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85"/>
        <w:ind w:left="180"/>
        <w:jc w:val="center"/>
        <w:rPr>
          <w:rFonts w:eastAsia="SimSun"/>
          <w:b/>
          <w:sz w:val="22"/>
          <w:szCs w:val="22"/>
        </w:rPr>
      </w:pPr>
      <w:r>
        <w:t xml:space="preserve">Извещение о проведении</w:t>
      </w:r>
      <w:r>
        <w:t xml:space="preserve"> </w:t>
      </w:r>
      <w:r>
        <w:t xml:space="preserve">запроса котировок </w:t>
      </w:r>
      <w:r>
        <w:t xml:space="preserve">в электронной форме </w:t>
      </w:r>
      <w:r>
        <w:t xml:space="preserve"> </w:t>
      </w:r>
      <w:r>
        <w:rPr>
          <w:rFonts w:eastAsia="SimSun"/>
          <w:b/>
          <w:sz w:val="22"/>
          <w:szCs w:val="22"/>
        </w:rPr>
        <w:t xml:space="preserve">на продление  </w:t>
      </w:r>
      <w:r>
        <w:rPr>
          <w:rFonts w:eastAsia="SimSun"/>
          <w:b/>
          <w:sz w:val="22"/>
          <w:szCs w:val="22"/>
        </w:rPr>
        <w:t xml:space="preserve">лицензионного программного продукта Kaspersky Endpoint Security для бизнеса Расширенный для нужд АО «Сочинский хлебокомбинат»</w:t>
      </w:r>
      <w:r>
        <w:rPr>
          <w:rFonts w:eastAsia="SimSun"/>
          <w:b/>
          <w:sz w:val="22"/>
          <w:szCs w:val="22"/>
        </w:rPr>
      </w:r>
    </w:p>
    <w:p>
      <w:pPr>
        <w:pStyle w:val="687"/>
        <w:jc w:val="center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85"/>
        <w:rPr>
          <w:b/>
          <w:sz w:val="22"/>
          <w:szCs w:val="22"/>
        </w:rPr>
      </w:pP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tbl>
      <w:tblPr>
        <w:tblW w:w="10490" w:type="dxa"/>
        <w:tblInd w:w="-3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3686"/>
        <w:gridCol w:w="680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3686" w:type="dxa"/>
            <w:vAlign w:val="center"/>
            <w:textDirection w:val="lrTb"/>
            <w:noWrap w:val="false"/>
          </w:tcPr>
          <w:p>
            <w:pPr>
              <w:pStyle w:val="68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Способ и форма проведения закупки:</w:t>
            </w:r>
            <w:r>
              <w:rPr>
                <w:sz w:val="22"/>
                <w:szCs w:val="22"/>
              </w:rPr>
            </w:r>
          </w:p>
        </w:tc>
        <w:tc>
          <w:tcPr>
            <w:tcW w:w="6804" w:type="dxa"/>
            <w:vAlign w:val="center"/>
            <w:textDirection w:val="lrTb"/>
            <w:noWrap w:val="false"/>
          </w:tcPr>
          <w:p>
            <w:pPr>
              <w:pStyle w:val="68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Открытый запрос котировок в электронной форме </w:t>
            </w:r>
            <w:r>
              <w:rPr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3686" w:type="dxa"/>
            <w:vAlign w:val="center"/>
            <w:textDirection w:val="lrTb"/>
            <w:noWrap w:val="false"/>
          </w:tcPr>
          <w:p>
            <w:pPr>
              <w:pStyle w:val="68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электронной торговой площадки в сети Интернет:</w:t>
            </w:r>
            <w:r>
              <w:rPr>
                <w:sz w:val="22"/>
                <w:szCs w:val="22"/>
              </w:rPr>
            </w:r>
          </w:p>
        </w:tc>
        <w:tc>
          <w:tcPr>
            <w:tcW w:w="6804" w:type="dxa"/>
            <w:vAlign w:val="center"/>
            <w:textDirection w:val="lrTb"/>
            <w:noWrap w:val="false"/>
          </w:tcPr>
          <w:p>
            <w:pPr>
              <w:pStyle w:val="685"/>
              <w:rPr>
                <w:sz w:val="22"/>
                <w:szCs w:val="22"/>
              </w:rPr>
            </w:pPr>
            <w:r>
              <w:rPr>
                <w:spacing w:val="-7"/>
              </w:rPr>
              <w:t xml:space="preserve">ЭТП </w:t>
            </w:r>
            <w:r>
              <w:rPr>
                <w:spacing w:val="-7"/>
              </w:rPr>
              <w:t xml:space="preserve">«Электронные Торги России» по адресу torgi82.ru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67"/>
        </w:trPr>
        <w:tc>
          <w:tcPr>
            <w:gridSpan w:val="2"/>
            <w:tcW w:w="10490" w:type="dxa"/>
            <w:vAlign w:val="center"/>
            <w:textDirection w:val="lrTb"/>
            <w:noWrap w:val="false"/>
          </w:tcPr>
          <w:p>
            <w:pPr>
              <w:pStyle w:val="685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Заказчик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3686" w:type="dxa"/>
            <w:vAlign w:val="center"/>
            <w:textDirection w:val="lrTb"/>
            <w:noWrap w:val="false"/>
          </w:tcPr>
          <w:p>
            <w:pPr>
              <w:pStyle w:val="68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организации: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bottom w:val="single" w:color="000000" w:sz="4" w:space="0"/>
            </w:tcBorders>
            <w:tcW w:w="6804" w:type="dxa"/>
            <w:vAlign w:val="center"/>
            <w:textDirection w:val="lrTb"/>
            <w:noWrap w:val="false"/>
          </w:tcPr>
          <w:p>
            <w:pPr>
              <w:pStyle w:val="68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АО «Сочинский хлебокомбинат»</w:t>
            </w:r>
            <w:r>
              <w:rPr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21"/>
        </w:trPr>
        <w:tc>
          <w:tcPr>
            <w:tcBorders>
              <w:bottom w:val="single" w:color="000000" w:sz="4" w:space="0"/>
            </w:tcBorders>
            <w:tcW w:w="3686" w:type="dxa"/>
            <w:vAlign w:val="center"/>
            <w:textDirection w:val="lrTb"/>
            <w:noWrap w:val="false"/>
          </w:tcPr>
          <w:p>
            <w:pPr>
              <w:pStyle w:val="68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Место нахождения (почтовый адрес):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6804" w:type="dxa"/>
            <w:vAlign w:val="top"/>
            <w:textDirection w:val="lrTb"/>
            <w:noWrap w:val="false"/>
          </w:tcPr>
          <w:p>
            <w:pPr>
              <w:pStyle w:val="685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 xml:space="preserve">354071</w:t>
            </w:r>
            <w:r>
              <w:rPr>
                <w:sz w:val="22"/>
                <w:szCs w:val="22"/>
              </w:rPr>
              <w:t xml:space="preserve">, Краснодарский край, г. Сочи, ул. Гагарина, 59</w:t>
            </w: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58"/>
        </w:trPr>
        <w:tc>
          <w:tcPr>
            <w:gridSpan w:val="2"/>
            <w:tcBorders>
              <w:top w:val="single" w:color="000000" w:sz="4" w:space="0"/>
              <w:bottom w:val="single" w:color="000000" w:sz="4" w:space="0"/>
            </w:tcBorders>
            <w:tcW w:w="10490" w:type="dxa"/>
            <w:vAlign w:val="center"/>
            <w:textDirection w:val="lrTb"/>
            <w:noWrap w:val="false"/>
          </w:tcPr>
          <w:p>
            <w:pPr>
              <w:pStyle w:val="685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Контактная информация</w:t>
            </w:r>
            <w:r>
              <w:rPr>
                <w:b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38"/>
        </w:trPr>
        <w:tc>
          <w:tcPr>
            <w:gridSpan w:val="2"/>
            <w:tcBorders>
              <w:top w:val="single" w:color="000000" w:sz="4" w:space="0"/>
              <w:bottom w:val="single" w:color="000000" w:sz="4" w:space="0"/>
            </w:tcBorders>
            <w:tcW w:w="10490" w:type="dxa"/>
            <w:vAlign w:val="center"/>
            <w:textDirection w:val="lrTb"/>
            <w:noWrap w:val="false"/>
          </w:tcPr>
          <w:p>
            <w:pPr>
              <w:pStyle w:val="68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Начальник отдела по проведению тендеров - Рязанова Юлия Васильевна</w:t>
            </w:r>
            <w:r>
              <w:rPr>
                <w:sz w:val="22"/>
                <w:szCs w:val="22"/>
              </w:rPr>
            </w:r>
          </w:p>
          <w:p>
            <w:pPr>
              <w:pStyle w:val="685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(862) 448-93-06</w:t>
            </w:r>
            <w:r>
              <w:rPr>
                <w:i/>
                <w:sz w:val="22"/>
                <w:szCs w:val="22"/>
              </w:rPr>
              <w:t xml:space="preserve">, </w:t>
            </w:r>
            <w:r>
              <w:rPr>
                <w:color w:val="0000ff"/>
                <w:sz w:val="22"/>
                <w:szCs w:val="22"/>
                <w:u w:val="single"/>
              </w:rPr>
              <w:t xml:space="preserve">223</w:t>
            </w:r>
            <w:r>
              <w:rPr>
                <w:color w:val="0000ff"/>
                <w:sz w:val="22"/>
                <w:szCs w:val="22"/>
                <w:u w:val="single"/>
                <w:lang w:val="en-US"/>
              </w:rPr>
              <w:t xml:space="preserve">fz</w:t>
            </w:r>
            <w:r>
              <w:rPr>
                <w:color w:val="0000ff"/>
                <w:sz w:val="22"/>
                <w:szCs w:val="22"/>
                <w:u w:val="single"/>
              </w:rPr>
              <w:t xml:space="preserve">@</w:t>
            </w:r>
            <w:r>
              <w:rPr>
                <w:color w:val="0000ff"/>
                <w:sz w:val="22"/>
                <w:szCs w:val="22"/>
                <w:u w:val="single"/>
                <w:lang w:val="en-US"/>
              </w:rPr>
              <w:t xml:space="preserve">sochi</w:t>
            </w:r>
            <w:r>
              <w:rPr>
                <w:color w:val="0000ff"/>
                <w:sz w:val="22"/>
                <w:szCs w:val="22"/>
                <w:u w:val="single"/>
              </w:rPr>
              <w:t xml:space="preserve">-</w:t>
            </w:r>
            <w:r>
              <w:rPr>
                <w:color w:val="0000ff"/>
                <w:sz w:val="22"/>
                <w:szCs w:val="22"/>
                <w:u w:val="single"/>
                <w:lang w:val="en-US"/>
              </w:rPr>
              <w:t xml:space="preserve">hleb</w:t>
            </w:r>
            <w:r>
              <w:rPr>
                <w:color w:val="0000ff"/>
                <w:sz w:val="22"/>
                <w:szCs w:val="22"/>
                <w:u w:val="single"/>
              </w:rPr>
              <w:t xml:space="preserve">.</w:t>
            </w:r>
            <w:r>
              <w:rPr>
                <w:color w:val="0000ff"/>
                <w:sz w:val="22"/>
                <w:szCs w:val="22"/>
                <w:u w:val="single"/>
                <w:lang w:val="en-US"/>
              </w:rPr>
              <w:t xml:space="preserve">ru</w:t>
            </w:r>
            <w:r>
              <w:rPr>
                <w:i/>
                <w:sz w:val="22"/>
                <w:szCs w:val="22"/>
              </w:rPr>
            </w:r>
            <w:r>
              <w:rPr>
                <w:i/>
                <w:sz w:val="22"/>
                <w:szCs w:val="22"/>
              </w:rPr>
            </w:r>
          </w:p>
          <w:p>
            <w:pPr>
              <w:pStyle w:val="685"/>
              <w:shd w:val="clear" w:color="auto" w:fill="ffffff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начальник службы информационных технологий - Баглай Андрей Александрович</w:t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pStyle w:val="685"/>
              <w:shd w:val="clear" w:color="auto" w:fill="ffffff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тел. +7 (862) 254-77-86</w:t>
            </w:r>
            <w:r>
              <w:rPr>
                <w:color w:val="000000"/>
                <w:sz w:val="22"/>
                <w:szCs w:val="22"/>
              </w:rPr>
              <w:t xml:space="preserve">,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fldChar w:fldCharType="begin"/>
            </w:r>
            <w:r>
              <w:rPr>
                <w:color w:val="000000"/>
                <w:sz w:val="22"/>
                <w:szCs w:val="22"/>
              </w:rPr>
              <w:instrText xml:space="preserve"> </w:instrText>
            </w:r>
            <w:r>
              <w:rPr>
                <w:color w:val="000000"/>
                <w:sz w:val="22"/>
                <w:szCs w:val="22"/>
                <w:lang w:val="en-US"/>
              </w:rPr>
              <w:instrText xml:space="preserve">HYPERLINK</w:instrText>
            </w:r>
            <w:r>
              <w:rPr>
                <w:color w:val="000000"/>
                <w:sz w:val="22"/>
                <w:szCs w:val="22"/>
              </w:rPr>
              <w:instrText xml:space="preserve"> "</w:instrText>
            </w:r>
            <w:r>
              <w:rPr>
                <w:color w:val="000000"/>
                <w:sz w:val="22"/>
                <w:szCs w:val="22"/>
                <w:lang w:val="en-US"/>
              </w:rPr>
              <w:instrText xml:space="preserve">http</w:instrText>
            </w:r>
            <w:r>
              <w:rPr>
                <w:color w:val="000000"/>
                <w:sz w:val="22"/>
                <w:szCs w:val="22"/>
              </w:rPr>
              <w:instrText xml:space="preserve">://</w:instrText>
            </w:r>
            <w:r>
              <w:rPr>
                <w:color w:val="000000"/>
                <w:sz w:val="22"/>
                <w:szCs w:val="22"/>
                <w:lang w:val="en-US"/>
              </w:rPr>
              <w:instrText xml:space="preserve">sochi</w:instrText>
            </w:r>
            <w:r>
              <w:rPr>
                <w:color w:val="000000"/>
                <w:sz w:val="22"/>
                <w:szCs w:val="22"/>
              </w:rPr>
              <w:instrText xml:space="preserve">-</w:instrText>
            </w:r>
            <w:r>
              <w:rPr>
                <w:color w:val="000000"/>
                <w:sz w:val="22"/>
                <w:szCs w:val="22"/>
                <w:lang w:val="en-US"/>
              </w:rPr>
              <w:instrText xml:space="preserve">hleb</w:instrText>
            </w:r>
            <w:r>
              <w:rPr>
                <w:color w:val="000000"/>
                <w:sz w:val="22"/>
                <w:szCs w:val="22"/>
              </w:rPr>
              <w:instrText xml:space="preserve">.</w:instrText>
            </w:r>
            <w:r>
              <w:rPr>
                <w:color w:val="000000"/>
                <w:sz w:val="22"/>
                <w:szCs w:val="22"/>
                <w:lang w:val="en-US"/>
              </w:rPr>
              <w:instrText xml:space="preserve">ru</w:instrText>
            </w:r>
            <w:r>
              <w:rPr>
                <w:color w:val="000000"/>
                <w:sz w:val="22"/>
                <w:szCs w:val="22"/>
              </w:rPr>
              <w:instrText xml:space="preserve">/" \</w:instrText>
            </w:r>
            <w:r>
              <w:rPr>
                <w:color w:val="000000"/>
                <w:sz w:val="22"/>
                <w:szCs w:val="22"/>
                <w:lang w:val="en-US"/>
              </w:rPr>
              <w:instrText xml:space="preserve">t</w:instrText>
            </w:r>
            <w:r>
              <w:rPr>
                <w:color w:val="000000"/>
                <w:sz w:val="22"/>
                <w:szCs w:val="22"/>
              </w:rPr>
              <w:instrText xml:space="preserve"> "_</w:instrText>
            </w:r>
            <w:r>
              <w:rPr>
                <w:color w:val="000000"/>
                <w:sz w:val="22"/>
                <w:szCs w:val="22"/>
                <w:lang w:val="en-US"/>
              </w:rPr>
              <w:instrText xml:space="preserve">blank</w:instrText>
            </w:r>
            <w:r>
              <w:rPr>
                <w:color w:val="000000"/>
                <w:sz w:val="22"/>
                <w:szCs w:val="22"/>
              </w:rPr>
              <w:instrText xml:space="preserve">" </w:instrText>
            </w:r>
            <w:r>
              <w:rPr>
                <w:color w:val="000000"/>
                <w:sz w:val="22"/>
                <w:szCs w:val="22"/>
              </w:rPr>
              <w:fldChar w:fldCharType="separate"/>
            </w:r>
            <w:r>
              <w:rPr>
                <w:color w:val="2222cc"/>
                <w:sz w:val="22"/>
                <w:szCs w:val="22"/>
                <w:u w:val="single"/>
                <w:lang w:val="en-US"/>
              </w:rPr>
              <w:t xml:space="preserve">http</w:t>
            </w:r>
            <w:r>
              <w:rPr>
                <w:color w:val="2222cc"/>
                <w:sz w:val="22"/>
                <w:szCs w:val="22"/>
                <w:u w:val="single"/>
              </w:rPr>
              <w:t xml:space="preserve">://</w:t>
            </w:r>
            <w:r>
              <w:rPr>
                <w:color w:val="2222cc"/>
                <w:sz w:val="22"/>
                <w:szCs w:val="22"/>
                <w:u w:val="single"/>
                <w:lang w:val="en-US"/>
              </w:rPr>
              <w:t xml:space="preserve">sochi</w:t>
            </w:r>
            <w:r>
              <w:rPr>
                <w:color w:val="2222cc"/>
                <w:sz w:val="22"/>
                <w:szCs w:val="22"/>
                <w:u w:val="single"/>
              </w:rPr>
              <w:t xml:space="preserve">-</w:t>
            </w:r>
            <w:r>
              <w:rPr>
                <w:color w:val="2222cc"/>
                <w:sz w:val="22"/>
                <w:szCs w:val="22"/>
                <w:u w:val="single"/>
                <w:lang w:val="en-US"/>
              </w:rPr>
              <w:t xml:space="preserve">hleb</w:t>
            </w:r>
            <w:r>
              <w:rPr>
                <w:color w:val="2222cc"/>
                <w:sz w:val="22"/>
                <w:szCs w:val="22"/>
                <w:u w:val="single"/>
              </w:rPr>
              <w:t xml:space="preserve">.</w:t>
            </w:r>
            <w:r>
              <w:rPr>
                <w:color w:val="2222cc"/>
                <w:sz w:val="22"/>
                <w:szCs w:val="22"/>
                <w:u w:val="single"/>
                <w:lang w:val="en-US"/>
              </w:rPr>
              <w:t xml:space="preserve">ru</w:t>
            </w:r>
            <w:r>
              <w:rPr>
                <w:color w:val="000000"/>
                <w:sz w:val="22"/>
                <w:szCs w:val="22"/>
              </w:rPr>
              <w:fldChar w:fldCharType="end"/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pStyle w:val="68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24"/>
        </w:trPr>
        <w:tc>
          <w:tcPr>
            <w:gridSpan w:val="2"/>
            <w:tcBorders>
              <w:top w:val="single" w:color="000000" w:sz="4" w:space="0"/>
              <w:bottom w:val="single" w:color="000000" w:sz="4" w:space="0"/>
            </w:tcBorders>
            <w:tcW w:w="10490" w:type="dxa"/>
            <w:vAlign w:val="center"/>
            <w:textDirection w:val="lrTb"/>
            <w:noWrap w:val="false"/>
          </w:tcPr>
          <w:p>
            <w:pPr>
              <w:pStyle w:val="685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Предмет договора</w:t>
            </w:r>
            <w:r>
              <w:rPr>
                <w:b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65"/>
        </w:trPr>
        <w:tc>
          <w:tcPr>
            <w:gridSpan w:val="2"/>
            <w:tcBorders>
              <w:top w:val="single" w:color="000000" w:sz="4" w:space="0"/>
              <w:bottom w:val="single" w:color="000000" w:sz="4" w:space="0"/>
            </w:tcBorders>
            <w:tcW w:w="10490" w:type="dxa"/>
            <w:vAlign w:val="center"/>
            <w:textDirection w:val="lrTb"/>
            <w:noWrap w:val="false"/>
          </w:tcPr>
          <w:p>
            <w:pPr>
              <w:pStyle w:val="685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685"/>
              <w:ind w:left="180"/>
              <w:jc w:val="center"/>
              <w:rPr>
                <w:rFonts w:eastAsia="SimSun"/>
                <w:b/>
                <w:sz w:val="22"/>
                <w:szCs w:val="22"/>
              </w:rPr>
            </w:pPr>
            <w:r>
              <w:rPr>
                <w:rFonts w:eastAsia="SimSun"/>
                <w:b/>
                <w:sz w:val="22"/>
                <w:szCs w:val="22"/>
              </w:rPr>
              <w:t xml:space="preserve">на право заключения дог</w:t>
            </w:r>
            <w:r>
              <w:rPr>
                <w:rFonts w:eastAsia="SimSun"/>
                <w:b/>
                <w:sz w:val="22"/>
                <w:szCs w:val="22"/>
              </w:rPr>
              <w:t xml:space="preserve">овора на продление  </w:t>
            </w:r>
            <w:r>
              <w:rPr>
                <w:rFonts w:eastAsia="SimSun"/>
                <w:b/>
                <w:sz w:val="22"/>
                <w:szCs w:val="22"/>
              </w:rPr>
              <w:t xml:space="preserve">лицензионного программного продукта Kaspersky Endpoint Security для бизнеса Расширенный для нужд АО «Сочинский хлебокомбинат»</w:t>
            </w:r>
            <w:r>
              <w:rPr>
                <w:rFonts w:eastAsia="SimSun"/>
                <w:b/>
                <w:sz w:val="22"/>
                <w:szCs w:val="22"/>
              </w:rPr>
            </w:r>
          </w:p>
          <w:p>
            <w:pPr>
              <w:pStyle w:val="685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54"/>
        </w:trPr>
        <w:tc>
          <w:tcPr>
            <w:shd w:val="clear" w:color="auto" w:fill="c5e0b3"/>
            <w:tcBorders>
              <w:top w:val="single" w:color="000000" w:sz="4" w:space="0"/>
              <w:bottom w:val="single" w:color="000000" w:sz="4" w:space="0"/>
            </w:tcBorders>
            <w:tcW w:w="3686" w:type="dxa"/>
            <w:vAlign w:val="center"/>
            <w:textDirection w:val="lrTb"/>
            <w:noWrap w:val="false"/>
          </w:tcPr>
          <w:p>
            <w:pPr>
              <w:pStyle w:val="68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Кол-во</w:t>
            </w:r>
            <w:r>
              <w:rPr>
                <w:sz w:val="22"/>
                <w:szCs w:val="22"/>
              </w:rPr>
              <w:t xml:space="preserve">, срок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c5e0b3"/>
            <w:tcBorders>
              <w:top w:val="single" w:color="000000" w:sz="4" w:space="0"/>
              <w:bottom w:val="single" w:color="000000" w:sz="4" w:space="0"/>
            </w:tcBorders>
            <w:tcW w:w="6804" w:type="dxa"/>
            <w:vAlign w:val="center"/>
            <w:textDirection w:val="lrTb"/>
            <w:noWrap w:val="false"/>
          </w:tcPr>
          <w:p>
            <w:pPr>
              <w:pStyle w:val="68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200</w:t>
            </w:r>
            <w:r>
              <w:rPr>
                <w:sz w:val="22"/>
                <w:szCs w:val="22"/>
              </w:rPr>
              <w:t xml:space="preserve"> шт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 xml:space="preserve"> (</w:t>
            </w:r>
            <w:r>
              <w:rPr>
                <w:sz w:val="22"/>
                <w:szCs w:val="22"/>
              </w:rPr>
              <w:t xml:space="preserve">из них 20</w:t>
            </w:r>
            <w:r>
              <w:rPr>
                <w:sz w:val="22"/>
                <w:szCs w:val="22"/>
              </w:rPr>
              <w:t xml:space="preserve">0</w:t>
            </w:r>
            <w:r>
              <w:rPr>
                <w:sz w:val="22"/>
                <w:szCs w:val="22"/>
              </w:rPr>
              <w:t xml:space="preserve"> шт  продление</w:t>
            </w:r>
            <w:r>
              <w:rPr>
                <w:sz w:val="22"/>
                <w:szCs w:val="22"/>
              </w:rPr>
              <w:t xml:space="preserve">)</w:t>
            </w:r>
            <w:r>
              <w:rPr>
                <w:sz w:val="22"/>
                <w:szCs w:val="22"/>
              </w:rPr>
              <w:t xml:space="preserve">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68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</w:t>
            </w:r>
            <w:r>
              <w:rPr>
                <w:sz w:val="22"/>
                <w:szCs w:val="22"/>
              </w:rPr>
              <w:t xml:space="preserve">рок предоставления прав использования лицензий составляет 12 месяцев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54"/>
        </w:trPr>
        <w:tc>
          <w:tcPr>
            <w:shd w:val="clear" w:color="auto" w:fill="c5e0b3"/>
            <w:tcBorders>
              <w:top w:val="single" w:color="000000" w:sz="4" w:space="0"/>
              <w:bottom w:val="single" w:color="000000" w:sz="4" w:space="0"/>
            </w:tcBorders>
            <w:tcW w:w="3686" w:type="dxa"/>
            <w:vAlign w:val="center"/>
            <w:textDirection w:val="lrTb"/>
            <w:noWrap w:val="false"/>
          </w:tcPr>
          <w:p>
            <w:pPr>
              <w:pStyle w:val="68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Начальная (максимальная) цена договора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68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c5e0b3"/>
            <w:tcBorders>
              <w:top w:val="single" w:color="000000" w:sz="4" w:space="0"/>
              <w:bottom w:val="single" w:color="000000" w:sz="4" w:space="0"/>
            </w:tcBorders>
            <w:tcW w:w="6804" w:type="dxa"/>
            <w:vAlign w:val="center"/>
            <w:textDirection w:val="lrTb"/>
            <w:noWrap w:val="false"/>
          </w:tcPr>
          <w:p>
            <w:pPr>
              <w:pStyle w:val="685"/>
              <w:rPr>
                <w:b/>
              </w:rPr>
            </w:pPr>
            <w:r>
              <w:rPr>
                <w:b/>
              </w:rPr>
              <w:t xml:space="preserve">480 420,00</w:t>
            </w:r>
            <w:r>
              <w:rPr>
                <w:b/>
              </w:rPr>
              <w:t xml:space="preserve"> рублей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685"/>
              <w:jc w:val="both"/>
              <w:spacing w:line="252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685"/>
              <w:jc w:val="both"/>
              <w:spacing w:line="252" w:lineRule="auto"/>
              <w:rPr>
                <w:rFonts w:eastAsia="Batang"/>
                <w:sz w:val="22"/>
                <w:szCs w:val="22"/>
                <w:lang w:eastAsia="ko-KR"/>
              </w:rPr>
            </w:pPr>
            <w:r>
              <w:rPr>
                <w:rFonts w:eastAsia="Batang"/>
                <w:sz w:val="22"/>
                <w:szCs w:val="22"/>
                <w:lang w:eastAsia="ko-KR"/>
              </w:rPr>
              <w:t xml:space="preserve">Оплата Сублицензиатом цены настоящего Договора производится путем перечисления предварительной оплаты в размере 50% от стоимости договора, после выставления счета, в течение </w:t>
            </w:r>
            <w:r>
              <w:rPr>
                <w:rFonts w:eastAsia="Batang"/>
                <w:sz w:val="22"/>
                <w:szCs w:val="22"/>
                <w:lang w:eastAsia="ko-KR"/>
              </w:rPr>
              <w:t xml:space="preserve">7 рабочих</w:t>
            </w:r>
            <w:r>
              <w:rPr>
                <w:rFonts w:eastAsia="Batang"/>
                <w:sz w:val="22"/>
                <w:szCs w:val="22"/>
                <w:lang w:eastAsia="ko-KR"/>
              </w:rPr>
              <w:t xml:space="preserve"> дней; оставшиеся 50% от стоимости  договора оплачиваются Сублицензиатом после поступления товара на склад Сублицензиата, в течение </w:t>
            </w:r>
            <w:r>
              <w:rPr>
                <w:rFonts w:eastAsia="Batang"/>
                <w:sz w:val="22"/>
                <w:szCs w:val="22"/>
                <w:lang w:eastAsia="ko-KR"/>
              </w:rPr>
              <w:t xml:space="preserve">7 рабочих</w:t>
            </w:r>
            <w:r>
              <w:rPr>
                <w:rFonts w:eastAsia="Batang"/>
                <w:sz w:val="22"/>
                <w:szCs w:val="22"/>
                <w:lang w:eastAsia="ko-KR"/>
              </w:rPr>
              <w:t xml:space="preserve"> дней</w:t>
            </w:r>
            <w:r>
              <w:rPr>
                <w:rFonts w:eastAsia="Batang"/>
                <w:color w:val="000000"/>
                <w:sz w:val="22"/>
                <w:szCs w:val="22"/>
                <w:lang w:eastAsia="ko-KR"/>
              </w:rPr>
              <w:t xml:space="preserve">.</w:t>
            </w:r>
            <w:r>
              <w:rPr>
                <w:rFonts w:eastAsia="Batang"/>
                <w:sz w:val="22"/>
                <w:szCs w:val="22"/>
                <w:lang w:eastAsia="ko-KR"/>
              </w:rPr>
            </w:r>
            <w:r>
              <w:rPr>
                <w:rFonts w:eastAsia="Batang"/>
                <w:sz w:val="22"/>
                <w:szCs w:val="22"/>
                <w:lang w:eastAsia="ko-KR"/>
              </w:rPr>
            </w:r>
          </w:p>
          <w:p>
            <w:pPr>
              <w:pStyle w:val="685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50"/>
        </w:trPr>
        <w:tc>
          <w:tcPr>
            <w:tcBorders>
              <w:bottom w:val="single" w:color="000000" w:sz="4" w:space="0"/>
            </w:tcBorders>
            <w:tcW w:w="3686" w:type="dxa"/>
            <w:vAlign w:val="center"/>
            <w:textDirection w:val="lrTb"/>
            <w:noWrap w:val="false"/>
          </w:tcPr>
          <w:p>
            <w:pPr>
              <w:pStyle w:val="68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Место поставки товара, выполнения работ, оказания услуг.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bottom w:val="single" w:color="000000" w:sz="4" w:space="0"/>
            </w:tcBorders>
            <w:tcW w:w="6804" w:type="dxa"/>
            <w:vAlign w:val="center"/>
            <w:textDirection w:val="lrTb"/>
            <w:noWrap w:val="false"/>
          </w:tcPr>
          <w:p>
            <w:pPr>
              <w:pStyle w:val="68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354071</w:t>
            </w:r>
            <w:r>
              <w:rPr>
                <w:sz w:val="22"/>
                <w:szCs w:val="22"/>
              </w:rPr>
              <w:t xml:space="preserve">, Краснодарский край, г. Сочи, ул. Гагарина, 59</w:t>
            </w:r>
            <w:r>
              <w:rPr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68"/>
        </w:trPr>
        <w:tc>
          <w:tcPr>
            <w:gridSpan w:val="2"/>
            <w:tcBorders>
              <w:top w:val="single" w:color="000000" w:sz="4" w:space="0"/>
            </w:tcBorders>
            <w:tcW w:w="10490" w:type="dxa"/>
            <w:vAlign w:val="center"/>
            <w:textDirection w:val="lrTb"/>
            <w:noWrap w:val="false"/>
          </w:tcPr>
          <w:p>
            <w:pPr>
              <w:pStyle w:val="685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br w:type="page" w:clear="all"/>
            </w:r>
            <w:r>
              <w:rPr>
                <w:b/>
                <w:sz w:val="22"/>
                <w:szCs w:val="22"/>
              </w:rPr>
              <w:t xml:space="preserve">Информация о документации по закупке</w:t>
            </w:r>
            <w:r>
              <w:rPr>
                <w:b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291"/>
        </w:trPr>
        <w:tc>
          <w:tcPr>
            <w:tcW w:w="3686" w:type="dxa"/>
            <w:vAlign w:val="center"/>
            <w:textDirection w:val="lrTb"/>
            <w:noWrap w:val="false"/>
          </w:tcPr>
          <w:p>
            <w:pPr>
              <w:pStyle w:val="68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Место предоставления: </w:t>
            </w:r>
            <w:r>
              <w:rPr>
                <w:sz w:val="22"/>
                <w:szCs w:val="22"/>
              </w:rPr>
            </w:r>
          </w:p>
        </w:tc>
        <w:tc>
          <w:tcPr>
            <w:tcW w:w="6804" w:type="dxa"/>
            <w:vAlign w:val="center"/>
            <w:textDirection w:val="lrTb"/>
            <w:noWrap w:val="false"/>
          </w:tcPr>
          <w:p>
            <w:pPr>
              <w:pStyle w:val="685"/>
            </w:pPr>
            <w:r>
              <w:rPr>
                <w:sz w:val="22"/>
                <w:szCs w:val="22"/>
              </w:rPr>
              <w:t xml:space="preserve">Извещение  размещено в ЕИС для размещения информации о размещении  закупки товаров, работ, услуг </w:t>
            </w:r>
            <w:r>
              <w:rPr>
                <w:sz w:val="22"/>
                <w:szCs w:val="22"/>
              </w:rPr>
              <w:fldChar w:fldCharType="begin"/>
            </w:r>
            <w:r>
              <w:rPr>
                <w:sz w:val="22"/>
                <w:szCs w:val="22"/>
              </w:rPr>
              <w:instrText xml:space="preserve"> HYPERLINK "http://zakupki.gov.ru/223/" </w:instrText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color w:val="0000ff"/>
                <w:sz w:val="22"/>
                <w:szCs w:val="22"/>
                <w:u w:val="single"/>
              </w:rPr>
              <w:t xml:space="preserve">http://zakupki.gov.ru/223/</w:t>
            </w:r>
            <w:r>
              <w:rPr>
                <w:sz w:val="22"/>
                <w:szCs w:val="22"/>
              </w:rPr>
              <w:fldChar w:fldCharType="end"/>
            </w:r>
            <w:r>
              <w:rPr>
                <w:sz w:val="22"/>
                <w:szCs w:val="22"/>
              </w:rPr>
              <w:t xml:space="preserve">  и </w:t>
            </w:r>
            <w:r>
              <w:rPr>
                <w:sz w:val="22"/>
                <w:szCs w:val="22"/>
              </w:rPr>
              <w:t xml:space="preserve"> на ЭТП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7"/>
              </w:rPr>
              <w:t xml:space="preserve">«Торги223» </w:t>
            </w:r>
            <w:r>
              <w:rPr>
                <w:sz w:val="22"/>
                <w:szCs w:val="22"/>
              </w:rPr>
              <w:t xml:space="preserve"> </w:t>
            </w:r>
            <w:r>
              <w:fldChar w:fldCharType="begin"/>
            </w:r>
            <w:r>
              <w:instrText xml:space="preserve"> HYPERLINK "https://v2.torgi223.ru/" \t "_blank" </w:instrText>
            </w:r>
            <w:r>
              <w:fldChar w:fldCharType="separate"/>
            </w:r>
            <w:r>
              <w:rPr>
                <w:bCs/>
                <w:sz w:val="21"/>
                <w:szCs w:val="21"/>
                <w:shd w:val="clear" w:color="auto" w:fill="ffffff"/>
              </w:rPr>
              <w:t xml:space="preserve">torgi223.ru</w:t>
            </w:r>
            <w:r>
              <w:fldChar w:fldCharType="end"/>
            </w:r>
            <w:r/>
          </w:p>
          <w:p>
            <w:pPr>
              <w:pStyle w:val="68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</w:r>
          </w:p>
          <w:p>
            <w:pPr>
              <w:pStyle w:val="68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70"/>
        </w:trPr>
        <w:tc>
          <w:tcPr>
            <w:gridSpan w:val="2"/>
            <w:tcBorders>
              <w:top w:val="single" w:color="000000" w:sz="4" w:space="0"/>
              <w:bottom w:val="single" w:color="000000" w:sz="4" w:space="0"/>
            </w:tcBorders>
            <w:tcW w:w="10490" w:type="dxa"/>
            <w:vAlign w:val="center"/>
            <w:textDirection w:val="lrTb"/>
            <w:noWrap w:val="false"/>
          </w:tcPr>
          <w:p>
            <w:pPr>
              <w:pStyle w:val="685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Информация о порядке проведения закупки</w:t>
            </w:r>
            <w:r>
              <w:rPr>
                <w:b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70"/>
        </w:trPr>
        <w:tc>
          <w:tcPr>
            <w:shd w:val="clear" w:color="auto" w:fill="c5e0b3"/>
            <w:tcBorders>
              <w:top w:val="single" w:color="000000" w:sz="4" w:space="0"/>
              <w:bottom w:val="single" w:color="000000" w:sz="4" w:space="0"/>
            </w:tcBorders>
            <w:tcW w:w="3686" w:type="dxa"/>
            <w:vAlign w:val="center"/>
            <w:textDirection w:val="lrTb"/>
            <w:noWrap w:val="false"/>
          </w:tcPr>
          <w:p>
            <w:pPr>
              <w:pStyle w:val="685"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Привлечение субподрядчиков/соисполнителей</w: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shd w:val="clear" w:color="auto" w:fill="c5e0b3"/>
            <w:tcBorders>
              <w:top w:val="single" w:color="000000" w:sz="4" w:space="0"/>
              <w:bottom w:val="single" w:color="000000" w:sz="4" w:space="0"/>
            </w:tcBorders>
            <w:tcW w:w="6804" w:type="dxa"/>
            <w:vAlign w:val="center"/>
            <w:textDirection w:val="lrTb"/>
            <w:noWrap w:val="false"/>
          </w:tcPr>
          <w:p>
            <w:pPr>
              <w:pStyle w:val="685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Не допускается.</w:t>
            </w:r>
            <w:r>
              <w:rPr>
                <w:b/>
                <w:sz w:val="20"/>
                <w:szCs w:val="2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638"/>
        </w:trPr>
        <w:tc>
          <w:tcPr>
            <w:tcBorders>
              <w:top w:val="single" w:color="000000" w:sz="4" w:space="0"/>
              <w:bottom w:val="single" w:color="000000" w:sz="4" w:space="0"/>
            </w:tcBorders>
            <w:tcW w:w="3686" w:type="dxa"/>
            <w:vAlign w:val="center"/>
            <w:textDirection w:val="lrTb"/>
            <w:noWrap w:val="false"/>
          </w:tcPr>
          <w:p>
            <w:pPr>
              <w:pStyle w:val="68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Дата начала подачи заявок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6804" w:type="dxa"/>
            <w:vAlign w:val="center"/>
            <w:textDirection w:val="lrTb"/>
            <w:noWrap w:val="false"/>
          </w:tcPr>
          <w:p>
            <w:pPr>
              <w:pStyle w:val="68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01.10.</w:t>
            </w:r>
            <w:r>
              <w:rPr>
                <w:sz w:val="22"/>
                <w:szCs w:val="22"/>
              </w:rPr>
              <w:t xml:space="preserve">2026</w:t>
            </w:r>
            <w:r>
              <w:rPr>
                <w:sz w:val="22"/>
                <w:szCs w:val="22"/>
              </w:rPr>
              <w:t xml:space="preserve">г.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с момента размещения закупки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67"/>
        </w:trPr>
        <w:tc>
          <w:tcPr>
            <w:tcBorders>
              <w:top w:val="single" w:color="000000" w:sz="4" w:space="0"/>
              <w:bottom w:val="single" w:color="000000" w:sz="4" w:space="0"/>
            </w:tcBorders>
            <w:tcW w:w="3686" w:type="dxa"/>
            <w:vAlign w:val="center"/>
            <w:textDirection w:val="lrTb"/>
            <w:noWrap w:val="false"/>
          </w:tcPr>
          <w:p>
            <w:pPr>
              <w:pStyle w:val="68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Дата и время окончания подачи заявок </w:t>
            </w:r>
            <w:r>
              <w:rPr>
                <w:sz w:val="22"/>
                <w:szCs w:val="22"/>
              </w:rPr>
            </w:r>
          </w:p>
          <w:p>
            <w:pPr>
              <w:pStyle w:val="68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6804" w:type="dxa"/>
            <w:vAlign w:val="center"/>
            <w:textDirection w:val="lrTb"/>
            <w:noWrap w:val="false"/>
          </w:tcPr>
          <w:p>
            <w:pPr>
              <w:pStyle w:val="68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09.10.</w:t>
            </w:r>
            <w:r>
              <w:rPr>
                <w:sz w:val="22"/>
                <w:szCs w:val="22"/>
              </w:rPr>
              <w:t xml:space="preserve">2026</w:t>
            </w:r>
            <w:r>
              <w:rPr>
                <w:sz w:val="22"/>
                <w:szCs w:val="22"/>
              </w:rPr>
              <w:t xml:space="preserve">г</w:t>
            </w:r>
            <w:r>
              <w:rPr>
                <w:sz w:val="22"/>
                <w:szCs w:val="22"/>
              </w:rPr>
              <w:t xml:space="preserve">. 10</w:t>
            </w:r>
            <w:r>
              <w:rPr>
                <w:sz w:val="22"/>
                <w:szCs w:val="22"/>
              </w:rPr>
              <w:t xml:space="preserve">:</w:t>
            </w:r>
            <w:r>
              <w:rPr>
                <w:sz w:val="22"/>
                <w:szCs w:val="22"/>
              </w:rPr>
              <w:t xml:space="preserve">0</w:t>
            </w:r>
            <w:r>
              <w:rPr>
                <w:sz w:val="22"/>
                <w:szCs w:val="22"/>
              </w:rPr>
              <w:t xml:space="preserve">0ч. (время московское)</w:t>
            </w:r>
            <w:r>
              <w:rPr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64"/>
        </w:trPr>
        <w:tc>
          <w:tcPr>
            <w:shd w:val="clear" w:color="auto" w:fill="c5e0b3"/>
            <w:tcBorders>
              <w:top w:val="single" w:color="000000" w:sz="4" w:space="0"/>
              <w:bottom w:val="single" w:color="000000" w:sz="4" w:space="0"/>
            </w:tcBorders>
            <w:tcW w:w="3686" w:type="dxa"/>
            <w:vAlign w:val="center"/>
            <w:textDirection w:val="lrTb"/>
            <w:noWrap w:val="false"/>
          </w:tcPr>
          <w:p>
            <w:pPr>
              <w:pStyle w:val="685"/>
              <w:rPr>
                <w:color w:val="000000"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Срок (даты начала и окончания срока) предоставления Участникам разъяснений положений Документации о закупке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c5e0b3"/>
            <w:tcBorders>
              <w:top w:val="single" w:color="000000" w:sz="4" w:space="0"/>
              <w:bottom w:val="single" w:color="000000" w:sz="4" w:space="0"/>
            </w:tcBorders>
            <w:tcW w:w="6804" w:type="dxa"/>
            <w:vAlign w:val="center"/>
            <w:textDirection w:val="lrTb"/>
            <w:noWrap w:val="false"/>
          </w:tcPr>
          <w:p>
            <w:pPr>
              <w:pStyle w:val="685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 xml:space="preserve">Дата начала срока предоставления участникам разъяснений пол</w:t>
            </w:r>
            <w:r>
              <w:rPr>
                <w:sz w:val="22"/>
                <w:szCs w:val="22"/>
                <w:lang w:eastAsia="ar-SA"/>
              </w:rPr>
              <w:t xml:space="preserve">ожений Документации о закупке: </w:t>
            </w:r>
            <w:r>
              <w:rPr>
                <w:sz w:val="22"/>
                <w:szCs w:val="22"/>
                <w:lang w:eastAsia="ar-SA"/>
              </w:rPr>
              <w:t xml:space="preserve"> 01.10</w:t>
            </w:r>
            <w:r>
              <w:rPr>
                <w:sz w:val="22"/>
                <w:szCs w:val="22"/>
                <w:lang w:eastAsia="ar-SA"/>
              </w:rPr>
              <w:t xml:space="preserve">.</w:t>
            </w:r>
            <w:r>
              <w:rPr>
                <w:sz w:val="22"/>
                <w:szCs w:val="22"/>
                <w:lang w:eastAsia="ar-SA"/>
              </w:rPr>
              <w:t xml:space="preserve">2026</w:t>
            </w:r>
            <w:r>
              <w:rPr>
                <w:sz w:val="22"/>
                <w:szCs w:val="22"/>
                <w:lang w:eastAsia="ar-SA"/>
              </w:rPr>
              <w:t xml:space="preserve"> г. (день размещения в ЕИС  Извещения и Документации о закупке).</w:t>
            </w:r>
            <w:r>
              <w:rPr>
                <w:sz w:val="22"/>
                <w:szCs w:val="22"/>
                <w:lang w:eastAsia="ar-SA"/>
              </w:rPr>
            </w:r>
          </w:p>
          <w:p>
            <w:pPr>
              <w:pStyle w:val="685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</w:r>
            <w:r>
              <w:rPr>
                <w:sz w:val="22"/>
                <w:szCs w:val="22"/>
                <w:lang w:eastAsia="ar-SA"/>
              </w:rPr>
            </w:r>
          </w:p>
          <w:p>
            <w:pPr>
              <w:pStyle w:val="685"/>
              <w:spacing w:before="120" w:after="120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 xml:space="preserve">Дата окончания срока  подачи участниками закупки запросов на разъяснение положений документации о закупке: 08.10</w:t>
            </w:r>
            <w:r>
              <w:rPr>
                <w:sz w:val="22"/>
                <w:szCs w:val="22"/>
                <w:lang w:eastAsia="ar-SA"/>
              </w:rPr>
              <w:t xml:space="preserve">.</w:t>
            </w:r>
            <w:r>
              <w:rPr>
                <w:sz w:val="22"/>
                <w:szCs w:val="22"/>
                <w:lang w:eastAsia="ar-SA"/>
              </w:rPr>
              <w:t xml:space="preserve">2026</w:t>
            </w:r>
            <w:r>
              <w:rPr>
                <w:sz w:val="22"/>
                <w:szCs w:val="22"/>
                <w:lang w:eastAsia="ar-SA"/>
              </w:rPr>
              <w:t xml:space="preserve">г</w:t>
            </w:r>
            <w:r>
              <w:rPr>
                <w:sz w:val="22"/>
                <w:szCs w:val="22"/>
                <w:lang w:eastAsia="ar-SA"/>
              </w:rPr>
              <w:t xml:space="preserve">. 09</w:t>
            </w:r>
            <w:r>
              <w:rPr>
                <w:sz w:val="22"/>
                <w:szCs w:val="22"/>
                <w:lang w:eastAsia="ar-SA"/>
              </w:rPr>
              <w:t xml:space="preserve">:00ч.</w:t>
            </w:r>
            <w:r>
              <w:rPr>
                <w:sz w:val="22"/>
                <w:szCs w:val="22"/>
                <w:lang w:eastAsia="ar-SA"/>
              </w:rPr>
            </w:r>
          </w:p>
          <w:p>
            <w:pPr>
              <w:pStyle w:val="685"/>
              <w:spacing w:before="120" w:after="120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eastAsia="ar-SA"/>
              </w:rPr>
              <w:t xml:space="preserve">Дата окончания срока предоставления участникам разъяснений положений Док</w:t>
            </w:r>
            <w:r>
              <w:rPr>
                <w:sz w:val="22"/>
                <w:szCs w:val="22"/>
                <w:lang w:eastAsia="ar-SA"/>
              </w:rPr>
              <w:t xml:space="preserve">ументации о закупке: 08.10</w:t>
            </w:r>
            <w:r>
              <w:rPr>
                <w:sz w:val="22"/>
                <w:szCs w:val="22"/>
                <w:lang w:eastAsia="ar-SA"/>
              </w:rPr>
              <w:t xml:space="preserve">.</w:t>
            </w:r>
            <w:r>
              <w:rPr>
                <w:sz w:val="22"/>
                <w:szCs w:val="22"/>
                <w:lang w:eastAsia="ar-SA"/>
              </w:rPr>
              <w:t xml:space="preserve">2026</w:t>
            </w:r>
            <w:r>
              <w:rPr>
                <w:sz w:val="22"/>
                <w:szCs w:val="22"/>
                <w:lang w:eastAsia="ar-SA"/>
              </w:rPr>
              <w:t xml:space="preserve"> </w:t>
            </w:r>
            <w:r>
              <w:rPr>
                <w:sz w:val="22"/>
                <w:szCs w:val="22"/>
                <w:lang w:eastAsia="ar-SA"/>
              </w:rPr>
              <w:t xml:space="preserve">г.17:00ч.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44"/>
        </w:trPr>
        <w:tc>
          <w:tcPr>
            <w:shd w:val="clear" w:color="auto" w:fill="c5e0b3"/>
            <w:tcBorders>
              <w:top w:val="single" w:color="000000" w:sz="4" w:space="0"/>
              <w:bottom w:val="single" w:color="000000" w:sz="4" w:space="0"/>
            </w:tcBorders>
            <w:tcW w:w="3686" w:type="dxa"/>
            <w:vAlign w:val="center"/>
            <w:textDirection w:val="lrTb"/>
            <w:noWrap w:val="false"/>
          </w:tcPr>
          <w:p>
            <w:pPr>
              <w:pStyle w:val="685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Дата и время </w:t>
            </w:r>
            <w:r>
              <w:rPr>
                <w:color w:val="000000"/>
                <w:sz w:val="22"/>
                <w:szCs w:val="22"/>
              </w:rPr>
              <w:t xml:space="preserve">рассмотрения заявок,</w:t>
            </w:r>
            <w:r>
              <w:rPr>
                <w:color w:val="000000"/>
                <w:sz w:val="22"/>
                <w:szCs w:val="22"/>
              </w:rPr>
              <w:t xml:space="preserve"> подведения итогов закупки 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c5e0b3"/>
            <w:tcBorders>
              <w:top w:val="single" w:color="000000" w:sz="4" w:space="0"/>
              <w:bottom w:val="single" w:color="000000" w:sz="4" w:space="0"/>
            </w:tcBorders>
            <w:tcW w:w="6804" w:type="dxa"/>
            <w:vAlign w:val="center"/>
            <w:textDirection w:val="lrTb"/>
            <w:noWrap w:val="false"/>
          </w:tcPr>
          <w:p>
            <w:pPr>
              <w:pStyle w:val="685"/>
              <w:spacing w:before="120" w:after="12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09.10.</w:t>
            </w:r>
            <w:r>
              <w:rPr>
                <w:color w:val="000000"/>
                <w:sz w:val="22"/>
                <w:szCs w:val="22"/>
              </w:rPr>
              <w:t xml:space="preserve">2026</w:t>
            </w:r>
            <w:r>
              <w:rPr>
                <w:color w:val="000000"/>
                <w:sz w:val="22"/>
                <w:szCs w:val="22"/>
              </w:rPr>
              <w:t xml:space="preserve">г</w:t>
            </w:r>
            <w:r>
              <w:rPr>
                <w:color w:val="000000"/>
                <w:sz w:val="22"/>
                <w:szCs w:val="22"/>
              </w:rPr>
              <w:t xml:space="preserve">,  10:00</w:t>
            </w:r>
            <w:r>
              <w:rPr>
                <w:color w:val="000000"/>
                <w:sz w:val="22"/>
                <w:szCs w:val="22"/>
              </w:rPr>
              <w:t xml:space="preserve">. (время московское).</w:t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840"/>
        </w:trPr>
        <w:tc>
          <w:tcPr>
            <w:shd w:val="clear" w:color="auto" w:fill="c5e0b3"/>
            <w:tcBorders>
              <w:top w:val="single" w:color="000000" w:sz="4" w:space="0"/>
              <w:bottom w:val="single" w:color="000000" w:sz="4" w:space="0"/>
            </w:tcBorders>
            <w:tcW w:w="3686" w:type="dxa"/>
            <w:vAlign w:val="center"/>
            <w:textDirection w:val="lrTb"/>
            <w:noWrap w:val="false"/>
          </w:tcPr>
          <w:p>
            <w:pPr>
              <w:pStyle w:val="685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Место рассмотрения заявок и подведения итогов закупки.</w:t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c5e0b3"/>
            <w:tcBorders>
              <w:top w:val="single" w:color="000000" w:sz="4" w:space="0"/>
              <w:bottom w:val="single" w:color="000000" w:sz="4" w:space="0"/>
            </w:tcBorders>
            <w:tcW w:w="6804" w:type="dxa"/>
            <w:vAlign w:val="center"/>
            <w:textDirection w:val="lrTb"/>
            <w:noWrap w:val="false"/>
          </w:tcPr>
          <w:p>
            <w:pPr>
              <w:pStyle w:val="685"/>
              <w:spacing w:after="120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 xml:space="preserve">354071, Краснодарский край, г. Сочи, ул. Гагарина, 59</w:t>
            </w:r>
            <w:r>
              <w:rPr>
                <w:color w:val="000000"/>
                <w:sz w:val="22"/>
                <w:szCs w:val="22"/>
                <w:lang w:eastAsia="en-US"/>
              </w:rPr>
            </w:r>
            <w:r>
              <w:rPr>
                <w:color w:val="000000"/>
                <w:sz w:val="22"/>
                <w:szCs w:val="22"/>
                <w:lang w:eastAsia="en-US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9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6" w:type="dxa"/>
            <w:vAlign w:val="top"/>
            <w:textDirection w:val="lrTb"/>
            <w:noWrap w:val="false"/>
          </w:tcPr>
          <w:p>
            <w:pPr>
              <w:pStyle w:val="68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Размер и валюта обеспечения заявки на участие в запрос  котировок и обеспечения договора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04" w:type="dxa"/>
            <w:vAlign w:val="top"/>
            <w:textDirection w:val="lrTb"/>
            <w:noWrap w:val="false"/>
          </w:tcPr>
          <w:p>
            <w:pPr>
              <w:pStyle w:val="685"/>
              <w:rPr>
                <w:i/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 требуется</w:t>
            </w:r>
            <w:r>
              <w:rPr>
                <w:i/>
                <w:iCs/>
                <w:sz w:val="22"/>
                <w:szCs w:val="22"/>
              </w:rPr>
            </w:r>
            <w:r>
              <w:rPr>
                <w:i/>
                <w:iCs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97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490" w:type="dxa"/>
            <w:vAlign w:val="top"/>
            <w:textDirection w:val="lrTb"/>
            <w:noWrap w:val="false"/>
          </w:tcPr>
          <w:p>
            <w:pPr>
              <w:pStyle w:val="685"/>
              <w:jc w:val="both"/>
              <w:spacing w:before="240" w:after="240"/>
              <w:tabs>
                <w:tab w:val="left" w:pos="0" w:leader="none"/>
              </w:tabs>
              <w:rPr>
                <w:rFonts w:eastAsia="SimSun" w:cs="Arial"/>
                <w:b/>
                <w:bCs/>
                <w:sz w:val="22"/>
                <w:szCs w:val="22"/>
              </w:rPr>
              <w:outlineLvl w:val="0"/>
            </w:pPr>
            <w:r>
              <w:rPr>
                <w:rFonts w:eastAsia="Batang" w:cs="Arial"/>
                <w:b/>
                <w:sz w:val="22"/>
                <w:szCs w:val="22"/>
                <w:lang w:eastAsia="ko-KR"/>
              </w:rPr>
              <w:t xml:space="preserve">Разработчик товара (Страна происхождения):</w:t>
            </w:r>
            <w:r>
              <w:rPr>
                <w:rFonts w:eastAsia="Batang" w:cs="Arial"/>
                <w:b/>
                <w:bCs/>
                <w:sz w:val="22"/>
                <w:szCs w:val="22"/>
                <w:lang w:eastAsia="ko-KR"/>
              </w:rPr>
              <w:t xml:space="preserve"> ЗАО «Лаборатория Касперского» (Россия). Иной разработчик, эквивалент продукта не рассматривается по причине продления</w:t>
            </w:r>
            <w:r>
              <w:rPr>
                <w:rFonts w:eastAsia="SimSun" w:cs="Arial"/>
                <w:b/>
                <w:bCs/>
                <w:sz w:val="22"/>
                <w:szCs w:val="22"/>
              </w:rPr>
              <w:t xml:space="preserve"> лицензионного программного продукта Kaspersky Endpoint Security для бизнеса Расширенный.</w:t>
            </w:r>
            <w:r>
              <w:rPr>
                <w:rFonts w:eastAsia="SimSun" w:cs="Arial"/>
                <w:b/>
                <w:bCs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97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490" w:type="dxa"/>
            <w:vAlign w:val="top"/>
            <w:textDirection w:val="lrTb"/>
            <w:noWrap w:val="false"/>
          </w:tcPr>
          <w:tbl>
            <w:tblPr>
              <w:tblW w:w="10456" w:type="dxa"/>
              <w:tblInd w:w="0" w:type="dxa"/>
              <w:tblBorders>
                <w:top w:val="single" w:color="000000" w:sz="4" w:space="0"/>
                <w:left w:val="single" w:color="000000" w:sz="4" w:space="0"/>
                <w:bottom w:val="single" w:color="000000" w:sz="4" w:space="0"/>
                <w:right w:val="single" w:color="000000" w:sz="4" w:space="0"/>
                <w:insideH w:val="single" w:color="000000" w:sz="4" w:space="0"/>
                <w:insideV w:val="single" w:color="000000" w:sz="4" w:space="0"/>
              </w:tblBorders>
              <w:tblLayout w:type="fixed"/>
              <w:tblCellMar>
                <w:left w:w="108" w:type="dxa"/>
                <w:top w:w="0" w:type="dxa"/>
                <w:right w:w="108" w:type="dxa"/>
                <w:bottom w:w="0" w:type="dxa"/>
              </w:tblCellMar>
              <w:tblLook w:val="04A0" w:firstRow="1" w:lastRow="0" w:firstColumn="1" w:lastColumn="0" w:noHBand="0" w:noVBand="1"/>
            </w:tblPr>
            <w:tblGrid>
              <w:gridCol w:w="3609"/>
              <w:gridCol w:w="6847"/>
            </w:tblGrid>
            <w:tr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</w:tblPrEx>
              <w:trPr>
                <w:trHeight w:val="840"/>
              </w:trPr>
              <w:tc>
                <w:tcPr>
                  <w:shd w:val="clear" w:color="auto" w:fill="c5e0b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3609" w:type="dxa"/>
                  <w:vAlign w:val="center"/>
                  <w:textDirection w:val="lrTb"/>
                  <w:noWrap w:val="false"/>
                </w:tcPr>
                <w:p>
                  <w:pPr>
                    <w:pStyle w:val="685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цена НМЦД, ед.расценок руб.  определяется  посре</w:t>
                  </w:r>
                  <w:r>
                    <w:rPr>
                      <w:sz w:val="20"/>
                      <w:szCs w:val="20"/>
                    </w:rPr>
                    <w:t xml:space="preserve">д</w:t>
                  </w:r>
                  <w:r>
                    <w:rPr>
                      <w:sz w:val="20"/>
                      <w:szCs w:val="20"/>
                    </w:rPr>
                    <w:t xml:space="preserve">ством применения </w:t>
                  </w:r>
                  <w:r>
                    <w:rPr>
                      <w:rFonts w:eastAsia="Calibri"/>
                      <w:color w:val="000000"/>
                      <w:sz w:val="20"/>
                      <w:szCs w:val="20"/>
                      <w:lang w:eastAsia="en-US"/>
                    </w:rPr>
                    <w:t xml:space="preserve">метода сопост</w:t>
                  </w:r>
                  <w:r>
                    <w:rPr>
                      <w:rFonts w:eastAsia="Calibri"/>
                      <w:color w:val="000000"/>
                      <w:sz w:val="20"/>
                      <w:szCs w:val="20"/>
                      <w:lang w:eastAsia="en-US"/>
                    </w:rPr>
                    <w:t xml:space="preserve">а</w:t>
                  </w:r>
                  <w:r>
                    <w:rPr>
                      <w:rFonts w:eastAsia="Calibri"/>
                      <w:color w:val="000000"/>
                      <w:sz w:val="20"/>
                      <w:szCs w:val="20"/>
                      <w:lang w:eastAsia="en-US"/>
                    </w:rPr>
                    <w:t xml:space="preserve">вимых рыночных цен (анал</w:t>
                  </w:r>
                  <w:r>
                    <w:rPr>
                      <w:rFonts w:eastAsia="Calibri"/>
                      <w:color w:val="000000"/>
                      <w:sz w:val="20"/>
                      <w:szCs w:val="20"/>
                      <w:lang w:eastAsia="en-US"/>
                    </w:rPr>
                    <w:t xml:space="preserve">и</w:t>
                  </w:r>
                  <w:r>
                    <w:rPr>
                      <w:rFonts w:eastAsia="Calibri"/>
                      <w:color w:val="000000"/>
                      <w:sz w:val="20"/>
                      <w:szCs w:val="20"/>
                      <w:lang w:eastAsia="en-US"/>
                    </w:rPr>
                    <w:t xml:space="preserve">за рынка)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pStyle w:val="685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</w:r>
                  <w:r>
                    <w:rPr>
                      <w:color w:val="000000"/>
                      <w:sz w:val="20"/>
                      <w:szCs w:val="20"/>
                    </w:rPr>
                  </w:r>
                </w:p>
              </w:tc>
              <w:tc>
                <w:tcPr>
                  <w:shd w:val="clear" w:color="auto" w:fill="c5e0b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6847" w:type="dxa"/>
                  <w:vAlign w:val="center"/>
                  <w:textDirection w:val="lrTb"/>
                  <w:noWrap w:val="false"/>
                </w:tcPr>
                <w:p>
                  <w:pPr>
                    <w:pStyle w:val="685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Предложение №1,2,3 - </w:t>
                  </w:r>
                  <w:r>
                    <w:rPr>
                      <w:sz w:val="20"/>
                      <w:szCs w:val="20"/>
                    </w:rPr>
                    <w:t xml:space="preserve"> 480 420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рублей 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pStyle w:val="685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pStyle w:val="685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</w:tc>
            </w:tr>
          </w:tbl>
          <w:p>
            <w:pPr>
              <w:pStyle w:val="68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</w:tbl>
    <w:p>
      <w:pPr>
        <w:pStyle w:val="685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85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85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85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85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85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85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85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85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85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85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85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85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85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85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85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85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85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85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85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85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85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85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85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85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85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85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85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85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85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85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85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85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85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85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85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85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85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85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85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85"/>
        <w:ind w:left="360" w:right="282" w:firstLine="4680"/>
        <w:jc w:val="center"/>
        <w:spacing w:after="120"/>
        <w:rPr>
          <w:bCs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       </w:t>
      </w:r>
      <w:r>
        <w:rPr>
          <w:bCs/>
          <w:color w:val="000000"/>
          <w:sz w:val="22"/>
          <w:szCs w:val="22"/>
        </w:rPr>
        <w:t xml:space="preserve">У</w:t>
      </w:r>
      <w:r>
        <w:rPr>
          <w:bCs/>
          <w:sz w:val="22"/>
          <w:szCs w:val="22"/>
        </w:rPr>
        <w:t xml:space="preserve">ТВЕРЖДЕНО</w:t>
      </w:r>
      <w:r>
        <w:rPr>
          <w:bCs/>
          <w:sz w:val="22"/>
          <w:szCs w:val="22"/>
        </w:rPr>
      </w:r>
    </w:p>
    <w:p>
      <w:pPr>
        <w:pStyle w:val="685"/>
        <w:jc w:val="right"/>
        <w:rPr>
          <w:rFonts w:ascii="Arial Narrow" w:hAnsi="Arial Narrow" w:cs="Arial Narrow"/>
          <w:color w:val="ff0000"/>
          <w:sz w:val="22"/>
          <w:szCs w:val="22"/>
        </w:rPr>
      </w:pPr>
      <w:r>
        <w:rPr>
          <w:bCs/>
          <w:sz w:val="22"/>
          <w:szCs w:val="22"/>
        </w:rPr>
        <w:t xml:space="preserve">  </w:t>
      </w:r>
      <w:r>
        <w:rPr>
          <w:bCs/>
          <w:sz w:val="22"/>
          <w:szCs w:val="22"/>
        </w:rPr>
        <w:t xml:space="preserve">Приказом</w:t>
      </w:r>
      <w:r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№ </w:t>
      </w:r>
      <w:r>
        <w:rPr>
          <w:bCs/>
          <w:sz w:val="22"/>
          <w:szCs w:val="22"/>
        </w:rPr>
        <w:t xml:space="preserve">21-П от 20.01</w:t>
      </w:r>
      <w:r>
        <w:rPr>
          <w:bCs/>
          <w:sz w:val="22"/>
          <w:szCs w:val="22"/>
        </w:rPr>
        <w:t xml:space="preserve">.</w:t>
      </w:r>
      <w:r>
        <w:rPr>
          <w:bCs/>
          <w:sz w:val="22"/>
          <w:szCs w:val="22"/>
        </w:rPr>
        <w:t xml:space="preserve">2020</w:t>
      </w:r>
      <w:r>
        <w:rPr>
          <w:bCs/>
          <w:sz w:val="22"/>
          <w:szCs w:val="22"/>
        </w:rPr>
        <w:t xml:space="preserve">г.</w:t>
      </w:r>
      <w:r>
        <w:rPr>
          <w:rFonts w:ascii="Arial Narrow" w:hAnsi="Arial Narrow" w:cs="Arial Narrow"/>
          <w:color w:val="ff0000"/>
          <w:sz w:val="22"/>
          <w:szCs w:val="22"/>
        </w:rPr>
      </w:r>
      <w:r>
        <w:rPr>
          <w:rFonts w:ascii="Arial Narrow" w:hAnsi="Arial Narrow" w:cs="Arial Narrow"/>
          <w:color w:val="ff0000"/>
          <w:sz w:val="22"/>
          <w:szCs w:val="22"/>
        </w:rPr>
      </w:r>
    </w:p>
    <w:p>
      <w:pPr>
        <w:pStyle w:val="685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АО «Сочинский хлебокомбинат»</w:t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</w:p>
    <w:p>
      <w:pPr>
        <w:pStyle w:val="685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</w:r>
      <w:r>
        <w:rPr>
          <w:rFonts w:ascii="Arial Narrow" w:hAnsi="Arial Narrow" w:cs="Arial Narrow"/>
          <w:sz w:val="22"/>
          <w:szCs w:val="22"/>
        </w:rPr>
      </w:r>
    </w:p>
    <w:p>
      <w:pPr>
        <w:pStyle w:val="685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</w:r>
      <w:r>
        <w:rPr>
          <w:rFonts w:ascii="Arial Narrow" w:hAnsi="Arial Narrow" w:cs="Arial Narrow"/>
          <w:sz w:val="22"/>
          <w:szCs w:val="22"/>
        </w:rPr>
      </w:r>
    </w:p>
    <w:p>
      <w:pPr>
        <w:pStyle w:val="685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</w:r>
      <w:r>
        <w:rPr>
          <w:rFonts w:ascii="Arial Narrow" w:hAnsi="Arial Narrow" w:cs="Arial Narrow"/>
          <w:sz w:val="22"/>
          <w:szCs w:val="22"/>
        </w:rPr>
      </w:r>
    </w:p>
    <w:p>
      <w:pPr>
        <w:pStyle w:val="685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</w:r>
      <w:r>
        <w:rPr>
          <w:rFonts w:ascii="Arial Narrow" w:hAnsi="Arial Narrow" w:cs="Arial Narrow"/>
          <w:sz w:val="22"/>
          <w:szCs w:val="22"/>
        </w:rPr>
      </w:r>
    </w:p>
    <w:p>
      <w:pPr>
        <w:pStyle w:val="685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</w:r>
      <w:r>
        <w:rPr>
          <w:rFonts w:ascii="Arial Narrow" w:hAnsi="Arial Narrow" w:cs="Arial Narrow"/>
          <w:sz w:val="22"/>
          <w:szCs w:val="22"/>
        </w:rPr>
      </w:r>
    </w:p>
    <w:p>
      <w:pPr>
        <w:pStyle w:val="685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</w:r>
      <w:r>
        <w:rPr>
          <w:rFonts w:ascii="Arial Narrow" w:hAnsi="Arial Narrow" w:cs="Arial Narrow"/>
          <w:sz w:val="22"/>
          <w:szCs w:val="22"/>
        </w:rPr>
      </w:r>
    </w:p>
    <w:p>
      <w:pPr>
        <w:pStyle w:val="685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</w:r>
      <w:r>
        <w:rPr>
          <w:rFonts w:ascii="Arial Narrow" w:hAnsi="Arial Narrow" w:cs="Arial Narrow"/>
          <w:sz w:val="22"/>
          <w:szCs w:val="22"/>
        </w:rPr>
      </w:r>
    </w:p>
    <w:p>
      <w:pPr>
        <w:pStyle w:val="685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</w:r>
      <w:r>
        <w:rPr>
          <w:rFonts w:ascii="Arial Narrow" w:hAnsi="Arial Narrow" w:cs="Arial Narrow"/>
          <w:sz w:val="22"/>
          <w:szCs w:val="22"/>
        </w:rPr>
      </w:r>
    </w:p>
    <w:p>
      <w:pPr>
        <w:pStyle w:val="685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</w:r>
      <w:r>
        <w:rPr>
          <w:rFonts w:ascii="Arial Narrow" w:hAnsi="Arial Narrow" w:cs="Arial Narrow"/>
          <w:sz w:val="22"/>
          <w:szCs w:val="22"/>
        </w:rPr>
      </w:r>
    </w:p>
    <w:p>
      <w:pPr>
        <w:pStyle w:val="685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</w:r>
      <w:r>
        <w:rPr>
          <w:rFonts w:ascii="Arial Narrow" w:hAnsi="Arial Narrow" w:cs="Arial Narrow"/>
          <w:sz w:val="22"/>
          <w:szCs w:val="22"/>
        </w:rPr>
      </w:r>
    </w:p>
    <w:p>
      <w:pPr>
        <w:pStyle w:val="685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</w:r>
      <w:r>
        <w:rPr>
          <w:rFonts w:ascii="Arial Narrow" w:hAnsi="Arial Narrow" w:cs="Arial Narrow"/>
          <w:sz w:val="22"/>
          <w:szCs w:val="22"/>
        </w:rPr>
      </w:r>
    </w:p>
    <w:p>
      <w:pPr>
        <w:pStyle w:val="685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</w:r>
      <w:r>
        <w:rPr>
          <w:rFonts w:ascii="Arial Narrow" w:hAnsi="Arial Narrow" w:cs="Arial Narrow"/>
          <w:sz w:val="22"/>
          <w:szCs w:val="22"/>
        </w:rPr>
      </w:r>
    </w:p>
    <w:p>
      <w:pPr>
        <w:pStyle w:val="685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</w:r>
      <w:r>
        <w:rPr>
          <w:rFonts w:ascii="Arial Narrow" w:hAnsi="Arial Narrow" w:cs="Arial Narrow"/>
          <w:sz w:val="22"/>
          <w:szCs w:val="22"/>
        </w:rPr>
      </w:r>
    </w:p>
    <w:p>
      <w:pPr>
        <w:pStyle w:val="685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</w:r>
      <w:r>
        <w:rPr>
          <w:rFonts w:ascii="Arial Narrow" w:hAnsi="Arial Narrow" w:cs="Arial Narrow"/>
          <w:sz w:val="22"/>
          <w:szCs w:val="22"/>
        </w:rPr>
      </w:r>
    </w:p>
    <w:p>
      <w:pPr>
        <w:pStyle w:val="685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</w:r>
      <w:r>
        <w:rPr>
          <w:rFonts w:ascii="Arial Narrow" w:hAnsi="Arial Narrow" w:cs="Arial Narrow"/>
          <w:sz w:val="22"/>
          <w:szCs w:val="22"/>
        </w:rPr>
      </w:r>
    </w:p>
    <w:p>
      <w:pPr>
        <w:pStyle w:val="685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</w:r>
      <w:r>
        <w:rPr>
          <w:rFonts w:ascii="Arial Narrow" w:hAnsi="Arial Narrow" w:cs="Arial Narrow"/>
          <w:sz w:val="22"/>
          <w:szCs w:val="22"/>
        </w:rPr>
      </w:r>
    </w:p>
    <w:p>
      <w:pPr>
        <w:pStyle w:val="685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</w:r>
      <w:r>
        <w:rPr>
          <w:rFonts w:ascii="Arial Narrow" w:hAnsi="Arial Narrow" w:cs="Arial Narrow"/>
          <w:sz w:val="22"/>
          <w:szCs w:val="22"/>
        </w:rPr>
      </w:r>
    </w:p>
    <w:p>
      <w:pPr>
        <w:pStyle w:val="685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</w:r>
      <w:r>
        <w:rPr>
          <w:rFonts w:ascii="Arial Narrow" w:hAnsi="Arial Narrow" w:cs="Arial Narrow"/>
          <w:sz w:val="22"/>
          <w:szCs w:val="22"/>
        </w:rPr>
      </w:r>
    </w:p>
    <w:p>
      <w:pPr>
        <w:pStyle w:val="685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</w:r>
      <w:r>
        <w:rPr>
          <w:rFonts w:ascii="Arial Narrow" w:hAnsi="Arial Narrow" w:cs="Arial Narrow"/>
          <w:sz w:val="22"/>
          <w:szCs w:val="22"/>
        </w:rPr>
      </w:r>
    </w:p>
    <w:p>
      <w:pPr>
        <w:pStyle w:val="685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85"/>
        <w:jc w:val="center"/>
        <w:rPr>
          <w:b/>
          <w:bCs/>
          <w:spacing w:val="30"/>
          <w:sz w:val="22"/>
          <w:szCs w:val="22"/>
        </w:rPr>
      </w:pPr>
      <w:r>
        <w:rPr>
          <w:b/>
          <w:bCs/>
          <w:spacing w:val="30"/>
          <w:sz w:val="22"/>
          <w:szCs w:val="22"/>
        </w:rPr>
        <w:t xml:space="preserve">ДОКУМЕНТАЦИЯ</w:t>
      </w:r>
      <w:r>
        <w:rPr>
          <w:b/>
          <w:bCs/>
          <w:spacing w:val="30"/>
          <w:sz w:val="22"/>
          <w:szCs w:val="22"/>
        </w:rPr>
      </w:r>
    </w:p>
    <w:p>
      <w:pPr>
        <w:pStyle w:val="685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Запрос  котировок </w:t>
      </w:r>
      <w:r>
        <w:rPr>
          <w:b/>
          <w:bCs/>
          <w:sz w:val="22"/>
          <w:szCs w:val="22"/>
        </w:rPr>
        <w:t xml:space="preserve">в электронной форме </w:t>
      </w:r>
      <w:r>
        <w:rPr>
          <w:b/>
          <w:bCs/>
          <w:sz w:val="22"/>
          <w:szCs w:val="22"/>
        </w:rPr>
      </w:r>
    </w:p>
    <w:p>
      <w:pPr>
        <w:pStyle w:val="685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pStyle w:val="685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</w:r>
      <w:r>
        <w:rPr>
          <w:rFonts w:ascii="Arial Narrow" w:hAnsi="Arial Narrow" w:cs="Arial Narrow"/>
          <w:sz w:val="22"/>
          <w:szCs w:val="22"/>
        </w:rPr>
      </w:r>
    </w:p>
    <w:p>
      <w:pPr>
        <w:pStyle w:val="685"/>
        <w:ind w:left="180"/>
        <w:jc w:val="center"/>
        <w:rPr>
          <w:rFonts w:eastAsia="SimSun"/>
          <w:b/>
          <w:sz w:val="22"/>
          <w:szCs w:val="22"/>
        </w:rPr>
      </w:pPr>
      <w:r>
        <w:rPr>
          <w:rFonts w:eastAsia="SimSun"/>
          <w:b/>
          <w:sz w:val="22"/>
          <w:szCs w:val="22"/>
        </w:rPr>
        <w:t xml:space="preserve">на право заключения до</w:t>
      </w:r>
      <w:r>
        <w:rPr>
          <w:rFonts w:eastAsia="SimSun"/>
          <w:b/>
          <w:sz w:val="22"/>
          <w:szCs w:val="22"/>
        </w:rPr>
        <w:t xml:space="preserve">говора на продление  </w:t>
      </w:r>
      <w:r>
        <w:rPr>
          <w:rFonts w:eastAsia="SimSun"/>
          <w:b/>
          <w:sz w:val="22"/>
          <w:szCs w:val="22"/>
        </w:rPr>
        <w:t xml:space="preserve"> лицензионного программного продукта Kaspersky Endpoint Security для бизнеса Расширенный для нужд АО «Сочинский хлебокомбинат»</w:t>
      </w:r>
      <w:r>
        <w:rPr>
          <w:rFonts w:eastAsia="SimSun"/>
          <w:b/>
          <w:sz w:val="22"/>
          <w:szCs w:val="22"/>
        </w:rPr>
      </w:r>
    </w:p>
    <w:p>
      <w:pPr>
        <w:pStyle w:val="685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</w:r>
      <w:r>
        <w:rPr>
          <w:rFonts w:ascii="Arial Narrow" w:hAnsi="Arial Narrow" w:cs="Arial Narrow"/>
          <w:sz w:val="22"/>
          <w:szCs w:val="22"/>
        </w:rPr>
      </w:r>
    </w:p>
    <w:p>
      <w:pPr>
        <w:pStyle w:val="685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</w:r>
      <w:r>
        <w:rPr>
          <w:rFonts w:ascii="Arial Narrow" w:hAnsi="Arial Narrow" w:cs="Arial Narrow"/>
          <w:sz w:val="22"/>
          <w:szCs w:val="22"/>
        </w:rPr>
      </w:r>
    </w:p>
    <w:p>
      <w:pPr>
        <w:pStyle w:val="685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</w:r>
      <w:r>
        <w:rPr>
          <w:rFonts w:ascii="Arial Narrow" w:hAnsi="Arial Narrow" w:cs="Arial Narrow"/>
          <w:sz w:val="22"/>
          <w:szCs w:val="22"/>
        </w:rPr>
      </w:r>
    </w:p>
    <w:p>
      <w:pPr>
        <w:pStyle w:val="685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</w:r>
      <w:r>
        <w:rPr>
          <w:rFonts w:ascii="Arial Narrow" w:hAnsi="Arial Narrow" w:cs="Arial Narrow"/>
          <w:sz w:val="22"/>
          <w:szCs w:val="22"/>
        </w:rPr>
      </w:r>
    </w:p>
    <w:p>
      <w:pPr>
        <w:pStyle w:val="685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</w:r>
      <w:r>
        <w:rPr>
          <w:rFonts w:ascii="Arial Narrow" w:hAnsi="Arial Narrow" w:cs="Arial Narrow"/>
          <w:sz w:val="22"/>
          <w:szCs w:val="22"/>
        </w:rPr>
      </w:r>
    </w:p>
    <w:p>
      <w:pPr>
        <w:pStyle w:val="685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</w:r>
      <w:r>
        <w:rPr>
          <w:rFonts w:ascii="Arial Narrow" w:hAnsi="Arial Narrow" w:cs="Arial Narrow"/>
          <w:sz w:val="22"/>
          <w:szCs w:val="22"/>
        </w:rPr>
      </w:r>
    </w:p>
    <w:p>
      <w:pPr>
        <w:pStyle w:val="685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</w:r>
      <w:r>
        <w:rPr>
          <w:rFonts w:ascii="Arial Narrow" w:hAnsi="Arial Narrow" w:cs="Arial Narrow"/>
          <w:sz w:val="22"/>
          <w:szCs w:val="22"/>
        </w:rPr>
      </w:r>
    </w:p>
    <w:p>
      <w:pPr>
        <w:pStyle w:val="685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</w:r>
      <w:r>
        <w:rPr>
          <w:rFonts w:ascii="Arial Narrow" w:hAnsi="Arial Narrow" w:cs="Arial Narrow"/>
          <w:sz w:val="22"/>
          <w:szCs w:val="22"/>
        </w:rPr>
      </w:r>
    </w:p>
    <w:p>
      <w:pPr>
        <w:pStyle w:val="685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</w:r>
      <w:r>
        <w:rPr>
          <w:rFonts w:ascii="Arial Narrow" w:hAnsi="Arial Narrow" w:cs="Arial Narrow"/>
          <w:sz w:val="22"/>
          <w:szCs w:val="22"/>
        </w:rPr>
      </w:r>
    </w:p>
    <w:p>
      <w:pPr>
        <w:pStyle w:val="685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</w:r>
      <w:r>
        <w:rPr>
          <w:rFonts w:ascii="Arial Narrow" w:hAnsi="Arial Narrow" w:cs="Arial Narrow"/>
          <w:sz w:val="22"/>
          <w:szCs w:val="22"/>
        </w:rPr>
      </w:r>
    </w:p>
    <w:p>
      <w:pPr>
        <w:pStyle w:val="685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</w:r>
      <w:r>
        <w:rPr>
          <w:rFonts w:ascii="Arial Narrow" w:hAnsi="Arial Narrow" w:cs="Arial Narrow"/>
          <w:sz w:val="22"/>
          <w:szCs w:val="22"/>
        </w:rPr>
      </w:r>
    </w:p>
    <w:p>
      <w:pPr>
        <w:pStyle w:val="685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</w:r>
      <w:r>
        <w:rPr>
          <w:rFonts w:ascii="Arial Narrow" w:hAnsi="Arial Narrow" w:cs="Arial Narrow"/>
          <w:sz w:val="22"/>
          <w:szCs w:val="22"/>
        </w:rPr>
      </w:r>
    </w:p>
    <w:p>
      <w:pPr>
        <w:pStyle w:val="685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</w:r>
      <w:r>
        <w:rPr>
          <w:rFonts w:ascii="Arial Narrow" w:hAnsi="Arial Narrow" w:cs="Arial Narrow"/>
          <w:sz w:val="22"/>
          <w:szCs w:val="22"/>
        </w:rPr>
      </w:r>
    </w:p>
    <w:p>
      <w:pPr>
        <w:pStyle w:val="685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</w:r>
      <w:r>
        <w:rPr>
          <w:rFonts w:ascii="Arial Narrow" w:hAnsi="Arial Narrow" w:cs="Arial Narrow"/>
          <w:sz w:val="22"/>
          <w:szCs w:val="22"/>
        </w:rPr>
      </w:r>
    </w:p>
    <w:p>
      <w:pPr>
        <w:pStyle w:val="685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</w:r>
      <w:r>
        <w:rPr>
          <w:rFonts w:ascii="Arial Narrow" w:hAnsi="Arial Narrow" w:cs="Arial Narrow"/>
          <w:sz w:val="22"/>
          <w:szCs w:val="22"/>
        </w:rPr>
      </w:r>
    </w:p>
    <w:p>
      <w:pPr>
        <w:pStyle w:val="685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г</w:t>
      </w:r>
      <w:r>
        <w:rPr>
          <w:b/>
          <w:bCs/>
          <w:sz w:val="22"/>
          <w:szCs w:val="22"/>
        </w:rPr>
        <w:t xml:space="preserve">. </w:t>
      </w:r>
      <w:r>
        <w:rPr>
          <w:b/>
          <w:bCs/>
          <w:sz w:val="22"/>
          <w:szCs w:val="22"/>
        </w:rPr>
        <w:t xml:space="preserve">Сочи</w:t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pStyle w:val="685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2026</w:t>
      </w:r>
      <w:r>
        <w:rPr>
          <w:b/>
          <w:bCs/>
          <w:sz w:val="22"/>
          <w:szCs w:val="22"/>
        </w:rPr>
        <w:t xml:space="preserve"> г.</w:t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pStyle w:val="685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br w:type="page" w:clear="all"/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85"/>
        <w:ind w:right="454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88"/>
        <w:numPr>
          <w:ilvl w:val="0"/>
          <w:numId w:val="1"/>
        </w:numPr>
        <w:ind w:left="0" w:firstLine="0"/>
        <w:jc w:val="center"/>
        <w:spacing w:before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ОБЩИЕ ПОЛОЖЕНИЯ</w:t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685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85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1.1. Настоящая закупочная документация определяет порядок проведения процедуры закупки, подготовки и оформления документов, необходимых участникам закупки</w:t>
      </w:r>
      <w:r>
        <w:rPr>
          <w:sz w:val="22"/>
          <w:szCs w:val="22"/>
        </w:rPr>
        <w:t xml:space="preserve"> для участия в </w:t>
      </w:r>
      <w:r>
        <w:rPr>
          <w:sz w:val="22"/>
          <w:szCs w:val="22"/>
        </w:rPr>
        <w:t xml:space="preserve">запросе котировок</w:t>
      </w:r>
      <w:r>
        <w:rPr>
          <w:sz w:val="22"/>
          <w:szCs w:val="22"/>
        </w:rPr>
        <w:t xml:space="preserve"> в электронной форме по отбору контрагента для  поставки товара, указанного в закупочной документации.</w:t>
      </w:r>
      <w:r>
        <w:rPr>
          <w:sz w:val="22"/>
          <w:szCs w:val="22"/>
        </w:rPr>
      </w:r>
    </w:p>
    <w:p>
      <w:pPr>
        <w:pStyle w:val="685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1.2. </w:t>
      </w:r>
      <w:r>
        <w:rPr>
          <w:sz w:val="22"/>
          <w:szCs w:val="22"/>
        </w:rPr>
        <w:t xml:space="preserve">При осуществлении закупок Заказчик руководствуется Конституцией Российской Федерации, Гражданским кодексом Российской Федерации, ФЗ РФ от 18.07.2011 г. № 223-ФЗ, иными федеральными законами и нормативными правовыми актами Российской Федерации.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85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1.3. Заказчик процедуры закупки – </w:t>
      </w:r>
      <w:r>
        <w:rPr>
          <w:sz w:val="22"/>
          <w:szCs w:val="22"/>
        </w:rPr>
        <w:t xml:space="preserve">АО «Сочинский хлебокомбинат»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85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85"/>
        <w:ind w:left="3" w:right="96" w:firstLine="537"/>
        <w:jc w:val="both"/>
        <w:keepNext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</w:t>
      </w:r>
      <w:r>
        <w:rPr>
          <w:color w:val="000000"/>
          <w:sz w:val="22"/>
          <w:szCs w:val="22"/>
        </w:rPr>
        <w:t xml:space="preserve">1.4.</w:t>
      </w:r>
      <w:r>
        <w:rPr>
          <w:color w:val="000000"/>
        </w:rPr>
        <w:t xml:space="preserve"> </w:t>
      </w:r>
      <w:r>
        <w:rPr>
          <w:color w:val="000000"/>
        </w:rPr>
        <w:t xml:space="preserve">Извещение, </w:t>
      </w:r>
      <w:r>
        <w:rPr>
          <w:color w:val="000000"/>
        </w:rPr>
        <w:t xml:space="preserve">Закупочная документация запроса </w:t>
      </w:r>
      <w:r>
        <w:rPr>
          <w:color w:val="000000"/>
        </w:rPr>
        <w:t xml:space="preserve">котировок</w:t>
      </w:r>
      <w:r>
        <w:rPr>
          <w:color w:val="000000"/>
        </w:rPr>
        <w:t xml:space="preserve"> в электронной форме размещена в единой информационной системе и на электронной </w:t>
      </w:r>
      <w:r>
        <w:rPr>
          <w:color w:val="000000"/>
          <w:sz w:val="20"/>
          <w:szCs w:val="20"/>
        </w:rPr>
        <w:t xml:space="preserve">площадке «Электронные Торги России» по адресу </w:t>
      </w:r>
      <w:r>
        <w:rPr>
          <w:sz w:val="20"/>
          <w:szCs w:val="20"/>
        </w:rPr>
        <w:fldChar w:fldCharType="begin"/>
      </w:r>
      <w:r>
        <w:rPr>
          <w:sz w:val="20"/>
          <w:szCs w:val="20"/>
        </w:rPr>
        <w:instrText xml:space="preserve"> HYPERLINK "mailto:info@torgi82.ru" </w:instrText>
      </w:r>
      <w:r>
        <w:rPr>
          <w:sz w:val="20"/>
          <w:szCs w:val="20"/>
        </w:rPr>
        <w:fldChar w:fldCharType="separate"/>
      </w:r>
      <w:r>
        <w:rPr>
          <w:color w:val="369b47"/>
          <w:sz w:val="20"/>
          <w:szCs w:val="20"/>
          <w:u w:val="single"/>
        </w:rPr>
        <w:t xml:space="preserve">torgi82.ru</w:t>
      </w:r>
      <w:r>
        <w:rPr>
          <w:sz w:val="20"/>
          <w:szCs w:val="20"/>
        </w:rPr>
        <w:fldChar w:fldCharType="end"/>
      </w:r>
      <w:r>
        <w:rPr>
          <w:color w:val="000000"/>
        </w:rPr>
        <w:t xml:space="preserve"> в соответствии с правилами и регламентами, действующими в данной Системе</w:t>
      </w:r>
      <w:r>
        <w:rPr>
          <w:color w:val="000000"/>
        </w:rPr>
        <w:t xml:space="preserve">, </w:t>
      </w:r>
      <w:r>
        <w:rPr>
          <w:color w:val="000000"/>
          <w:sz w:val="22"/>
          <w:szCs w:val="22"/>
        </w:rPr>
        <w:t xml:space="preserve">требованиями </w:t>
      </w:r>
      <w:r>
        <w:rPr>
          <w:sz w:val="22"/>
          <w:szCs w:val="22"/>
        </w:rPr>
        <w:t xml:space="preserve">Федерального закона от 18.07.2011 г. № 223-ФЗ «О закупках товаров, работ, услуг отдельными видами  юридических лиц» и Положением о закупочной деятельности АО «</w:t>
      </w:r>
      <w:r>
        <w:rPr>
          <w:sz w:val="22"/>
          <w:szCs w:val="22"/>
        </w:rPr>
        <w:t xml:space="preserve">Сочинский хлебокомбинат</w:t>
      </w:r>
      <w:r>
        <w:rPr>
          <w:sz w:val="22"/>
          <w:szCs w:val="22"/>
        </w:rPr>
        <w:t xml:space="preserve">»</w:t>
      </w:r>
      <w:r>
        <w:rPr>
          <w:color w:val="000000"/>
          <w:sz w:val="22"/>
          <w:szCs w:val="22"/>
        </w:rPr>
        <w:t xml:space="preserve">.</w:t>
      </w:r>
      <w:r>
        <w:rPr>
          <w:color w:val="000000"/>
          <w:sz w:val="22"/>
          <w:szCs w:val="22"/>
        </w:rPr>
      </w:r>
    </w:p>
    <w:p>
      <w:pPr>
        <w:pStyle w:val="685"/>
        <w:ind w:firstLine="540"/>
        <w:jc w:val="both"/>
        <w:rPr>
          <w:rStyle w:val="703"/>
          <w:sz w:val="22"/>
          <w:szCs w:val="22"/>
          <w:u w:val="none"/>
        </w:rPr>
      </w:pPr>
      <w:r>
        <w:rPr>
          <w:rStyle w:val="703"/>
          <w:sz w:val="22"/>
          <w:szCs w:val="22"/>
          <w:u w:val="none"/>
        </w:rPr>
      </w:r>
      <w:r>
        <w:rPr>
          <w:rStyle w:val="703"/>
          <w:sz w:val="22"/>
          <w:szCs w:val="22"/>
          <w:u w:val="none"/>
        </w:rPr>
      </w:r>
    </w:p>
    <w:p>
      <w:pPr>
        <w:pStyle w:val="685"/>
        <w:ind w:firstLine="540"/>
        <w:rPr>
          <w:rFonts w:eastAsia="SimSun"/>
          <w:b/>
          <w:sz w:val="22"/>
          <w:szCs w:val="22"/>
        </w:rPr>
      </w:pPr>
      <w:r/>
      <w:bookmarkStart w:id="0" w:name="_Ref440305687"/>
      <w:r>
        <w:rPr>
          <w:b/>
          <w:sz w:val="22"/>
          <w:szCs w:val="22"/>
        </w:rPr>
        <w:t xml:space="preserve">    </w:t>
      </w:r>
      <w:r>
        <w:rPr>
          <w:b/>
          <w:sz w:val="22"/>
          <w:szCs w:val="22"/>
        </w:rPr>
        <w:t xml:space="preserve">1.5.</w:t>
      </w:r>
      <w:r>
        <w:rPr>
          <w:b/>
          <w:sz w:val="22"/>
          <w:szCs w:val="22"/>
        </w:rPr>
        <w:t xml:space="preserve">Предмет закупки: </w:t>
      </w:r>
      <w:r>
        <w:rPr>
          <w:b/>
          <w:lang w:eastAsia="ar-SA"/>
        </w:rPr>
        <w:t xml:space="preserve"> </w:t>
      </w:r>
      <w:r>
        <w:rPr>
          <w:b/>
          <w:lang w:eastAsia="ar-SA"/>
        </w:rPr>
        <w:t xml:space="preserve"> </w:t>
      </w:r>
      <w:r>
        <w:rPr>
          <w:rFonts w:eastAsia="SimSun"/>
          <w:b/>
          <w:sz w:val="22"/>
          <w:szCs w:val="22"/>
        </w:rPr>
        <w:t xml:space="preserve">продление </w:t>
      </w:r>
      <w:r>
        <w:rPr>
          <w:rFonts w:eastAsia="SimSun"/>
          <w:b/>
          <w:sz w:val="22"/>
          <w:szCs w:val="22"/>
        </w:rPr>
        <w:t xml:space="preserve"> лицензионного программного продукта Kaspersky Endpoint Security для бизнеса Расширенный </w:t>
      </w:r>
      <w:r>
        <w:rPr>
          <w:rFonts w:eastAsia="SimSun"/>
          <w:b/>
          <w:sz w:val="22"/>
          <w:szCs w:val="22"/>
        </w:rPr>
      </w:r>
      <w:r>
        <w:rPr>
          <w:rFonts w:eastAsia="SimSun"/>
          <w:b/>
          <w:sz w:val="22"/>
          <w:szCs w:val="22"/>
        </w:rPr>
      </w:r>
    </w:p>
    <w:p>
      <w:pPr>
        <w:pStyle w:val="685"/>
        <w:ind w:firstLine="540"/>
        <w:rPr>
          <w:b/>
          <w:lang w:eastAsia="ar-SA"/>
        </w:rPr>
      </w:pPr>
      <w:r>
        <w:rPr>
          <w:b/>
          <w:lang w:eastAsia="ar-SA"/>
        </w:rPr>
        <w:t xml:space="preserve">С</w:t>
      </w:r>
      <w:r>
        <w:rPr>
          <w:b/>
          <w:lang w:eastAsia="ar-SA"/>
        </w:rPr>
        <w:t xml:space="preserve">рок предоставления прав использования лицензий составляет 12 месяцев</w:t>
      </w:r>
      <w:r>
        <w:rPr>
          <w:b/>
          <w:lang w:eastAsia="ar-SA"/>
        </w:rPr>
      </w:r>
      <w:r>
        <w:rPr>
          <w:b/>
          <w:lang w:eastAsia="ar-SA"/>
        </w:rPr>
      </w:r>
    </w:p>
    <w:p>
      <w:pPr>
        <w:pStyle w:val="685"/>
        <w:jc w:val="both"/>
        <w:spacing w:line="224" w:lineRule="atLeast"/>
        <w:shd w:val="clear" w:color="auto" w:fill="ffffff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tbl>
      <w:tblPr>
        <w:tblpPr w:horzAnchor="text" w:tblpXSpec="left" w:vertAnchor="text" w:tblpY="1" w:leftFromText="55" w:topFromText="0" w:rightFromText="0" w:bottomFromText="0"/>
        <w:tblW w:w="9990" w:type="dxa"/>
        <w:jc w:val="center"/>
        <w:tblInd w:w="0" w:type="dxa"/>
        <w:tblLayout w:type="autofit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613"/>
        <w:gridCol w:w="7001"/>
        <w:gridCol w:w="1155"/>
        <w:gridCol w:w="1221"/>
      </w:tblGrid>
      <w:tr>
        <w:tblPrEx/>
        <w:trPr>
          <w:trHeight w:val="465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613" w:type="dxa"/>
            <w:vAlign w:val="center"/>
            <w:textDirection w:val="lrTb"/>
            <w:noWrap w:val="false"/>
          </w:tcPr>
          <w:p>
            <w:pPr>
              <w:pStyle w:val="68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п/п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8" w:space="0"/>
              <w:left w:val="none" w:color="FFFFFF" w:sz="255" w:space="0"/>
              <w:bottom w:val="single" w:color="000000" w:sz="8" w:space="0"/>
              <w:right w:val="single" w:color="000000" w:sz="8" w:space="0"/>
            </w:tcBorders>
            <w:tcW w:w="7001" w:type="dxa"/>
            <w:vAlign w:val="center"/>
            <w:textDirection w:val="lrTb"/>
            <w:noWrap w:val="false"/>
          </w:tcPr>
          <w:p>
            <w:pPr>
              <w:pStyle w:val="68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8" w:space="0"/>
              <w:left w:val="none" w:color="FFFFFF" w:sz="255" w:space="0"/>
              <w:bottom w:val="single" w:color="000000" w:sz="8" w:space="0"/>
              <w:right w:val="single" w:color="000000" w:sz="8" w:space="0"/>
            </w:tcBorders>
            <w:tcW w:w="1155" w:type="dxa"/>
            <w:vAlign w:val="center"/>
            <w:textDirection w:val="lrTb"/>
            <w:noWrap w:val="false"/>
          </w:tcPr>
          <w:p>
            <w:pPr>
              <w:pStyle w:val="68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Единица измерения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8" w:space="0"/>
              <w:left w:val="none" w:color="FFFFFF" w:sz="255" w:space="0"/>
              <w:bottom w:val="single" w:color="000000" w:sz="8" w:space="0"/>
              <w:right w:val="single" w:color="000000" w:sz="8" w:space="0"/>
            </w:tcBorders>
            <w:tcW w:w="1221" w:type="dxa"/>
            <w:vAlign w:val="center"/>
            <w:textDirection w:val="lrTb"/>
            <w:noWrap w:val="false"/>
          </w:tcPr>
          <w:p>
            <w:pPr>
              <w:pStyle w:val="68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Количество</w:t>
            </w:r>
            <w:r>
              <w:rPr>
                <w:sz w:val="22"/>
                <w:szCs w:val="22"/>
              </w:rPr>
            </w:r>
          </w:p>
        </w:tc>
      </w:tr>
      <w:tr>
        <w:tblPrEx/>
        <w:trPr>
          <w:trHeight w:val="750"/>
        </w:trPr>
        <w:tc>
          <w:tcPr>
            <w:tcBorders>
              <w:top w:val="none" w:color="FFFFFF" w:sz="255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613" w:type="dxa"/>
            <w:vAlign w:val="center"/>
            <w:textDirection w:val="lrTb"/>
            <w:noWrap w:val="false"/>
          </w:tcPr>
          <w:p>
            <w:pPr>
              <w:pStyle w:val="68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none" w:color="FFFFFF" w:sz="255" w:space="0"/>
              <w:left w:val="none" w:color="FFFFFF" w:sz="255" w:space="0"/>
              <w:bottom w:val="single" w:color="000000" w:sz="8" w:space="0"/>
              <w:right w:val="single" w:color="000000" w:sz="8" w:space="0"/>
            </w:tcBorders>
            <w:tcW w:w="7001" w:type="dxa"/>
            <w:vAlign w:val="center"/>
            <w:textDirection w:val="lrTb"/>
            <w:noWrap w:val="false"/>
          </w:tcPr>
          <w:p>
            <w:pPr>
              <w:pStyle w:val="685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Лицензионный программный продукт  Kaspersky Endpoint Security для бизнеса Расширенный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none" w:color="FFFFFF" w:sz="255" w:space="0"/>
              <w:left w:val="none" w:color="FFFFFF" w:sz="255" w:space="0"/>
              <w:bottom w:val="single" w:color="000000" w:sz="8" w:space="0"/>
              <w:right w:val="single" w:color="000000" w:sz="8" w:space="0"/>
            </w:tcBorders>
            <w:tcW w:w="1155" w:type="dxa"/>
            <w:vAlign w:val="center"/>
            <w:textDirection w:val="lrTb"/>
            <w:noWrap w:val="false"/>
          </w:tcPr>
          <w:p>
            <w:pPr>
              <w:pStyle w:val="68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Штука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none" w:color="FFFFFF" w:sz="255" w:space="0"/>
              <w:left w:val="none" w:color="FFFFFF" w:sz="255" w:space="0"/>
              <w:bottom w:val="single" w:color="000000" w:sz="8" w:space="0"/>
              <w:right w:val="single" w:color="000000" w:sz="8" w:space="0"/>
            </w:tcBorders>
            <w:tcW w:w="1221" w:type="dxa"/>
            <w:vAlign w:val="center"/>
            <w:textDirection w:val="lrTb"/>
            <w:noWrap w:val="false"/>
          </w:tcPr>
          <w:p>
            <w:pPr>
              <w:pStyle w:val="68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</w:t>
            </w:r>
            <w:r>
              <w:rPr>
                <w:sz w:val="22"/>
                <w:szCs w:val="22"/>
              </w:rPr>
              <w:t xml:space="preserve">0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</w:tbl>
    <w:p>
      <w:pPr>
        <w:pStyle w:val="685"/>
        <w:rPr>
          <w:rFonts w:eastAsia="Batang"/>
          <w:sz w:val="22"/>
          <w:szCs w:val="22"/>
          <w:lang w:eastAsia="ko-KR"/>
        </w:rPr>
      </w:pPr>
      <w:r>
        <w:rPr>
          <w:rFonts w:eastAsia="Batang"/>
          <w:sz w:val="22"/>
          <w:szCs w:val="22"/>
          <w:lang w:eastAsia="ko-KR"/>
        </w:rPr>
      </w:r>
      <w:r>
        <w:rPr>
          <w:rFonts w:eastAsia="Batang"/>
          <w:sz w:val="22"/>
          <w:szCs w:val="22"/>
          <w:lang w:eastAsia="ko-KR"/>
        </w:rPr>
      </w:r>
    </w:p>
    <w:p>
      <w:pPr>
        <w:pStyle w:val="685"/>
        <w:rPr>
          <w:rFonts w:eastAsia="Batang"/>
          <w:sz w:val="22"/>
          <w:szCs w:val="22"/>
          <w:lang w:eastAsia="ko-KR"/>
        </w:rPr>
      </w:pPr>
      <w:r>
        <w:rPr>
          <w:rFonts w:eastAsia="Batang"/>
          <w:sz w:val="22"/>
          <w:szCs w:val="22"/>
          <w:lang w:eastAsia="ko-KR"/>
        </w:rPr>
      </w:r>
      <w:r>
        <w:rPr>
          <w:rFonts w:eastAsia="Batang"/>
          <w:sz w:val="22"/>
          <w:szCs w:val="22"/>
          <w:lang w:eastAsia="ko-KR"/>
        </w:rPr>
      </w:r>
    </w:p>
    <w:p>
      <w:pPr>
        <w:pStyle w:val="685"/>
        <w:rPr>
          <w:rFonts w:eastAsia="SimSun"/>
          <w:b/>
          <w:i/>
          <w:sz w:val="22"/>
          <w:szCs w:val="22"/>
        </w:rPr>
      </w:pPr>
      <w:r>
        <w:rPr>
          <w:rFonts w:eastAsia="Batang"/>
          <w:i/>
          <w:sz w:val="22"/>
          <w:szCs w:val="22"/>
          <w:lang w:eastAsia="ko-KR"/>
        </w:rPr>
        <w:t xml:space="preserve">*Под одной лицензией понимается одна ЭВМ на которой возможно использование соответствующей программ для ЭВМ.</w:t>
      </w:r>
      <w:r>
        <w:rPr>
          <w:rFonts w:eastAsia="SimSun"/>
          <w:b/>
          <w:i/>
          <w:sz w:val="22"/>
          <w:szCs w:val="22"/>
        </w:rPr>
      </w:r>
      <w:r>
        <w:rPr>
          <w:rFonts w:eastAsia="SimSun"/>
          <w:b/>
          <w:i/>
          <w:sz w:val="22"/>
          <w:szCs w:val="22"/>
        </w:rPr>
      </w:r>
    </w:p>
    <w:p>
      <w:pPr>
        <w:pStyle w:val="685"/>
        <w:ind w:left="180"/>
        <w:rPr>
          <w:rFonts w:eastAsia="SimSun"/>
          <w:b/>
          <w:sz w:val="22"/>
          <w:szCs w:val="22"/>
        </w:rPr>
      </w:pPr>
      <w:r>
        <w:rPr>
          <w:rFonts w:eastAsia="SimSun"/>
          <w:b/>
          <w:sz w:val="22"/>
          <w:szCs w:val="22"/>
        </w:rPr>
      </w:r>
      <w:r>
        <w:rPr>
          <w:rFonts w:eastAsia="SimSun"/>
          <w:b/>
          <w:sz w:val="22"/>
          <w:szCs w:val="22"/>
        </w:rPr>
      </w:r>
    </w:p>
    <w:p>
      <w:pPr>
        <w:pStyle w:val="685"/>
        <w:ind w:left="180" w:firstLine="528"/>
        <w:jc w:val="both"/>
        <w:rPr>
          <w:rFonts w:eastAsia="SimSun"/>
          <w:b/>
          <w:sz w:val="22"/>
          <w:szCs w:val="22"/>
        </w:rPr>
      </w:pPr>
      <w:r>
        <w:rPr>
          <w:rFonts w:eastAsia="SimSun"/>
          <w:b/>
          <w:sz w:val="22"/>
          <w:szCs w:val="22"/>
        </w:rPr>
        <w:t xml:space="preserve">Порядок предоставления права использования программ для ЭВМ</w:t>
      </w:r>
      <w:r>
        <w:rPr>
          <w:rFonts w:eastAsia="SimSun"/>
          <w:b/>
          <w:sz w:val="22"/>
          <w:szCs w:val="22"/>
        </w:rPr>
      </w:r>
    </w:p>
    <w:p>
      <w:pPr>
        <w:pStyle w:val="685"/>
        <w:ind w:left="180" w:firstLine="528"/>
        <w:jc w:val="both"/>
        <w:rPr>
          <w:rFonts w:eastAsia="SimSun"/>
          <w:sz w:val="22"/>
          <w:szCs w:val="22"/>
        </w:rPr>
      </w:pPr>
      <w:r>
        <w:rPr>
          <w:rFonts w:eastAsia="SimSun"/>
          <w:sz w:val="22"/>
          <w:szCs w:val="22"/>
        </w:rPr>
        <w:t xml:space="preserve">Право использования программ для ЭВМ включает в себя право на воспроизведение соответствующих программ для ЭВМ на террит</w:t>
      </w:r>
      <w:r>
        <w:rPr>
          <w:rFonts w:eastAsia="SimSun"/>
          <w:sz w:val="22"/>
          <w:szCs w:val="22"/>
        </w:rPr>
        <w:t xml:space="preserve">ории Российской Федерации, ограниченное инсталляцией, копированием и запуском. Право использования предоставляется на срок, предусмотренный типовым соглашением производителя с конечным пользователем, и с ограничениями, установленными указанным соглашением.</w:t>
      </w:r>
      <w:r>
        <w:rPr>
          <w:rFonts w:eastAsia="SimSun"/>
          <w:sz w:val="22"/>
          <w:szCs w:val="22"/>
        </w:rPr>
      </w:r>
    </w:p>
    <w:p>
      <w:pPr>
        <w:pStyle w:val="685"/>
        <w:ind w:left="180" w:firstLine="528"/>
        <w:jc w:val="both"/>
        <w:rPr>
          <w:rFonts w:eastAsia="SimSun"/>
          <w:sz w:val="22"/>
          <w:szCs w:val="22"/>
        </w:rPr>
      </w:pPr>
      <w:r>
        <w:rPr>
          <w:rFonts w:eastAsia="SimSun"/>
          <w:sz w:val="22"/>
          <w:szCs w:val="22"/>
        </w:rPr>
        <w:t xml:space="preserve">Право использования программ для ЭВМ предоставляется Сублицензиату путём подписания Сторонами Акта приёма-передачи прав. С момента подписания право использования указанных в соответствующем Акте программ для ЭВМ считается предоставленным Сублицензиату.</w:t>
      </w:r>
      <w:r>
        <w:rPr>
          <w:rFonts w:eastAsia="SimSun"/>
          <w:sz w:val="22"/>
          <w:szCs w:val="22"/>
        </w:rPr>
      </w:r>
    </w:p>
    <w:p>
      <w:pPr>
        <w:pStyle w:val="685"/>
        <w:ind w:left="180" w:firstLine="528"/>
        <w:jc w:val="both"/>
        <w:rPr>
          <w:rFonts w:eastAsia="SimSun"/>
          <w:sz w:val="22"/>
          <w:szCs w:val="22"/>
        </w:rPr>
      </w:pPr>
      <w:r>
        <w:rPr>
          <w:rFonts w:eastAsia="SimSun"/>
          <w:sz w:val="22"/>
          <w:szCs w:val="22"/>
        </w:rPr>
        <w:t xml:space="preserve">Одновременно с предоставлением права использования программы для ЭВМ</w:t>
      </w:r>
      <w:r>
        <w:rPr>
          <w:rFonts w:eastAsia="SimSun"/>
          <w:sz w:val="22"/>
          <w:szCs w:val="22"/>
        </w:rPr>
        <w:t xml:space="preserve"> Сублицензиату направляется электронный экземпляр соответствующей программы, либо информация о необходимости самостоятельно скачать такой экземпляр с Интернет-сайта правообладателя или указанного им лица. Материальные носители Сублицензиату не передаются. </w:t>
      </w:r>
      <w:r>
        <w:rPr>
          <w:rFonts w:eastAsia="SimSun"/>
          <w:sz w:val="22"/>
          <w:szCs w:val="22"/>
        </w:rPr>
      </w:r>
    </w:p>
    <w:p>
      <w:pPr>
        <w:pStyle w:val="685"/>
        <w:ind w:left="180" w:firstLine="528"/>
        <w:jc w:val="both"/>
        <w:rPr>
          <w:rFonts w:eastAsia="SimSun"/>
          <w:sz w:val="22"/>
          <w:szCs w:val="22"/>
        </w:rPr>
      </w:pPr>
      <w:r>
        <w:rPr>
          <w:rFonts w:eastAsia="SimSun"/>
          <w:sz w:val="22"/>
          <w:szCs w:val="22"/>
        </w:rPr>
        <w:t xml:space="preserve">Предоставление Сублицензиату права использования программ для ЭВМ производится в срок, предусмотренный п.3.2. проектом Договора.</w:t>
      </w:r>
      <w:r>
        <w:rPr>
          <w:rFonts w:eastAsia="SimSun"/>
          <w:sz w:val="22"/>
          <w:szCs w:val="22"/>
        </w:rPr>
      </w:r>
    </w:p>
    <w:p>
      <w:pPr>
        <w:pStyle w:val="685"/>
        <w:ind w:left="180" w:firstLine="528"/>
        <w:jc w:val="both"/>
        <w:rPr>
          <w:rFonts w:eastAsia="SimSun"/>
          <w:sz w:val="22"/>
          <w:szCs w:val="22"/>
        </w:rPr>
      </w:pPr>
      <w:r>
        <w:rPr>
          <w:rFonts w:eastAsia="SimSun"/>
          <w:sz w:val="22"/>
          <w:szCs w:val="22"/>
        </w:rPr>
        <w:t xml:space="preserve">В случае использования Правообладателем технических средств защиты испол</w:t>
      </w:r>
      <w:r>
        <w:rPr>
          <w:rFonts w:eastAsia="SimSun"/>
          <w:sz w:val="22"/>
          <w:szCs w:val="22"/>
        </w:rPr>
        <w:t xml:space="preserve">ьзования программ для ЭВМ, Лицензиат обязуется одновременно с подписанием Акта приема-передачи прав предоставить Сублицензиату возможность использования соответствующих программ для ЭВМ, в том числе путём сообщения ему необходимых ключей доступа и паролей.</w:t>
      </w:r>
      <w:r>
        <w:rPr>
          <w:rFonts w:eastAsia="SimSun"/>
          <w:sz w:val="22"/>
          <w:szCs w:val="22"/>
        </w:rPr>
      </w:r>
    </w:p>
    <w:p>
      <w:pPr>
        <w:pStyle w:val="685"/>
        <w:ind w:left="180" w:firstLine="528"/>
        <w:jc w:val="both"/>
        <w:rPr>
          <w:rFonts w:eastAsia="SimSun"/>
          <w:sz w:val="22"/>
          <w:szCs w:val="22"/>
        </w:rPr>
      </w:pPr>
      <w:r>
        <w:rPr>
          <w:rFonts w:eastAsia="SimSun"/>
          <w:sz w:val="22"/>
          <w:szCs w:val="22"/>
        </w:rPr>
        <w:t xml:space="preserve">Лицензиат гарантирует, что он обладает всеми законными основаниями для предоставления Сублицензиату права использования программ для ЭВМ по Договору. </w:t>
      </w:r>
      <w:r>
        <w:rPr>
          <w:rFonts w:eastAsia="SimSun"/>
          <w:sz w:val="22"/>
          <w:szCs w:val="22"/>
        </w:rPr>
      </w:r>
    </w:p>
    <w:p>
      <w:pPr>
        <w:pStyle w:val="685"/>
        <w:ind w:left="180"/>
        <w:jc w:val="both"/>
        <w:rPr>
          <w:rFonts w:eastAsia="SimSun"/>
          <w:sz w:val="22"/>
          <w:szCs w:val="22"/>
        </w:rPr>
      </w:pPr>
      <w:r>
        <w:rPr>
          <w:rFonts w:eastAsia="SimSun"/>
          <w:sz w:val="22"/>
          <w:szCs w:val="22"/>
        </w:rPr>
        <w:tab/>
        <w:t xml:space="preserve">Сублицензиату известны важнейшие функциональные свойства программ для ЭВМ, предусмотренных Договором, Сублицензиат несет риск соответствия указанных программ для ЭВМ своим пожеланиям и потребностям. </w:t>
      </w:r>
      <w:r>
        <w:rPr>
          <w:rFonts w:eastAsia="SimSun"/>
          <w:sz w:val="22"/>
          <w:szCs w:val="22"/>
        </w:rPr>
      </w:r>
    </w:p>
    <w:p>
      <w:pPr>
        <w:pStyle w:val="685"/>
        <w:contextualSpacing/>
        <w:jc w:val="both"/>
        <w:spacing w:line="276" w:lineRule="auto"/>
        <w:tabs>
          <w:tab w:val="left" w:pos="1276" w:leader="none"/>
        </w:tabs>
        <w:rPr>
          <w:rFonts w:eastAsia="SimSun"/>
          <w:b/>
          <w:sz w:val="22"/>
          <w:szCs w:val="22"/>
        </w:rPr>
      </w:pPr>
      <w:r>
        <w:rPr>
          <w:rFonts w:eastAsia="SimSun"/>
          <w:b/>
          <w:sz w:val="22"/>
          <w:szCs w:val="22"/>
        </w:rPr>
      </w:r>
      <w:r>
        <w:rPr>
          <w:rFonts w:eastAsia="SimSun"/>
          <w:b/>
          <w:sz w:val="22"/>
          <w:szCs w:val="22"/>
        </w:rPr>
      </w:r>
    </w:p>
    <w:p>
      <w:pPr>
        <w:pStyle w:val="685"/>
        <w:ind w:firstLine="180"/>
        <w:jc w:val="both"/>
        <w:spacing w:line="252" w:lineRule="auto"/>
        <w:rPr>
          <w:rFonts w:eastAsia="Batang"/>
          <w:sz w:val="22"/>
          <w:szCs w:val="22"/>
          <w:lang w:eastAsia="ko-KR"/>
        </w:rPr>
      </w:pPr>
      <w:r>
        <w:rPr>
          <w:rFonts w:eastAsia="Batang"/>
          <w:sz w:val="22"/>
          <w:szCs w:val="22"/>
          <w:lang w:eastAsia="ko-KR"/>
        </w:rPr>
        <w:t xml:space="preserve">Предоставление права использования осуществляется в течение  10 (десять) календарных дней, с момента предварительной оплаты по договору</w:t>
      </w:r>
      <w:r>
        <w:rPr>
          <w:rFonts w:eastAsia="Batang"/>
          <w:color w:val="000000"/>
          <w:sz w:val="22"/>
          <w:szCs w:val="22"/>
          <w:lang w:eastAsia="ko-KR"/>
        </w:rPr>
        <w:t xml:space="preserve">.</w:t>
      </w:r>
      <w:r>
        <w:rPr>
          <w:rFonts w:eastAsia="Batang"/>
          <w:sz w:val="22"/>
          <w:szCs w:val="22"/>
          <w:lang w:eastAsia="ko-KR"/>
        </w:rPr>
      </w:r>
      <w:r>
        <w:rPr>
          <w:rFonts w:eastAsia="Batang"/>
          <w:sz w:val="22"/>
          <w:szCs w:val="22"/>
          <w:lang w:eastAsia="ko-KR"/>
        </w:rPr>
      </w:r>
    </w:p>
    <w:p>
      <w:pPr>
        <w:pStyle w:val="685"/>
        <w:contextualSpacing/>
        <w:jc w:val="both"/>
        <w:spacing w:line="276" w:lineRule="auto"/>
        <w:tabs>
          <w:tab w:val="left" w:pos="1276" w:leader="none"/>
        </w:tabs>
        <w:rPr>
          <w:rFonts w:eastAsia="SimSun"/>
          <w:b/>
          <w:sz w:val="22"/>
          <w:szCs w:val="22"/>
        </w:rPr>
      </w:pPr>
      <w:r>
        <w:rPr>
          <w:rFonts w:eastAsia="SimSun"/>
          <w:b/>
          <w:sz w:val="22"/>
          <w:szCs w:val="22"/>
        </w:rPr>
      </w:r>
      <w:r>
        <w:rPr>
          <w:rFonts w:eastAsia="SimSun"/>
          <w:b/>
          <w:sz w:val="22"/>
          <w:szCs w:val="22"/>
        </w:rPr>
      </w:r>
    </w:p>
    <w:p>
      <w:pPr>
        <w:pStyle w:val="685"/>
        <w:jc w:val="both"/>
        <w:spacing w:before="240" w:after="240"/>
        <w:tabs>
          <w:tab w:val="left" w:pos="0" w:leader="none"/>
        </w:tabs>
        <w:rPr>
          <w:rFonts w:eastAsia="SimSun" w:cs="Arial"/>
          <w:b/>
          <w:bCs/>
          <w:sz w:val="22"/>
          <w:szCs w:val="22"/>
        </w:rPr>
        <w:outlineLvl w:val="0"/>
      </w:pPr>
      <w:r>
        <w:rPr>
          <w:rFonts w:eastAsia="Batang" w:cs="Arial"/>
          <w:sz w:val="22"/>
          <w:szCs w:val="22"/>
          <w:lang w:eastAsia="ko-KR"/>
        </w:rPr>
        <w:tab/>
      </w:r>
      <w:r>
        <w:rPr>
          <w:rFonts w:eastAsia="Batang" w:cs="Arial"/>
          <w:b/>
          <w:sz w:val="22"/>
          <w:szCs w:val="22"/>
          <w:lang w:eastAsia="ko-KR"/>
        </w:rPr>
        <w:t xml:space="preserve">Разработчик товара (Страна происхождения):</w:t>
      </w:r>
      <w:r>
        <w:rPr>
          <w:rFonts w:eastAsia="Batang" w:cs="Arial"/>
          <w:b/>
          <w:bCs/>
          <w:sz w:val="22"/>
          <w:szCs w:val="22"/>
          <w:lang w:eastAsia="ko-KR"/>
        </w:rPr>
        <w:t xml:space="preserve"> ЗАО «Лаборатория Касперского» (Россия). Иной разработчик, эквивалент продукта не рассматривается по причине продления</w:t>
      </w:r>
      <w:r>
        <w:rPr>
          <w:rFonts w:eastAsia="SimSun" w:cs="Arial"/>
          <w:b/>
          <w:bCs/>
          <w:sz w:val="22"/>
          <w:szCs w:val="22"/>
        </w:rPr>
        <w:t xml:space="preserve"> лицензионного программного продукта Kaspersky Endpoint Security для бизнеса Расширенный.</w:t>
      </w:r>
      <w:r>
        <w:rPr>
          <w:rFonts w:eastAsia="SimSun" w:cs="Arial"/>
          <w:b/>
          <w:bCs/>
          <w:sz w:val="22"/>
          <w:szCs w:val="22"/>
        </w:rPr>
      </w:r>
    </w:p>
    <w:p>
      <w:pPr>
        <w:pStyle w:val="685"/>
        <w:jc w:val="both"/>
        <w:widowControl w:val="off"/>
        <w:tabs>
          <w:tab w:val="left" w:pos="426" w:leader="none"/>
        </w:tabs>
        <w:rPr>
          <w:rFonts w:eastAsia="SimSun"/>
          <w:sz w:val="22"/>
          <w:szCs w:val="22"/>
          <w:lang w:eastAsia="ar-SA"/>
        </w:rPr>
      </w:pPr>
      <w:r>
        <w:rPr>
          <w:rFonts w:eastAsia="SimSun"/>
          <w:b/>
          <w:sz w:val="22"/>
          <w:szCs w:val="22"/>
        </w:rPr>
        <w:t xml:space="preserve">  </w:t>
      </w:r>
      <w:r>
        <w:rPr>
          <w:rFonts w:eastAsia="SimSun"/>
          <w:b/>
          <w:sz w:val="22"/>
          <w:szCs w:val="22"/>
        </w:rPr>
        <w:tab/>
      </w:r>
      <w:r>
        <w:rPr>
          <w:rFonts w:eastAsia="SimSun"/>
          <w:b/>
          <w:sz w:val="22"/>
          <w:szCs w:val="22"/>
        </w:rPr>
        <w:tab/>
      </w:r>
      <w:r>
        <w:rPr>
          <w:rFonts w:eastAsia="SimSun"/>
          <w:b/>
          <w:sz w:val="22"/>
          <w:szCs w:val="22"/>
        </w:rPr>
        <w:t xml:space="preserve">1.5. Место поставки: </w:t>
      </w:r>
      <w:r>
        <w:rPr>
          <w:rFonts w:eastAsia="SimSun"/>
          <w:color w:val="000000"/>
          <w:spacing w:val="-1"/>
          <w:sz w:val="22"/>
          <w:szCs w:val="22"/>
          <w:lang w:eastAsia="ar-SA"/>
        </w:rPr>
        <w:t xml:space="preserve">354071</w:t>
      </w:r>
      <w:r>
        <w:rPr>
          <w:rFonts w:eastAsia="SimSun"/>
          <w:color w:val="000000"/>
          <w:spacing w:val="-1"/>
          <w:sz w:val="22"/>
          <w:szCs w:val="22"/>
          <w:lang w:eastAsia="ar-SA"/>
        </w:rPr>
        <w:t xml:space="preserve">, Краснодарский край, г.Сочи, ул. Гагарина,59</w:t>
      </w:r>
      <w:r>
        <w:rPr>
          <w:rFonts w:eastAsia="SimSun"/>
          <w:sz w:val="22"/>
          <w:szCs w:val="22"/>
          <w:lang w:eastAsia="ar-SA"/>
        </w:rPr>
      </w:r>
      <w:r>
        <w:rPr>
          <w:rFonts w:eastAsia="SimSun"/>
          <w:sz w:val="22"/>
          <w:szCs w:val="22"/>
          <w:lang w:eastAsia="ar-SA"/>
        </w:rPr>
      </w:r>
    </w:p>
    <w:p>
      <w:pPr>
        <w:pStyle w:val="685"/>
        <w:ind w:firstLine="708"/>
        <w:jc w:val="both"/>
        <w:widowControl w:val="off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1.6</w:t>
      </w:r>
      <w:r>
        <w:rPr>
          <w:b/>
          <w:sz w:val="22"/>
          <w:szCs w:val="22"/>
        </w:rPr>
        <w:t xml:space="preserve">.</w:t>
      </w:r>
      <w:r>
        <w:rPr>
          <w:b/>
          <w:sz w:val="22"/>
          <w:szCs w:val="22"/>
        </w:rPr>
        <w:t xml:space="preserve">Порядок оплаты : </w:t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pStyle w:val="685"/>
        <w:ind w:firstLine="708"/>
        <w:jc w:val="both"/>
        <w:spacing w:line="252" w:lineRule="auto"/>
        <w:rPr>
          <w:rFonts w:eastAsia="Batang"/>
          <w:sz w:val="22"/>
          <w:szCs w:val="22"/>
          <w:lang w:eastAsia="ko-KR"/>
        </w:rPr>
      </w:pPr>
      <w:r>
        <w:rPr>
          <w:rFonts w:eastAsia="Batang"/>
          <w:sz w:val="22"/>
          <w:szCs w:val="22"/>
          <w:lang w:eastAsia="ko-KR"/>
        </w:rPr>
        <w:t xml:space="preserve">1.6</w:t>
      </w:r>
      <w:r>
        <w:rPr>
          <w:rFonts w:eastAsia="Batang"/>
          <w:sz w:val="22"/>
          <w:szCs w:val="22"/>
          <w:lang w:eastAsia="ko-KR"/>
        </w:rPr>
        <w:t xml:space="preserve">.1.Оплата Сублицензиатом цены настоящего Договора производится путем перечисления пр</w:t>
      </w:r>
      <w:r>
        <w:rPr>
          <w:rFonts w:eastAsia="Batang"/>
          <w:sz w:val="22"/>
          <w:szCs w:val="22"/>
          <w:lang w:eastAsia="ko-KR"/>
        </w:rPr>
        <w:t xml:space="preserve">едварительной оплаты в размере 10</w:t>
      </w:r>
      <w:r>
        <w:rPr>
          <w:rFonts w:eastAsia="Batang"/>
          <w:sz w:val="22"/>
          <w:szCs w:val="22"/>
          <w:lang w:eastAsia="ko-KR"/>
        </w:rPr>
        <w:t xml:space="preserve">0% от стоимости договора, после выставления счета, в течение </w:t>
      </w:r>
      <w:r>
        <w:rPr>
          <w:rFonts w:eastAsia="Batang"/>
          <w:sz w:val="22"/>
          <w:szCs w:val="22"/>
          <w:lang w:eastAsia="ko-KR"/>
        </w:rPr>
        <w:t xml:space="preserve">5</w:t>
      </w:r>
      <w:r>
        <w:rPr>
          <w:rFonts w:eastAsia="Batang"/>
          <w:sz w:val="22"/>
          <w:szCs w:val="22"/>
          <w:lang w:eastAsia="ko-KR"/>
        </w:rPr>
        <w:t xml:space="preserve"> рабочих</w:t>
      </w:r>
      <w:r>
        <w:rPr>
          <w:rFonts w:eastAsia="Batang"/>
          <w:sz w:val="22"/>
          <w:szCs w:val="22"/>
          <w:lang w:eastAsia="ko-KR"/>
        </w:rPr>
        <w:t xml:space="preserve"> дней</w:t>
      </w:r>
      <w:r>
        <w:rPr>
          <w:rFonts w:eastAsia="Batang"/>
          <w:sz w:val="22"/>
          <w:szCs w:val="22"/>
          <w:lang w:eastAsia="ko-KR"/>
        </w:rPr>
        <w:t xml:space="preserve">.</w:t>
      </w:r>
      <w:r>
        <w:rPr>
          <w:rFonts w:eastAsia="Batang"/>
          <w:sz w:val="22"/>
          <w:szCs w:val="22"/>
          <w:lang w:eastAsia="ko-KR"/>
        </w:rPr>
      </w:r>
      <w:r>
        <w:rPr>
          <w:rFonts w:eastAsia="Batang"/>
          <w:sz w:val="22"/>
          <w:szCs w:val="22"/>
          <w:lang w:eastAsia="ko-KR"/>
        </w:rPr>
      </w:r>
    </w:p>
    <w:p>
      <w:pPr>
        <w:pStyle w:val="685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1.7</w:t>
      </w:r>
      <w:r>
        <w:rPr>
          <w:sz w:val="22"/>
          <w:szCs w:val="22"/>
        </w:rPr>
        <w:t xml:space="preserve">.</w:t>
      </w:r>
      <w:r>
        <w:rPr>
          <w:sz w:val="22"/>
          <w:szCs w:val="22"/>
        </w:rPr>
        <w:t xml:space="preserve">В случае, если в </w:t>
      </w:r>
      <w:r>
        <w:rPr>
          <w:sz w:val="22"/>
          <w:szCs w:val="22"/>
        </w:rPr>
        <w:t xml:space="preserve">Запросе котировок</w:t>
      </w:r>
      <w:r>
        <w:rPr>
          <w:sz w:val="22"/>
          <w:szCs w:val="22"/>
        </w:rPr>
        <w:t xml:space="preserve"> принимают участие нерезиденты РФ или Участники, находящиеся в соответствии с НК РФ, на специальном налоговом режиме, то цена Заявки на </w:t>
      </w:r>
      <w:r>
        <w:rPr>
          <w:sz w:val="22"/>
          <w:szCs w:val="22"/>
        </w:rPr>
        <w:t xml:space="preserve">участие в </w:t>
      </w:r>
      <w:r>
        <w:rPr>
          <w:sz w:val="22"/>
          <w:szCs w:val="22"/>
        </w:rPr>
        <w:t xml:space="preserve">запросе котировок</w:t>
      </w:r>
      <w:r>
        <w:rPr>
          <w:sz w:val="22"/>
          <w:szCs w:val="22"/>
        </w:rPr>
        <w:t xml:space="preserve">, не должна превышать указанную НМЦ рассчитанную без НДС.</w:t>
      </w:r>
      <w:r>
        <w:rPr>
          <w:sz w:val="22"/>
          <w:szCs w:val="22"/>
        </w:rPr>
      </w:r>
    </w:p>
    <w:p>
      <w:pPr>
        <w:pStyle w:val="685"/>
        <w:ind w:firstLine="708"/>
        <w:jc w:val="both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 xml:space="preserve">1.8 .Обоснование начальной (максимальной) цены договора:</w:t>
      </w:r>
      <w:r>
        <w:rPr>
          <w:sz w:val="22"/>
          <w:szCs w:val="22"/>
          <w:lang w:eastAsia="ar-SA"/>
        </w:rPr>
      </w:r>
    </w:p>
    <w:p>
      <w:pPr>
        <w:pStyle w:val="685"/>
        <w:jc w:val="both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 xml:space="preserve">Для установления начальной (максимальной) цены договора источниками информации о ценах на товар могут быть данные гос.статистической отчетности, официальный сайт, реестр договоров, информация о ценах производителей, общедоступн</w:t>
      </w:r>
      <w:r>
        <w:rPr>
          <w:sz w:val="22"/>
          <w:szCs w:val="22"/>
          <w:lang w:eastAsia="ar-SA"/>
        </w:rPr>
        <w:t xml:space="preserve">ые результаты изучения рынка, исследования рынка, проведенные по инициативе Заказчика, в том числе по договору или гражданско-правовому договору, и  иные источники информации. Заказчик вправе осуществить свои расчеты начальной (максимальной) цены договора.</w:t>
      </w:r>
      <w:r>
        <w:rPr>
          <w:sz w:val="22"/>
          <w:szCs w:val="22"/>
          <w:lang w:eastAsia="ar-SA"/>
        </w:rPr>
      </w:r>
      <w:r>
        <w:rPr>
          <w:sz w:val="22"/>
          <w:szCs w:val="22"/>
          <w:lang w:eastAsia="ar-SA"/>
        </w:rPr>
      </w:r>
    </w:p>
    <w:p>
      <w:pPr>
        <w:pStyle w:val="685"/>
        <w:ind w:firstLine="708"/>
        <w:jc w:val="both"/>
        <w:rPr>
          <w:color w:val="000000"/>
          <w:sz w:val="22"/>
          <w:szCs w:val="22"/>
        </w:rPr>
      </w:pPr>
      <w:r/>
      <w:bookmarkEnd w:id="0"/>
      <w:r>
        <w:rPr>
          <w:sz w:val="22"/>
          <w:szCs w:val="22"/>
        </w:rPr>
        <w:t xml:space="preserve">1.9</w:t>
      </w:r>
      <w:r>
        <w:rPr>
          <w:sz w:val="22"/>
          <w:szCs w:val="22"/>
        </w:rPr>
        <w:t xml:space="preserve">.</w:t>
      </w:r>
      <w:r>
        <w:rPr>
          <w:sz w:val="22"/>
          <w:szCs w:val="22"/>
        </w:rPr>
        <w:t xml:space="preserve">Дата начала и окончания срока подачи заявок на участие в процедуре закупки и место подачи заявки на участие в процедуре закупки, а также время и место вскрытия и рассмотрения заявок участников.</w:t>
      </w:r>
      <w:r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</w:r>
    </w:p>
    <w:tbl>
      <w:tblPr>
        <w:tblW w:w="4863" w:type="pct"/>
        <w:tblInd w:w="39" w:type="dxa"/>
        <w:tblLayout w:type="autofit"/>
        <w:tblCellMar>
          <w:left w:w="40" w:type="dxa"/>
          <w:top w:w="0" w:type="dxa"/>
          <w:right w:w="40" w:type="dxa"/>
          <w:bottom w:w="0" w:type="dxa"/>
        </w:tblCellMar>
        <w:tblLook w:val="04A0" w:firstRow="1" w:lastRow="0" w:firstColumn="1" w:lastColumn="0" w:noHBand="0" w:noVBand="1"/>
      </w:tblPr>
      <w:tblGrid>
        <w:gridCol w:w="547"/>
        <w:gridCol w:w="2237"/>
        <w:gridCol w:w="60"/>
        <w:gridCol w:w="6884"/>
      </w:tblGrid>
      <w:tr>
        <w:tblPrEx/>
        <w:trPr>
          <w:trHeight w:val="364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81" w:type="pct"/>
            <w:vAlign w:val="center"/>
            <w:textDirection w:val="lrTb"/>
            <w:noWrap w:val="false"/>
          </w:tcPr>
          <w:p>
            <w:pPr>
              <w:pStyle w:val="68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</w:t>
            </w:r>
            <w:r>
              <w:rPr>
                <w:sz w:val="22"/>
                <w:szCs w:val="22"/>
              </w:rPr>
            </w:r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719" w:type="pct"/>
            <w:vAlign w:val="center"/>
            <w:textDirection w:val="lrTb"/>
            <w:noWrap w:val="false"/>
          </w:tcPr>
          <w:p>
            <w:pPr>
              <w:pStyle w:val="685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Предоставление заявок на участие в процедуре закупки</w:t>
            </w:r>
            <w:r>
              <w:rPr>
                <w:b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418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81" w:type="pct"/>
            <w:vAlign w:val="center"/>
            <w:textDirection w:val="lrTb"/>
            <w:noWrap w:val="false"/>
          </w:tcPr>
          <w:p>
            <w:pPr>
              <w:pStyle w:val="68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1.1</w:t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81" w:type="pct"/>
            <w:vAlign w:val="center"/>
            <w:textDirection w:val="lrTb"/>
            <w:noWrap w:val="false"/>
          </w:tcPr>
          <w:p>
            <w:pPr>
              <w:pStyle w:val="685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Предоставление заявок на участие в процедуре закупки</w:t>
            </w:r>
            <w:r>
              <w:rPr>
                <w:b/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539" w:type="pct"/>
            <w:vAlign w:val="center"/>
            <w:textDirection w:val="lrTb"/>
            <w:noWrap w:val="false"/>
          </w:tcPr>
          <w:p>
            <w:pPr>
              <w:pStyle w:val="685"/>
              <w:rPr>
                <w:color w:val="0000ff"/>
                <w:sz w:val="22"/>
                <w:szCs w:val="22"/>
                <w:u w:val="single"/>
              </w:rPr>
            </w:pPr>
            <w:r>
              <w:rPr>
                <w:color w:val="000000"/>
                <w:sz w:val="22"/>
                <w:szCs w:val="22"/>
              </w:rPr>
              <w:t xml:space="preserve">Участники запроса котировок в электронной форме  подают заявки через 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ЭТП </w:t>
            </w:r>
            <w:r>
              <w:rPr>
                <w:color w:val="000000"/>
                <w:sz w:val="22"/>
                <w:szCs w:val="22"/>
              </w:rPr>
              <w:t xml:space="preserve">«Электронные Торги России» по адресу torgi82.ru</w:t>
            </w:r>
            <w:r>
              <w:rPr>
                <w:color w:val="000000"/>
                <w:sz w:val="22"/>
                <w:szCs w:val="22"/>
              </w:rPr>
              <w:t xml:space="preserve">в соответствии с правилами и   реглам</w:t>
            </w:r>
            <w:r>
              <w:rPr>
                <w:color w:val="000000"/>
                <w:sz w:val="22"/>
                <w:szCs w:val="22"/>
              </w:rPr>
              <w:t xml:space="preserve">ентами, действующими на данной </w:t>
            </w:r>
            <w:r>
              <w:rPr>
                <w:color w:val="000000"/>
                <w:sz w:val="22"/>
                <w:szCs w:val="22"/>
              </w:rPr>
              <w:t xml:space="preserve">ЭТП</w:t>
            </w:r>
            <w:r>
              <w:rPr>
                <w:color w:val="0000ff"/>
                <w:sz w:val="22"/>
                <w:szCs w:val="22"/>
                <w:u w:val="single"/>
              </w:rPr>
            </w:r>
            <w:r>
              <w:rPr>
                <w:color w:val="0000ff"/>
                <w:sz w:val="22"/>
                <w:szCs w:val="22"/>
                <w:u w:val="single"/>
              </w:rPr>
            </w:r>
          </w:p>
        </w:tc>
      </w:tr>
      <w:tr>
        <w:tblPrEx/>
        <w:trPr>
          <w:trHeight w:val="243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81" w:type="pct"/>
            <w:vAlign w:val="center"/>
            <w:textDirection w:val="lrTb"/>
            <w:noWrap w:val="false"/>
          </w:tcPr>
          <w:p>
            <w:pPr>
              <w:pStyle w:val="68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1.2</w:t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81" w:type="pct"/>
            <w:vAlign w:val="center"/>
            <w:textDirection w:val="lrTb"/>
            <w:noWrap w:val="false"/>
          </w:tcPr>
          <w:p>
            <w:pPr>
              <w:pStyle w:val="68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Адрес подачи заявок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539" w:type="pct"/>
            <w:vAlign w:val="center"/>
            <w:textDirection w:val="lrTb"/>
            <w:noWrap w:val="false"/>
          </w:tcPr>
          <w:p>
            <w:pPr>
              <w:pStyle w:val="685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ЭТП </w:t>
            </w:r>
            <w:r>
              <w:rPr>
                <w:color w:val="000000"/>
                <w:sz w:val="22"/>
                <w:szCs w:val="22"/>
              </w:rPr>
              <w:t xml:space="preserve">«Электронные Торги России» по адресу torgi82.ru </w:t>
            </w:r>
            <w:r>
              <w:rPr>
                <w:sz w:val="22"/>
                <w:szCs w:val="22"/>
              </w:rPr>
              <w:t xml:space="preserve">в соответствии с правилами и реглам</w:t>
            </w:r>
            <w:r>
              <w:rPr>
                <w:sz w:val="22"/>
                <w:szCs w:val="22"/>
              </w:rPr>
              <w:t xml:space="preserve">ентами, действующими на данной </w:t>
            </w:r>
            <w:r>
              <w:rPr>
                <w:sz w:val="22"/>
                <w:szCs w:val="22"/>
              </w:rPr>
              <w:t xml:space="preserve">ЭТП.</w:t>
            </w:r>
            <w:r>
              <w:rPr>
                <w:sz w:val="22"/>
                <w:szCs w:val="22"/>
              </w:rPr>
            </w:r>
          </w:p>
        </w:tc>
      </w:tr>
      <w:tr>
        <w:tblPrEx/>
        <w:trPr>
          <w:trHeight w:val="18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81" w:type="pct"/>
            <w:vAlign w:val="center"/>
            <w:textDirection w:val="lrTb"/>
            <w:noWrap w:val="false"/>
          </w:tcPr>
          <w:p>
            <w:pPr>
              <w:pStyle w:val="68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1.3</w:t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81" w:type="pct"/>
            <w:vAlign w:val="center"/>
            <w:textDirection w:val="lrTb"/>
            <w:noWrap w:val="false"/>
          </w:tcPr>
          <w:p>
            <w:pPr>
              <w:pStyle w:val="68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Способ подачи заявки 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539" w:type="pct"/>
            <w:vAlign w:val="center"/>
            <w:textDirection w:val="lrTb"/>
            <w:noWrap w:val="false"/>
          </w:tcPr>
          <w:p>
            <w:pPr>
              <w:pStyle w:val="68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Участники открытого аукциона в электронной форме  подают заявки через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ЭТП </w:t>
            </w:r>
            <w:r>
              <w:rPr>
                <w:color w:val="000000"/>
                <w:sz w:val="22"/>
                <w:szCs w:val="22"/>
              </w:rPr>
              <w:t xml:space="preserve">«Электронные Торги России» по адресу torgi82.ru</w:t>
            </w:r>
            <w:r>
              <w:rPr>
                <w:sz w:val="22"/>
                <w:szCs w:val="22"/>
              </w:rPr>
              <w:t xml:space="preserve">в соответствии с правилами и реглам</w:t>
            </w:r>
            <w:r>
              <w:rPr>
                <w:sz w:val="22"/>
                <w:szCs w:val="22"/>
              </w:rPr>
              <w:t xml:space="preserve">ентами, действующими на данной </w:t>
            </w:r>
            <w:r>
              <w:rPr>
                <w:sz w:val="22"/>
                <w:szCs w:val="22"/>
              </w:rPr>
              <w:t xml:space="preserve">ЭТП.</w:t>
            </w:r>
            <w:r>
              <w:rPr>
                <w:sz w:val="22"/>
                <w:szCs w:val="22"/>
              </w:rPr>
            </w:r>
          </w:p>
        </w:tc>
      </w:tr>
      <w:tr>
        <w:tblPrEx/>
        <w:trPr>
          <w:trHeight w:val="18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81" w:type="pct"/>
            <w:vAlign w:val="center"/>
            <w:textDirection w:val="lrTb"/>
            <w:noWrap w:val="false"/>
          </w:tcPr>
          <w:p>
            <w:pPr>
              <w:pStyle w:val="68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1.5</w:t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81" w:type="pct"/>
            <w:vAlign w:val="center"/>
            <w:textDirection w:val="lrTb"/>
            <w:noWrap w:val="false"/>
          </w:tcPr>
          <w:p>
            <w:pPr>
              <w:pStyle w:val="68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Дата и время окончания подачи заявок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539" w:type="pct"/>
            <w:vAlign w:val="center"/>
            <w:textDirection w:val="lrTb"/>
            <w:noWrap w:val="false"/>
          </w:tcPr>
          <w:p>
            <w:pPr>
              <w:pStyle w:val="685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09.10.</w:t>
            </w:r>
            <w:r>
              <w:rPr>
                <w:b/>
                <w:i/>
                <w:sz w:val="22"/>
                <w:szCs w:val="22"/>
              </w:rPr>
              <w:t xml:space="preserve">2026г. 10</w:t>
            </w:r>
            <w:r>
              <w:rPr>
                <w:b/>
                <w:i/>
                <w:sz w:val="22"/>
                <w:szCs w:val="22"/>
              </w:rPr>
              <w:t xml:space="preserve">:0</w:t>
            </w:r>
            <w:r>
              <w:rPr>
                <w:b/>
                <w:i/>
                <w:sz w:val="22"/>
                <w:szCs w:val="22"/>
              </w:rPr>
              <w:t xml:space="preserve">0</w:t>
            </w:r>
            <w:r>
              <w:rPr>
                <w:b/>
                <w:i/>
                <w:sz w:val="22"/>
                <w:szCs w:val="22"/>
              </w:rPr>
              <w:t xml:space="preserve">ч.</w:t>
            </w:r>
            <w:r>
              <w:rPr>
                <w:b/>
                <w:i/>
                <w:sz w:val="22"/>
                <w:szCs w:val="22"/>
              </w:rPr>
            </w:r>
            <w:r>
              <w:rPr>
                <w:b/>
                <w:i/>
                <w:sz w:val="22"/>
                <w:szCs w:val="22"/>
              </w:rPr>
            </w:r>
          </w:p>
        </w:tc>
      </w:tr>
      <w:tr>
        <w:tblPrEx/>
        <w:trPr>
          <w:trHeight w:val="40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81" w:type="pct"/>
            <w:vAlign w:val="center"/>
            <w:textDirection w:val="lrTb"/>
            <w:noWrap w:val="false"/>
          </w:tcPr>
          <w:p>
            <w:pPr>
              <w:pStyle w:val="68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719" w:type="pct"/>
            <w:vAlign w:val="center"/>
            <w:textDirection w:val="lrTb"/>
            <w:noWrap w:val="false"/>
          </w:tcPr>
          <w:p>
            <w:pPr>
              <w:pStyle w:val="685"/>
              <w:rPr>
                <w:b/>
                <w:i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Рассмотрение предложений участников закупки и подведение итогов</w:t>
            </w:r>
            <w:r>
              <w:rPr>
                <w:b/>
                <w:sz w:val="22"/>
                <w:szCs w:val="22"/>
              </w:rPr>
              <w:t xml:space="preserve"> закупки</w:t>
            </w:r>
            <w:r>
              <w:rPr>
                <w:b/>
                <w:i/>
                <w:sz w:val="22"/>
                <w:szCs w:val="22"/>
              </w:rPr>
            </w:r>
            <w:r>
              <w:rPr>
                <w:b/>
                <w:i/>
                <w:sz w:val="22"/>
                <w:szCs w:val="22"/>
              </w:rPr>
            </w:r>
          </w:p>
        </w:tc>
      </w:tr>
      <w:tr>
        <w:tblPrEx/>
        <w:trPr>
          <w:trHeight w:val="580"/>
        </w:trPr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W w:w="281" w:type="pct"/>
            <w:vAlign w:val="top"/>
            <w:vMerge w:val="restart"/>
            <w:textDirection w:val="lrTb"/>
            <w:noWrap w:val="false"/>
          </w:tcPr>
          <w:p>
            <w:pPr>
              <w:pStyle w:val="685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W w:w="1150" w:type="pct"/>
            <w:vAlign w:val="center"/>
            <w:vMerge w:val="restart"/>
            <w:textDirection w:val="lrTb"/>
            <w:noWrap w:val="false"/>
          </w:tcPr>
          <w:p>
            <w:pPr>
              <w:pStyle w:val="685"/>
              <w:ind w:hanging="39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  <w:p>
            <w:pPr>
              <w:pStyle w:val="685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Дата и время</w:t>
            </w: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570" w:type="pct"/>
            <w:vAlign w:val="center"/>
            <w:textDirection w:val="lrTb"/>
            <w:noWrap w:val="false"/>
          </w:tcPr>
          <w:p>
            <w:pPr>
              <w:pStyle w:val="685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 xml:space="preserve">354071</w:t>
            </w:r>
            <w:r>
              <w:rPr>
                <w:sz w:val="22"/>
                <w:szCs w:val="22"/>
                <w:lang w:eastAsia="ar-SA"/>
              </w:rPr>
              <w:t xml:space="preserve">,  Краснодарский край, г. Сочи, ул. Гагарина, 59</w:t>
            </w:r>
            <w:r>
              <w:rPr>
                <w:sz w:val="22"/>
                <w:szCs w:val="22"/>
                <w:lang w:eastAsia="ar-SA"/>
              </w:rPr>
            </w:r>
            <w:r>
              <w:rPr>
                <w:sz w:val="22"/>
                <w:szCs w:val="22"/>
                <w:lang w:eastAsia="ar-SA"/>
              </w:rPr>
            </w:r>
          </w:p>
          <w:p>
            <w:pPr>
              <w:pStyle w:val="685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ЭТП </w:t>
            </w:r>
            <w:r>
              <w:rPr>
                <w:color w:val="000000"/>
                <w:sz w:val="22"/>
                <w:szCs w:val="22"/>
              </w:rPr>
              <w:t xml:space="preserve">«Электронные Торги России» по адресу torgi82.ru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>
          <w:trHeight w:val="517"/>
        </w:trPr>
        <w:tc>
          <w:tcPr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81" w:type="pct"/>
            <w:vAlign w:val="center"/>
            <w:vMerge w:val="continue"/>
            <w:textDirection w:val="lrTb"/>
            <w:noWrap w:val="false"/>
          </w:tcPr>
          <w:p>
            <w:pPr>
              <w:pStyle w:val="68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50" w:type="pct"/>
            <w:vAlign w:val="center"/>
            <w:vMerge w:val="continue"/>
            <w:textDirection w:val="lrTb"/>
            <w:noWrap w:val="false"/>
          </w:tcPr>
          <w:p>
            <w:pPr>
              <w:pStyle w:val="68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570" w:type="pct"/>
            <w:vAlign w:val="center"/>
            <w:textDirection w:val="lrTb"/>
            <w:noWrap w:val="false"/>
          </w:tcPr>
          <w:p>
            <w:pPr>
              <w:pStyle w:val="685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09.10.</w:t>
            </w:r>
            <w:r>
              <w:rPr>
                <w:b/>
                <w:i/>
                <w:sz w:val="22"/>
                <w:szCs w:val="22"/>
              </w:rPr>
              <w:t xml:space="preserve">2026</w:t>
            </w:r>
            <w:r>
              <w:rPr>
                <w:b/>
                <w:i/>
                <w:sz w:val="22"/>
                <w:szCs w:val="22"/>
              </w:rPr>
              <w:t xml:space="preserve">г.</w:t>
            </w:r>
            <w:r>
              <w:rPr>
                <w:b/>
                <w:i/>
                <w:sz w:val="22"/>
                <w:szCs w:val="22"/>
              </w:rPr>
              <w:t xml:space="preserve">. </w:t>
            </w:r>
            <w:r>
              <w:rPr>
                <w:b/>
                <w:i/>
                <w:sz w:val="22"/>
                <w:szCs w:val="22"/>
              </w:rPr>
              <w:t xml:space="preserve"> </w:t>
            </w:r>
            <w:r>
              <w:rPr>
                <w:b/>
                <w:i/>
                <w:sz w:val="22"/>
                <w:szCs w:val="22"/>
              </w:rPr>
              <w:t xml:space="preserve">10</w:t>
            </w:r>
            <w:r>
              <w:rPr>
                <w:b/>
                <w:i/>
                <w:sz w:val="22"/>
                <w:szCs w:val="22"/>
              </w:rPr>
              <w:t xml:space="preserve">:</w:t>
            </w:r>
            <w:r>
              <w:rPr>
                <w:b/>
                <w:i/>
                <w:sz w:val="22"/>
                <w:szCs w:val="22"/>
              </w:rPr>
              <w:t xml:space="preserve">0</w:t>
            </w:r>
            <w:r>
              <w:rPr>
                <w:b/>
                <w:i/>
                <w:sz w:val="22"/>
                <w:szCs w:val="22"/>
              </w:rPr>
              <w:t xml:space="preserve">0</w:t>
            </w:r>
            <w:r>
              <w:rPr>
                <w:b/>
                <w:i/>
                <w:sz w:val="22"/>
                <w:szCs w:val="22"/>
              </w:rPr>
              <w:t xml:space="preserve">ч.</w:t>
            </w:r>
            <w:r>
              <w:rPr>
                <w:b/>
                <w:i/>
                <w:sz w:val="22"/>
                <w:szCs w:val="22"/>
              </w:rPr>
            </w:r>
            <w:r>
              <w:rPr>
                <w:b/>
                <w:i/>
                <w:sz w:val="22"/>
                <w:szCs w:val="22"/>
              </w:rPr>
            </w:r>
          </w:p>
        </w:tc>
      </w:tr>
    </w:tbl>
    <w:p>
      <w:pPr>
        <w:pStyle w:val="685"/>
        <w:ind w:firstLine="709"/>
        <w:jc w:val="both"/>
        <w:spacing w:line="228" w:lineRule="auto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85"/>
        <w:ind w:firstLine="709"/>
        <w:jc w:val="both"/>
        <w:spacing w:line="228" w:lineRule="auto"/>
        <w:rPr>
          <w:sz w:val="22"/>
          <w:szCs w:val="22"/>
        </w:rPr>
      </w:pPr>
      <w:r>
        <w:rPr>
          <w:sz w:val="22"/>
          <w:szCs w:val="22"/>
        </w:rPr>
        <w:t xml:space="preserve">1.10</w:t>
      </w:r>
      <w:r>
        <w:rPr>
          <w:sz w:val="22"/>
          <w:szCs w:val="22"/>
        </w:rPr>
        <w:t xml:space="preserve">.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Чтобы претендовать на заключение догов</w:t>
      </w:r>
      <w:r>
        <w:rPr>
          <w:sz w:val="22"/>
          <w:szCs w:val="22"/>
        </w:rPr>
        <w:t xml:space="preserve">ора, участник процедуры закупки должен соответствовать требованиям, предъявляемым в соответствии с законодательством Российской Федерации к лицам, осуществляющим поставки товаров, выполнение работ, оказание услуг, являющихся предметом закупки, в том числе:</w:t>
      </w:r>
      <w:r>
        <w:rPr>
          <w:sz w:val="22"/>
          <w:szCs w:val="22"/>
        </w:rPr>
      </w:r>
    </w:p>
    <w:p>
      <w:pPr>
        <w:pStyle w:val="685"/>
        <w:ind w:firstLine="709"/>
        <w:jc w:val="both"/>
        <w:spacing w:line="228" w:lineRule="auto"/>
        <w:rPr>
          <w:sz w:val="22"/>
          <w:szCs w:val="22"/>
        </w:rPr>
      </w:pPr>
      <w:r>
        <w:rPr>
          <w:sz w:val="22"/>
          <w:szCs w:val="22"/>
        </w:rPr>
        <w:t xml:space="preserve">1) быть правомочным заключать договора; </w:t>
      </w:r>
      <w:r>
        <w:rPr>
          <w:sz w:val="22"/>
          <w:szCs w:val="22"/>
        </w:rPr>
      </w:r>
    </w:p>
    <w:p>
      <w:pPr>
        <w:pStyle w:val="685"/>
        <w:ind w:firstLine="709"/>
        <w:jc w:val="both"/>
        <w:spacing w:line="228" w:lineRule="auto"/>
        <w:rPr>
          <w:sz w:val="22"/>
          <w:szCs w:val="22"/>
        </w:rPr>
      </w:pPr>
      <w:r>
        <w:rPr>
          <w:sz w:val="22"/>
          <w:szCs w:val="22"/>
        </w:rPr>
        <w:t xml:space="preserve">2</w:t>
      </w:r>
      <w:r>
        <w:rPr>
          <w:sz w:val="22"/>
          <w:szCs w:val="22"/>
        </w:rPr>
        <w:t xml:space="preserve">) обладать необходимыми лицензиями или свидетельствами на изготовление товаров, производство работ и оказание услуг, подлежащих лицензированию в соответствии с действующим законодательством Российской Федерации и являющихся предметом заключаемого договора;</w:t>
      </w:r>
      <w:r>
        <w:rPr>
          <w:sz w:val="22"/>
          <w:szCs w:val="22"/>
        </w:rPr>
      </w:r>
    </w:p>
    <w:p>
      <w:pPr>
        <w:pStyle w:val="685"/>
        <w:ind w:firstLine="709"/>
        <w:jc w:val="both"/>
        <w:spacing w:line="228" w:lineRule="auto"/>
        <w:rPr>
          <w:sz w:val="22"/>
          <w:szCs w:val="22"/>
        </w:rPr>
      </w:pPr>
      <w:r>
        <w:rPr>
          <w:sz w:val="22"/>
          <w:szCs w:val="22"/>
        </w:rPr>
        <w:t xml:space="preserve">3) обладать необходимыми сертификатами на товары в соответствии с действующим законодательством Российской Федерации, являющиеся предметом заключаемого договора; </w:t>
      </w:r>
      <w:r>
        <w:rPr>
          <w:sz w:val="22"/>
          <w:szCs w:val="22"/>
        </w:rPr>
      </w:r>
    </w:p>
    <w:p>
      <w:pPr>
        <w:pStyle w:val="685"/>
        <w:ind w:firstLine="709"/>
        <w:jc w:val="both"/>
        <w:spacing w:line="228" w:lineRule="auto"/>
        <w:rPr>
          <w:sz w:val="22"/>
          <w:szCs w:val="22"/>
        </w:rPr>
      </w:pPr>
      <w:r>
        <w:rPr>
          <w:sz w:val="22"/>
          <w:szCs w:val="22"/>
        </w:rPr>
        <w:t xml:space="preserve">4) не находиться в процессе ликвидации (для юридического лица) или быть признанным по решению арбитражного суда несостоятельным (банкротом);</w:t>
      </w:r>
      <w:r>
        <w:rPr>
          <w:sz w:val="22"/>
          <w:szCs w:val="22"/>
        </w:rPr>
      </w:r>
    </w:p>
    <w:p>
      <w:pPr>
        <w:pStyle w:val="685"/>
        <w:ind w:firstLine="709"/>
        <w:jc w:val="both"/>
        <w:spacing w:line="228" w:lineRule="auto"/>
        <w:rPr>
          <w:sz w:val="22"/>
          <w:szCs w:val="22"/>
        </w:rPr>
      </w:pPr>
      <w:r>
        <w:rPr>
          <w:sz w:val="22"/>
          <w:szCs w:val="22"/>
        </w:rPr>
        <w:t xml:space="preserve">5) не являться организацией, на имущество которой наложен арест по решению суда, административного органа и (или) экономическая деятельность, которой приостановлена;  </w:t>
      </w:r>
      <w:r>
        <w:rPr>
          <w:sz w:val="22"/>
          <w:szCs w:val="22"/>
        </w:rPr>
      </w:r>
    </w:p>
    <w:p>
      <w:pPr>
        <w:pStyle w:val="685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6) не иметь задолженности по начисленным налогам, сборам и иным обязательным платежам в бюджеты любого уровня или государственные внебюджетные фонд</w:t>
      </w:r>
      <w:r>
        <w:rPr>
          <w:sz w:val="22"/>
          <w:szCs w:val="22"/>
        </w:rPr>
        <w:t xml:space="preserve">ы за прошедший календарный год </w:t>
      </w:r>
      <w:r>
        <w:rPr>
          <w:sz w:val="22"/>
          <w:szCs w:val="22"/>
        </w:rPr>
        <w:t xml:space="preserve">по данным бухгалтерской отчетности за последний завершенный отчетный период. Участник процедуры закупки считаетс</w:t>
      </w:r>
      <w:r>
        <w:rPr>
          <w:sz w:val="22"/>
          <w:szCs w:val="22"/>
        </w:rPr>
        <w:t xml:space="preserve">я соответствующим установленному требованию в случае,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процедуре закупки не принято; </w:t>
      </w:r>
      <w:r>
        <w:rPr>
          <w:sz w:val="22"/>
          <w:szCs w:val="22"/>
        </w:rPr>
      </w:r>
    </w:p>
    <w:p>
      <w:pPr>
        <w:pStyle w:val="685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7) отсутствие сведений об участнике в реестре недобросовестных поставщиков.</w:t>
      </w:r>
      <w:r>
        <w:rPr>
          <w:sz w:val="22"/>
          <w:szCs w:val="22"/>
        </w:rPr>
      </w:r>
    </w:p>
    <w:p>
      <w:pPr>
        <w:pStyle w:val="685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8</w:t>
      </w:r>
      <w:r>
        <w:rPr>
          <w:sz w:val="22"/>
          <w:szCs w:val="22"/>
        </w:rPr>
        <w:t xml:space="preserve">) иметь аккредитацию на </w:t>
      </w:r>
      <w:r>
        <w:rPr>
          <w:color w:val="000000"/>
          <w:sz w:val="22"/>
          <w:szCs w:val="22"/>
        </w:rPr>
        <w:t xml:space="preserve">ЭТП 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85"/>
        <w:ind w:firstLine="720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1.11</w:t>
      </w:r>
      <w:r>
        <w:rPr>
          <w:color w:val="000000"/>
          <w:sz w:val="22"/>
          <w:szCs w:val="22"/>
        </w:rPr>
        <w:t xml:space="preserve">.</w:t>
      </w:r>
      <w:r>
        <w:rPr>
          <w:color w:val="000000"/>
          <w:sz w:val="22"/>
          <w:szCs w:val="22"/>
        </w:rPr>
        <w:t xml:space="preserve">Для участия в </w:t>
      </w:r>
      <w:r>
        <w:rPr>
          <w:sz w:val="22"/>
          <w:szCs w:val="22"/>
        </w:rPr>
        <w:t xml:space="preserve">процедуре закупки</w:t>
      </w:r>
      <w:r>
        <w:rPr>
          <w:color w:val="000000"/>
          <w:sz w:val="22"/>
          <w:szCs w:val="22"/>
        </w:rPr>
        <w:t xml:space="preserve"> </w:t>
      </w:r>
      <w:r>
        <w:rPr>
          <w:sz w:val="22"/>
          <w:szCs w:val="22"/>
        </w:rPr>
        <w:t xml:space="preserve">участник размещения зак</w:t>
      </w:r>
      <w:r>
        <w:rPr>
          <w:sz w:val="22"/>
          <w:szCs w:val="22"/>
        </w:rPr>
        <w:t xml:space="preserve">упки</w:t>
      </w:r>
      <w:r>
        <w:rPr>
          <w:color w:val="000000"/>
          <w:sz w:val="22"/>
          <w:szCs w:val="22"/>
        </w:rPr>
        <w:t xml:space="preserve"> обязан изучить </w:t>
      </w:r>
      <w:r>
        <w:rPr>
          <w:color w:val="000000"/>
          <w:sz w:val="22"/>
          <w:szCs w:val="22"/>
        </w:rPr>
        <w:t xml:space="preserve">закупочную</w:t>
      </w:r>
      <w:r>
        <w:rPr>
          <w:color w:val="000000"/>
          <w:sz w:val="22"/>
          <w:szCs w:val="22"/>
        </w:rPr>
        <w:t xml:space="preserve"> документацию, включая все формы, условия и </w:t>
      </w:r>
      <w:r>
        <w:rPr>
          <w:color w:val="000000"/>
          <w:sz w:val="22"/>
          <w:szCs w:val="22"/>
        </w:rPr>
        <w:t xml:space="preserve">приложения</w:t>
      </w:r>
      <w:r>
        <w:rPr>
          <w:color w:val="000000"/>
          <w:sz w:val="22"/>
          <w:szCs w:val="22"/>
        </w:rPr>
        <w:t xml:space="preserve">, долж</w:t>
      </w:r>
      <w:r>
        <w:rPr>
          <w:color w:val="000000"/>
          <w:sz w:val="22"/>
          <w:szCs w:val="22"/>
        </w:rPr>
        <w:t xml:space="preserve">е</w:t>
      </w:r>
      <w:r>
        <w:rPr>
          <w:color w:val="000000"/>
          <w:sz w:val="22"/>
          <w:szCs w:val="22"/>
        </w:rPr>
        <w:t xml:space="preserve">н подготовить и подать заявку в порядке и на условиях, изложенных в настоящей документации. </w:t>
      </w:r>
      <w:r>
        <w:rPr>
          <w:sz w:val="22"/>
          <w:szCs w:val="22"/>
        </w:rPr>
        <w:t xml:space="preserve">Непредставлени</w:t>
      </w:r>
      <w:r>
        <w:rPr>
          <w:sz w:val="22"/>
          <w:szCs w:val="22"/>
        </w:rPr>
        <w:t xml:space="preserve">е </w:t>
      </w:r>
      <w:r>
        <w:rPr>
          <w:sz w:val="22"/>
          <w:szCs w:val="22"/>
        </w:rPr>
        <w:t xml:space="preserve">участником </w:t>
      </w:r>
      <w:r>
        <w:rPr>
          <w:sz w:val="22"/>
          <w:szCs w:val="22"/>
        </w:rPr>
        <w:t xml:space="preserve">полной информации, требуемой закупочной</w:t>
      </w:r>
      <w:r>
        <w:rPr>
          <w:sz w:val="22"/>
          <w:szCs w:val="22"/>
        </w:rPr>
        <w:t xml:space="preserve"> документацией, представление неверных сведений или подача заявки, не отвечающей требованиям, содержащимся </w:t>
      </w:r>
      <w:r>
        <w:rPr>
          <w:sz w:val="22"/>
          <w:szCs w:val="22"/>
        </w:rPr>
        <w:t xml:space="preserve">в </w:t>
      </w:r>
      <w:r>
        <w:rPr>
          <w:sz w:val="22"/>
          <w:szCs w:val="22"/>
        </w:rPr>
        <w:t xml:space="preserve">настоящей</w:t>
      </w:r>
      <w:r>
        <w:rPr>
          <w:color w:val="000000"/>
          <w:sz w:val="22"/>
          <w:szCs w:val="22"/>
        </w:rPr>
        <w:t xml:space="preserve"> документации</w:t>
      </w:r>
      <w:r>
        <w:rPr>
          <w:sz w:val="22"/>
          <w:szCs w:val="22"/>
        </w:rPr>
        <w:t xml:space="preserve">, является </w:t>
      </w:r>
      <w:r>
        <w:rPr>
          <w:sz w:val="22"/>
          <w:szCs w:val="22"/>
        </w:rPr>
        <w:t xml:space="preserve">основанием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для</w:t>
      </w:r>
      <w:r>
        <w:rPr>
          <w:sz w:val="22"/>
          <w:szCs w:val="22"/>
        </w:rPr>
        <w:t xml:space="preserve"> отклонени</w:t>
      </w:r>
      <w:r>
        <w:rPr>
          <w:sz w:val="22"/>
          <w:szCs w:val="22"/>
        </w:rPr>
        <w:t xml:space="preserve">я</w:t>
      </w:r>
      <w:r>
        <w:rPr>
          <w:sz w:val="22"/>
          <w:szCs w:val="22"/>
        </w:rPr>
        <w:t xml:space="preserve"> его заявки.</w:t>
      </w:r>
      <w:r>
        <w:rPr>
          <w:sz w:val="22"/>
          <w:szCs w:val="22"/>
        </w:rPr>
      </w:r>
    </w:p>
    <w:p>
      <w:pPr>
        <w:pStyle w:val="685"/>
        <w:ind w:firstLine="72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1.12</w:t>
      </w:r>
      <w:r>
        <w:rPr>
          <w:color w:val="000000"/>
          <w:sz w:val="22"/>
          <w:szCs w:val="22"/>
        </w:rPr>
        <w:t xml:space="preserve">.</w:t>
      </w:r>
      <w:r>
        <w:rPr>
          <w:color w:val="000000"/>
          <w:sz w:val="22"/>
          <w:szCs w:val="22"/>
        </w:rPr>
        <w:t xml:space="preserve">Закупочная</w:t>
      </w:r>
      <w:r>
        <w:rPr>
          <w:color w:val="000000"/>
          <w:sz w:val="22"/>
          <w:szCs w:val="22"/>
        </w:rPr>
        <w:t xml:space="preserve"> комиссия вскроет и объявит поступившие</w:t>
      </w:r>
      <w:r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заявки</w:t>
      </w:r>
      <w:r>
        <w:rPr>
          <w:color w:val="000000"/>
          <w:sz w:val="22"/>
          <w:szCs w:val="22"/>
        </w:rPr>
        <w:t xml:space="preserve">,</w:t>
      </w:r>
      <w:r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рассмотрит и оценит их </w:t>
      </w:r>
      <w:r>
        <w:rPr>
          <w:color w:val="000000"/>
          <w:sz w:val="22"/>
          <w:szCs w:val="22"/>
        </w:rPr>
        <w:t xml:space="preserve">в порядке, установленном в настоящей </w:t>
      </w:r>
      <w:r>
        <w:rPr>
          <w:color w:val="000000"/>
          <w:sz w:val="22"/>
          <w:szCs w:val="22"/>
        </w:rPr>
        <w:t xml:space="preserve">закупочной</w:t>
      </w:r>
      <w:r>
        <w:rPr>
          <w:color w:val="000000"/>
          <w:sz w:val="22"/>
          <w:szCs w:val="22"/>
        </w:rPr>
        <w:t xml:space="preserve"> документации</w:t>
      </w:r>
      <w:r>
        <w:rPr>
          <w:color w:val="000000"/>
          <w:sz w:val="22"/>
          <w:szCs w:val="22"/>
        </w:rPr>
        <w:t xml:space="preserve"> и </w:t>
      </w:r>
      <w:r>
        <w:rPr>
          <w:color w:val="000000"/>
          <w:sz w:val="22"/>
          <w:szCs w:val="22"/>
        </w:rPr>
        <w:t xml:space="preserve">Положение</w:t>
      </w:r>
      <w:r>
        <w:rPr>
          <w:color w:val="000000"/>
          <w:sz w:val="22"/>
          <w:szCs w:val="22"/>
        </w:rPr>
        <w:t xml:space="preserve">м</w:t>
      </w:r>
      <w:r>
        <w:rPr>
          <w:color w:val="000000"/>
          <w:sz w:val="22"/>
          <w:szCs w:val="22"/>
        </w:rPr>
        <w:t xml:space="preserve"> о закупках</w:t>
      </w:r>
      <w:r>
        <w:rPr>
          <w:color w:val="000000"/>
          <w:sz w:val="22"/>
          <w:szCs w:val="22"/>
        </w:rPr>
        <w:t xml:space="preserve">.</w:t>
      </w:r>
      <w:r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</w:r>
      <w:r>
        <w:rPr>
          <w:color w:val="000000"/>
          <w:sz w:val="22"/>
          <w:szCs w:val="22"/>
        </w:rPr>
      </w:r>
    </w:p>
    <w:p>
      <w:pPr>
        <w:pStyle w:val="685"/>
        <w:ind w:firstLine="720"/>
        <w:jc w:val="both"/>
        <w:keepNext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1.13</w:t>
      </w:r>
      <w:r>
        <w:rPr>
          <w:color w:val="000000"/>
          <w:sz w:val="22"/>
          <w:szCs w:val="22"/>
        </w:rPr>
        <w:t xml:space="preserve">.</w:t>
      </w:r>
      <w:r>
        <w:rPr>
          <w:color w:val="000000"/>
          <w:sz w:val="22"/>
          <w:szCs w:val="22"/>
        </w:rPr>
        <w:t xml:space="preserve">На</w:t>
      </w:r>
      <w:r>
        <w:rPr>
          <w:color w:val="000000"/>
          <w:sz w:val="22"/>
          <w:szCs w:val="22"/>
        </w:rPr>
        <w:t xml:space="preserve"> основании результатов </w:t>
      </w:r>
      <w:r>
        <w:rPr>
          <w:color w:val="000000"/>
          <w:sz w:val="22"/>
          <w:szCs w:val="22"/>
        </w:rPr>
        <w:t xml:space="preserve">процедуры закупки</w:t>
      </w:r>
      <w:r>
        <w:rPr>
          <w:color w:val="000000"/>
          <w:sz w:val="22"/>
          <w:szCs w:val="22"/>
        </w:rPr>
        <w:t xml:space="preserve"> Заказчик</w:t>
      </w:r>
      <w:r>
        <w:rPr>
          <w:color w:val="000000"/>
          <w:sz w:val="22"/>
          <w:szCs w:val="22"/>
        </w:rPr>
        <w:t xml:space="preserve"> заключит с победителем </w:t>
      </w:r>
      <w:r>
        <w:rPr>
          <w:color w:val="000000"/>
          <w:sz w:val="22"/>
          <w:szCs w:val="22"/>
        </w:rPr>
        <w:t xml:space="preserve">процедуры закупки</w:t>
      </w:r>
      <w:r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договор</w:t>
      </w:r>
      <w:r>
        <w:rPr>
          <w:color w:val="000000"/>
          <w:sz w:val="22"/>
          <w:szCs w:val="22"/>
        </w:rPr>
        <w:t xml:space="preserve"> в порядке и на условиях, установленных в настоящей </w:t>
      </w:r>
      <w:r>
        <w:rPr>
          <w:color w:val="000000"/>
          <w:sz w:val="22"/>
          <w:szCs w:val="22"/>
        </w:rPr>
        <w:t xml:space="preserve">закупоч</w:t>
      </w:r>
      <w:r>
        <w:rPr>
          <w:color w:val="000000"/>
          <w:sz w:val="22"/>
          <w:szCs w:val="22"/>
        </w:rPr>
        <w:t xml:space="preserve">ной документации</w:t>
      </w:r>
      <w:r>
        <w:rPr>
          <w:color w:val="000000"/>
          <w:sz w:val="22"/>
          <w:szCs w:val="22"/>
        </w:rPr>
        <w:t xml:space="preserve">.</w:t>
      </w:r>
      <w:r>
        <w:rPr>
          <w:color w:val="000000"/>
          <w:sz w:val="22"/>
          <w:szCs w:val="22"/>
        </w:rPr>
      </w:r>
    </w:p>
    <w:p>
      <w:pPr>
        <w:pStyle w:val="685"/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pStyle w:val="685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pStyle w:val="685"/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pStyle w:val="685"/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2</w:t>
      </w:r>
      <w:r>
        <w:rPr>
          <w:b/>
          <w:bCs/>
          <w:sz w:val="22"/>
          <w:szCs w:val="22"/>
        </w:rPr>
        <w:t xml:space="preserve">. </w:t>
      </w:r>
      <w:r>
        <w:rPr>
          <w:b/>
          <w:bCs/>
          <w:sz w:val="22"/>
          <w:szCs w:val="22"/>
        </w:rPr>
        <w:t xml:space="preserve">ПРЕДОСТАВ</w:t>
      </w:r>
      <w:r>
        <w:rPr>
          <w:b/>
          <w:bCs/>
          <w:sz w:val="22"/>
          <w:szCs w:val="22"/>
        </w:rPr>
        <w:t xml:space="preserve">ЛЕНИЕ, РАЗЪЯСНЕНИЕ И </w:t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pStyle w:val="685"/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ИЗМЕНЕНИЕ ЗАКУПОЧ</w:t>
      </w:r>
      <w:r>
        <w:rPr>
          <w:b/>
          <w:bCs/>
          <w:sz w:val="22"/>
          <w:szCs w:val="22"/>
        </w:rPr>
        <w:t xml:space="preserve">НОЙ ДОКУМЕНТАЦИИ</w:t>
      </w:r>
      <w:r>
        <w:rPr>
          <w:b/>
          <w:bCs/>
          <w:sz w:val="22"/>
          <w:szCs w:val="22"/>
        </w:rPr>
      </w:r>
    </w:p>
    <w:p>
      <w:pPr>
        <w:pStyle w:val="685"/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pStyle w:val="686"/>
        <w:ind w:firstLine="720"/>
        <w:jc w:val="both"/>
        <w:spacing w:before="0" w:after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2</w:t>
      </w:r>
      <w:r>
        <w:rPr>
          <w:rFonts w:ascii="Times New Roman" w:hAnsi="Times New Roman" w:cs="Times New Roman"/>
          <w:sz w:val="22"/>
          <w:szCs w:val="22"/>
        </w:rPr>
        <w:t xml:space="preserve">.1. </w:t>
      </w:r>
      <w:r>
        <w:rPr>
          <w:rFonts w:ascii="Times New Roman" w:hAnsi="Times New Roman" w:cs="Times New Roman"/>
          <w:sz w:val="22"/>
          <w:szCs w:val="22"/>
        </w:rPr>
        <w:t xml:space="preserve">Порядок предоставления</w:t>
      </w:r>
      <w:r>
        <w:rPr>
          <w:rFonts w:ascii="Times New Roman" w:hAnsi="Times New Roman" w:cs="Times New Roman"/>
          <w:sz w:val="22"/>
          <w:szCs w:val="22"/>
        </w:rPr>
        <w:t xml:space="preserve"> документации</w:t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685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Извещение и </w:t>
      </w:r>
      <w:r>
        <w:rPr>
          <w:sz w:val="22"/>
          <w:szCs w:val="22"/>
        </w:rPr>
        <w:t xml:space="preserve">документация </w:t>
      </w:r>
      <w:r>
        <w:rPr>
          <w:sz w:val="22"/>
          <w:szCs w:val="22"/>
        </w:rPr>
        <w:t xml:space="preserve">запроса котировок</w:t>
      </w:r>
      <w:r>
        <w:rPr>
          <w:sz w:val="22"/>
          <w:szCs w:val="22"/>
        </w:rPr>
        <w:t xml:space="preserve"> в электронной форме</w:t>
      </w:r>
      <w:r>
        <w:rPr>
          <w:sz w:val="22"/>
          <w:szCs w:val="22"/>
        </w:rPr>
        <w:t xml:space="preserve"> размещена в Единой информационной системе и на единой электронной торговой площадке в соответствии с правилами и регламентами, действующими в данной Системе.</w:t>
      </w:r>
      <w:r>
        <w:rPr>
          <w:sz w:val="22"/>
          <w:szCs w:val="22"/>
        </w:rPr>
      </w:r>
    </w:p>
    <w:p>
      <w:pPr>
        <w:pStyle w:val="685"/>
        <w:ind w:firstLine="720"/>
        <w:jc w:val="both"/>
        <w:keepNext/>
        <w:rPr>
          <w:sz w:val="22"/>
          <w:szCs w:val="22"/>
        </w:rPr>
      </w:pPr>
      <w:r>
        <w:rPr>
          <w:sz w:val="22"/>
          <w:szCs w:val="22"/>
        </w:rPr>
        <w:t xml:space="preserve">На бумажном носителе закупочная документация не представляется.</w:t>
      </w:r>
      <w:r>
        <w:rPr>
          <w:sz w:val="22"/>
          <w:szCs w:val="22"/>
        </w:rPr>
      </w:r>
    </w:p>
    <w:p>
      <w:pPr>
        <w:pStyle w:val="685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Если участник</w:t>
      </w:r>
      <w:r>
        <w:rPr>
          <w:sz w:val="22"/>
          <w:szCs w:val="22"/>
        </w:rPr>
        <w:t xml:space="preserve"> процедуры закупки получил комплект закупочной документации иным способом, Заказчик не несет ответственности за содержание закупочной документации, а также за неполучение таким участником процедуры закупки информации о разъяснении и изменении документации.</w:t>
      </w:r>
      <w:r>
        <w:rPr>
          <w:sz w:val="22"/>
          <w:szCs w:val="22"/>
        </w:rPr>
      </w:r>
    </w:p>
    <w:p>
      <w:pPr>
        <w:pStyle w:val="685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86"/>
        <w:ind w:firstLine="720"/>
        <w:jc w:val="both"/>
        <w:spacing w:before="0" w:after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2</w:t>
      </w:r>
      <w:r>
        <w:rPr>
          <w:rFonts w:ascii="Times New Roman" w:hAnsi="Times New Roman" w:cs="Times New Roman"/>
          <w:sz w:val="22"/>
          <w:szCs w:val="22"/>
        </w:rPr>
        <w:t xml:space="preserve">.2. </w:t>
      </w:r>
      <w:r>
        <w:rPr>
          <w:rFonts w:ascii="Times New Roman" w:hAnsi="Times New Roman" w:cs="Times New Roman"/>
          <w:sz w:val="22"/>
          <w:szCs w:val="22"/>
        </w:rPr>
        <w:t xml:space="preserve">Разъяснение </w:t>
      </w:r>
      <w:r>
        <w:rPr>
          <w:rFonts w:ascii="Times New Roman" w:hAnsi="Times New Roman" w:cs="Times New Roman"/>
          <w:sz w:val="22"/>
          <w:szCs w:val="22"/>
        </w:rPr>
        <w:t xml:space="preserve">закупочной</w:t>
      </w:r>
      <w:r>
        <w:rPr>
          <w:rFonts w:ascii="Times New Roman" w:hAnsi="Times New Roman" w:cs="Times New Roman"/>
          <w:sz w:val="22"/>
          <w:szCs w:val="22"/>
        </w:rPr>
        <w:t xml:space="preserve"> документации</w:t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685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Любой участник процедуры закупки вправе в сроки, предусмотренные для подачи заявки, в форме электронного документа, направить Заказчику запрос о разъяснении положений закупочной документации. </w:t>
      </w:r>
      <w:r>
        <w:rPr>
          <w:sz w:val="22"/>
          <w:szCs w:val="22"/>
        </w:rPr>
      </w:r>
    </w:p>
    <w:p>
      <w:pPr>
        <w:pStyle w:val="685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трех рабочих дней с даты поступления запроса, Заказчик осуществляет разъяснение положений документации о конкурентной закупке и размещает их в единой информационной системе и </w:t>
      </w:r>
      <w:r>
        <w:rPr>
          <w:sz w:val="22"/>
          <w:szCs w:val="22"/>
        </w:rPr>
        <w:t xml:space="preserve">на </w:t>
      </w:r>
      <w:r>
        <w:rPr>
          <w:color w:val="000000"/>
          <w:sz w:val="22"/>
          <w:szCs w:val="22"/>
        </w:rPr>
        <w:t xml:space="preserve">ЭТП</w:t>
      </w:r>
      <w:r>
        <w:rPr>
          <w:color w:val="000000"/>
          <w:sz w:val="22"/>
          <w:szCs w:val="22"/>
        </w:rPr>
        <w:t xml:space="preserve">, </w:t>
      </w:r>
      <w:r>
        <w:rPr>
          <w:sz w:val="22"/>
          <w:szCs w:val="22"/>
        </w:rPr>
        <w:t xml:space="preserve">с указанием предмета запроса, но без указания участника такой закупки, от которого поступил указанный запрос. </w:t>
      </w:r>
      <w:r>
        <w:rPr>
          <w:sz w:val="22"/>
          <w:szCs w:val="22"/>
        </w:rPr>
      </w:r>
    </w:p>
    <w:p>
      <w:pPr>
        <w:pStyle w:val="685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При этом заказчик вправе не осуществлять такое разъяснение в случае, если указанный запрос поступил позднее чем за три рабочих дня до даты окончания срока подачи заявок на участие в такой закупке.</w:t>
      </w:r>
      <w:r>
        <w:rPr>
          <w:sz w:val="22"/>
          <w:szCs w:val="22"/>
        </w:rPr>
      </w:r>
    </w:p>
    <w:p>
      <w:pPr>
        <w:pStyle w:val="685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Участник процедуры закупки не вправе ссылаться на устную информацию, полученную от Заказчика.</w:t>
      </w:r>
      <w:r>
        <w:rPr>
          <w:sz w:val="22"/>
          <w:szCs w:val="22"/>
        </w:rPr>
      </w:r>
    </w:p>
    <w:p>
      <w:pPr>
        <w:pStyle w:val="685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86"/>
        <w:ind w:firstLine="720"/>
        <w:jc w:val="both"/>
        <w:spacing w:before="0" w:after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2</w:t>
      </w:r>
      <w:r>
        <w:rPr>
          <w:rFonts w:ascii="Times New Roman" w:hAnsi="Times New Roman" w:cs="Times New Roman"/>
          <w:sz w:val="22"/>
          <w:szCs w:val="22"/>
        </w:rPr>
        <w:t xml:space="preserve">.3. Изменения </w:t>
      </w:r>
      <w:r>
        <w:rPr>
          <w:rFonts w:ascii="Times New Roman" w:hAnsi="Times New Roman" w:cs="Times New Roman"/>
          <w:sz w:val="22"/>
          <w:szCs w:val="22"/>
        </w:rPr>
        <w:t xml:space="preserve">закупочн</w:t>
      </w:r>
      <w:r>
        <w:rPr>
          <w:rFonts w:ascii="Times New Roman" w:hAnsi="Times New Roman" w:cs="Times New Roman"/>
          <w:sz w:val="22"/>
          <w:szCs w:val="22"/>
        </w:rPr>
        <w:t xml:space="preserve">ой документации</w:t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685"/>
        <w:ind w:firstLine="709"/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Заказчик вправе вносить изменения в извещение о проведении процедур до момента окончания приема заявок. В этом случае участникам, уже подавшим заявки на участие в такой процедуре, будет направлено уведомление о факте внесения изменений.</w:t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pStyle w:val="685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Изменения, вносимые в извещение о закупке, закупочную документацию, должны быть размещены в Единой информационной системе и </w:t>
      </w:r>
      <w:r>
        <w:rPr>
          <w:sz w:val="22"/>
          <w:szCs w:val="22"/>
        </w:rPr>
        <w:t xml:space="preserve">на </w:t>
      </w:r>
      <w:r>
        <w:rPr>
          <w:color w:val="000000"/>
          <w:sz w:val="22"/>
          <w:szCs w:val="22"/>
        </w:rPr>
        <w:t xml:space="preserve">ЭТП </w:t>
      </w:r>
      <w:r>
        <w:rPr>
          <w:sz w:val="22"/>
          <w:szCs w:val="22"/>
        </w:rPr>
        <w:t xml:space="preserve">течение трех дней со дня принятия решения о внесении таких изменений. В случае внесения изменений в извещение о проведении </w:t>
      </w:r>
      <w:r>
        <w:rPr>
          <w:sz w:val="22"/>
          <w:szCs w:val="22"/>
        </w:rPr>
        <w:t xml:space="preserve">запроса котировок, документацию о </w:t>
      </w:r>
      <w:r>
        <w:rPr>
          <w:sz w:val="22"/>
          <w:szCs w:val="22"/>
        </w:rPr>
        <w:t xml:space="preserve">запросе котировок</w:t>
      </w:r>
      <w:r>
        <w:rPr>
          <w:sz w:val="22"/>
          <w:szCs w:val="22"/>
        </w:rPr>
        <w:t xml:space="preserve"> подачи заявок на участие в такой закупке должен быть продлен таким образом, чтобы с даты размещения в единой информационной системе указанных изменений до даты окончания срока под</w:t>
      </w:r>
      <w:r>
        <w:rPr>
          <w:sz w:val="22"/>
          <w:szCs w:val="22"/>
        </w:rPr>
        <w:t xml:space="preserve">ачи заявок на участие в запросе,</w:t>
      </w:r>
      <w:r>
        <w:rPr>
          <w:sz w:val="22"/>
          <w:szCs w:val="22"/>
        </w:rPr>
        <w:t xml:space="preserve"> оставалось не менее половины срока подачи заявок на участие в </w:t>
      </w:r>
      <w:r>
        <w:rPr>
          <w:sz w:val="22"/>
          <w:szCs w:val="22"/>
        </w:rPr>
        <w:t xml:space="preserve">закупке</w:t>
      </w:r>
      <w:r>
        <w:rPr>
          <w:sz w:val="22"/>
          <w:szCs w:val="22"/>
        </w:rPr>
        <w:t xml:space="preserve">, установленного положением о закупке для данного способа закупки.</w:t>
      </w:r>
      <w:r>
        <w:rPr>
          <w:sz w:val="22"/>
          <w:szCs w:val="22"/>
        </w:rPr>
      </w:r>
    </w:p>
    <w:p>
      <w:pPr>
        <w:pStyle w:val="685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85"/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3</w:t>
      </w:r>
      <w:r>
        <w:rPr>
          <w:b/>
          <w:bCs/>
          <w:sz w:val="22"/>
          <w:szCs w:val="22"/>
        </w:rPr>
        <w:t xml:space="preserve">. ПОРЯДОК ПОДГОТОВКИ И СОДЕРЖАНИЕ  </w:t>
      </w:r>
      <w:r>
        <w:rPr>
          <w:b/>
          <w:bCs/>
          <w:sz w:val="22"/>
          <w:szCs w:val="22"/>
        </w:rPr>
        <w:t xml:space="preserve">ЗАЯВКИ</w:t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pStyle w:val="685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86"/>
        <w:ind w:firstLine="720"/>
        <w:jc w:val="both"/>
        <w:spacing w:before="0" w:after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3</w:t>
      </w:r>
      <w:r>
        <w:rPr>
          <w:rFonts w:ascii="Times New Roman" w:hAnsi="Times New Roman" w:cs="Times New Roman"/>
          <w:sz w:val="22"/>
          <w:szCs w:val="22"/>
        </w:rPr>
        <w:t xml:space="preserve">.</w:t>
      </w:r>
      <w:r>
        <w:rPr>
          <w:rFonts w:ascii="Times New Roman" w:hAnsi="Times New Roman" w:cs="Times New Roman"/>
          <w:sz w:val="22"/>
          <w:szCs w:val="22"/>
        </w:rPr>
        <w:t xml:space="preserve">1</w:t>
      </w:r>
      <w:r>
        <w:rPr>
          <w:rFonts w:ascii="Times New Roman" w:hAnsi="Times New Roman" w:cs="Times New Roman"/>
          <w:sz w:val="22"/>
          <w:szCs w:val="22"/>
        </w:rPr>
        <w:t xml:space="preserve">. </w:t>
      </w:r>
      <w:r>
        <w:rPr>
          <w:rFonts w:ascii="Times New Roman" w:hAnsi="Times New Roman" w:cs="Times New Roman"/>
          <w:sz w:val="22"/>
          <w:szCs w:val="22"/>
        </w:rPr>
        <w:t xml:space="preserve">Подача и я</w:t>
      </w:r>
      <w:r>
        <w:rPr>
          <w:rFonts w:ascii="Times New Roman" w:hAnsi="Times New Roman" w:cs="Times New Roman"/>
          <w:sz w:val="22"/>
          <w:szCs w:val="22"/>
        </w:rPr>
        <w:t xml:space="preserve">зык </w:t>
      </w:r>
      <w:r>
        <w:rPr>
          <w:rFonts w:ascii="Times New Roman" w:hAnsi="Times New Roman" w:cs="Times New Roman"/>
          <w:sz w:val="22"/>
          <w:szCs w:val="22"/>
        </w:rPr>
        <w:t xml:space="preserve"> заявки</w:t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685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Под</w:t>
      </w:r>
      <w:r>
        <w:rPr>
          <w:sz w:val="22"/>
          <w:szCs w:val="22"/>
        </w:rPr>
        <w:t xml:space="preserve">ача заявок на участие в </w:t>
      </w:r>
      <w:r>
        <w:rPr>
          <w:sz w:val="22"/>
          <w:szCs w:val="22"/>
        </w:rPr>
        <w:t xml:space="preserve">запросе котировок</w:t>
      </w:r>
      <w:r>
        <w:rPr>
          <w:sz w:val="22"/>
          <w:szCs w:val="22"/>
        </w:rPr>
        <w:t xml:space="preserve"> в электронной форме</w:t>
      </w:r>
      <w:r>
        <w:rPr>
          <w:sz w:val="22"/>
          <w:szCs w:val="22"/>
        </w:rPr>
        <w:t xml:space="preserve"> субъектами, аккредитованными на электронной торговой площадке в качестве Заявителей, осуществляется в форме электронного документа в соответствии с правилами и требованиями Заказчика, установленными в изв</w:t>
      </w:r>
      <w:r>
        <w:rPr>
          <w:sz w:val="22"/>
          <w:szCs w:val="22"/>
        </w:rPr>
        <w:t xml:space="preserve">ещении и документации об </w:t>
      </w:r>
      <w:r>
        <w:rPr>
          <w:sz w:val="22"/>
          <w:szCs w:val="22"/>
        </w:rPr>
        <w:t xml:space="preserve">запросе котировок</w:t>
      </w:r>
      <w:r>
        <w:rPr>
          <w:sz w:val="22"/>
          <w:szCs w:val="22"/>
        </w:rPr>
        <w:t xml:space="preserve">. Подача заявок участниками осуществляется в соответствии с Регламентом площадки </w:t>
      </w:r>
      <w:r>
        <w:rPr>
          <w:color w:val="0000ff"/>
          <w:sz w:val="22"/>
          <w:szCs w:val="22"/>
          <w:u w:val="single"/>
        </w:rPr>
        <w:t xml:space="preserve">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85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З</w:t>
      </w:r>
      <w:r>
        <w:rPr>
          <w:sz w:val="22"/>
          <w:szCs w:val="22"/>
        </w:rPr>
        <w:t xml:space="preserve">аявка, подготовленная участником размещения заказа, а также вся корреспонденция и документация, связанные с этой  заявкой, которыми обмениваются участник размещения заказа и Заказчик, должны быть составлены на русском языке.</w:t>
      </w:r>
      <w:r>
        <w:rPr>
          <w:sz w:val="22"/>
          <w:szCs w:val="22"/>
        </w:rPr>
      </w:r>
    </w:p>
    <w:p>
      <w:pPr>
        <w:pStyle w:val="685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Документы, оригиналы которых выданы участнику размещения заказа третьими лицами на ином языке, могут быть представлены при условии, что к ним будет прилагаться перевод на русск</w:t>
      </w:r>
      <w:r>
        <w:rPr>
          <w:sz w:val="22"/>
          <w:szCs w:val="22"/>
        </w:rPr>
        <w:t xml:space="preserve">ий</w:t>
      </w:r>
      <w:r>
        <w:rPr>
          <w:sz w:val="22"/>
          <w:szCs w:val="22"/>
        </w:rPr>
        <w:t xml:space="preserve"> язык. В случае противоречия оригинала и перевода</w:t>
      </w:r>
      <w:r>
        <w:rPr>
          <w:sz w:val="22"/>
          <w:szCs w:val="22"/>
        </w:rPr>
        <w:t xml:space="preserve">,</w:t>
      </w:r>
      <w:r>
        <w:rPr>
          <w:sz w:val="22"/>
          <w:szCs w:val="22"/>
        </w:rPr>
        <w:t xml:space="preserve"> преимущество будет иметь </w:t>
      </w:r>
      <w:r>
        <w:rPr>
          <w:sz w:val="22"/>
          <w:szCs w:val="22"/>
        </w:rPr>
        <w:t xml:space="preserve">текст</w:t>
      </w:r>
      <w:r>
        <w:rPr>
          <w:sz w:val="22"/>
          <w:szCs w:val="22"/>
        </w:rPr>
        <w:t xml:space="preserve"> на русском языке.</w:t>
      </w:r>
      <w:r>
        <w:rPr>
          <w:sz w:val="22"/>
          <w:szCs w:val="22"/>
        </w:rPr>
      </w:r>
    </w:p>
    <w:p>
      <w:pPr>
        <w:pStyle w:val="685"/>
        <w:ind w:firstLine="720"/>
        <w:jc w:val="both"/>
        <w:spacing w:line="307" w:lineRule="atLeast"/>
        <w:widowControl w:val="off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3</w:t>
      </w:r>
      <w:r>
        <w:rPr>
          <w:b/>
          <w:bCs/>
          <w:sz w:val="22"/>
          <w:szCs w:val="22"/>
        </w:rPr>
        <w:t xml:space="preserve">.2. Требования к наличию и содержанию документов, входящих в сост</w:t>
      </w:r>
      <w:r>
        <w:rPr>
          <w:b/>
          <w:bCs/>
          <w:sz w:val="22"/>
          <w:szCs w:val="22"/>
        </w:rPr>
        <w:t xml:space="preserve">ав заявки на участие в процедуре закупки</w:t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pStyle w:val="685"/>
        <w:ind w:firstLine="720"/>
        <w:jc w:val="both"/>
        <w:widowControl w:val="off"/>
        <w:rPr>
          <w:sz w:val="22"/>
          <w:szCs w:val="22"/>
        </w:rPr>
      </w:pPr>
      <w:r>
        <w:rPr>
          <w:sz w:val="22"/>
          <w:szCs w:val="22"/>
        </w:rPr>
        <w:t xml:space="preserve">Заявка на участие в процедуре закупки подается через </w:t>
      </w:r>
      <w:r>
        <w:rPr>
          <w:sz w:val="22"/>
          <w:szCs w:val="22"/>
        </w:rPr>
        <w:t xml:space="preserve">на </w:t>
      </w:r>
      <w:r>
        <w:rPr>
          <w:color w:val="000000"/>
          <w:sz w:val="22"/>
          <w:szCs w:val="22"/>
        </w:rPr>
        <w:t xml:space="preserve">ЭТП </w:t>
      </w:r>
      <w:r>
        <w:rPr>
          <w:sz w:val="22"/>
          <w:szCs w:val="22"/>
        </w:rPr>
        <w:t xml:space="preserve">в соответствии с правилами и реглам</w:t>
      </w:r>
      <w:r>
        <w:rPr>
          <w:sz w:val="22"/>
          <w:szCs w:val="22"/>
        </w:rPr>
        <w:t xml:space="preserve">ентами, действующими на данной </w:t>
      </w:r>
      <w:r>
        <w:rPr>
          <w:sz w:val="22"/>
          <w:szCs w:val="22"/>
        </w:rPr>
        <w:t xml:space="preserve">ЭТП.</w:t>
      </w:r>
      <w:r>
        <w:rPr>
          <w:sz w:val="22"/>
          <w:szCs w:val="22"/>
        </w:rPr>
      </w:r>
    </w:p>
    <w:p>
      <w:pPr>
        <w:pStyle w:val="685"/>
        <w:jc w:val="both"/>
        <w:rPr>
          <w:sz w:val="22"/>
          <w:szCs w:val="22"/>
        </w:rPr>
      </w:pPr>
      <w:r>
        <w:rPr>
          <w:sz w:val="22"/>
          <w:szCs w:val="22"/>
        </w:rPr>
        <w:tab/>
        <w:t xml:space="preserve">Заявка на участие в </w:t>
      </w:r>
      <w:r>
        <w:rPr>
          <w:sz w:val="22"/>
          <w:szCs w:val="22"/>
        </w:rPr>
        <w:t xml:space="preserve">запросе котировок</w:t>
      </w:r>
      <w:r>
        <w:rPr>
          <w:sz w:val="22"/>
          <w:szCs w:val="22"/>
        </w:rPr>
        <w:t xml:space="preserve"> в электронной форме, </w:t>
      </w:r>
      <w:r>
        <w:rPr>
          <w:sz w:val="22"/>
          <w:szCs w:val="22"/>
        </w:rPr>
        <w:t xml:space="preserve">(П</w:t>
      </w:r>
      <w:r>
        <w:rPr>
          <w:sz w:val="22"/>
          <w:szCs w:val="22"/>
        </w:rPr>
        <w:t xml:space="preserve">риложение </w:t>
      </w:r>
      <w:r>
        <w:rPr>
          <w:sz w:val="22"/>
          <w:szCs w:val="22"/>
        </w:rPr>
        <w:t xml:space="preserve">№</w:t>
      </w:r>
      <w:r>
        <w:rPr>
          <w:sz w:val="22"/>
          <w:szCs w:val="22"/>
        </w:rPr>
        <w:t xml:space="preserve">2</w:t>
      </w:r>
      <w:r>
        <w:rPr>
          <w:sz w:val="22"/>
          <w:szCs w:val="22"/>
        </w:rPr>
        <w:t xml:space="preserve"> к настоящей закупочной документации)</w:t>
      </w:r>
      <w:r>
        <w:rPr>
          <w:sz w:val="22"/>
          <w:szCs w:val="22"/>
        </w:rPr>
        <w:t xml:space="preserve">, должна содержать:</w:t>
      </w:r>
      <w:r>
        <w:rPr>
          <w:sz w:val="22"/>
          <w:szCs w:val="22"/>
        </w:rPr>
      </w:r>
    </w:p>
    <w:p>
      <w:pPr>
        <w:pStyle w:val="685"/>
        <w:jc w:val="both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85"/>
        <w:ind w:firstLine="53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1) предложение участника запроса котировок в эл</w:t>
      </w:r>
      <w:r>
        <w:rPr>
          <w:sz w:val="22"/>
          <w:szCs w:val="22"/>
        </w:rPr>
        <w:t xml:space="preserve">ектронной форме о цене договора</w:t>
      </w:r>
      <w:r>
        <w:rPr>
          <w:sz w:val="22"/>
          <w:szCs w:val="22"/>
        </w:rPr>
        <w:t xml:space="preserve">:</w:t>
      </w:r>
      <w:r>
        <w:rPr>
          <w:sz w:val="22"/>
          <w:szCs w:val="22"/>
        </w:rPr>
      </w:r>
    </w:p>
    <w:p>
      <w:pPr>
        <w:pStyle w:val="685"/>
        <w:ind w:firstLine="53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а</w:t>
      </w:r>
      <w:r>
        <w:rPr>
          <w:sz w:val="22"/>
          <w:szCs w:val="22"/>
        </w:rPr>
        <w:t xml:space="preserve">) </w:t>
      </w:r>
      <w:r>
        <w:rPr>
          <w:sz w:val="22"/>
          <w:szCs w:val="22"/>
        </w:rPr>
        <w:t xml:space="preserve">предусмотренное одним из следующих пунктов согласие участника запроса котировок в электронной форме </w:t>
      </w:r>
      <w:r>
        <w:rPr>
          <w:sz w:val="22"/>
          <w:szCs w:val="22"/>
        </w:rPr>
        <w:t xml:space="preserve">на поставку товара, который указан в извещении о проведении запроса котировок в электронной форме и конкретные показатели которого соответствуют значениям э</w:t>
      </w:r>
      <w:r>
        <w:rPr>
          <w:sz w:val="22"/>
          <w:szCs w:val="22"/>
        </w:rPr>
        <w:t xml:space="preserve">квивалентности, установленным данным извещением (в случае, если участник запроса котировок в электронной форме предлагает поставку товара, который является эквивалентным товару, указанному в таком извещении), на условиях, предусмотренных проектом договора;</w:t>
      </w:r>
      <w:r>
        <w:rPr>
          <w:sz w:val="22"/>
          <w:szCs w:val="22"/>
        </w:rPr>
      </w:r>
    </w:p>
    <w:p>
      <w:pPr>
        <w:pStyle w:val="685"/>
        <w:ind w:firstLine="53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</w:t>
      </w:r>
      <w:r>
        <w:rPr>
          <w:sz w:val="22"/>
          <w:szCs w:val="22"/>
        </w:rPr>
        <w:t xml:space="preserve">)</w:t>
      </w:r>
      <w:r>
        <w:rPr>
          <w:sz w:val="22"/>
          <w:szCs w:val="22"/>
        </w:rPr>
        <w:t xml:space="preserve"> анкету участника по форме (Приложение №</w:t>
      </w:r>
      <w:r>
        <w:rPr>
          <w:sz w:val="22"/>
          <w:szCs w:val="22"/>
        </w:rPr>
        <w:t xml:space="preserve">3</w:t>
      </w:r>
      <w:r>
        <w:rPr>
          <w:sz w:val="22"/>
          <w:szCs w:val="22"/>
        </w:rPr>
        <w:t xml:space="preserve"> к закупочной документации);</w:t>
      </w:r>
      <w:r>
        <w:rPr>
          <w:sz w:val="22"/>
          <w:szCs w:val="22"/>
        </w:rPr>
      </w:r>
    </w:p>
    <w:p>
      <w:pPr>
        <w:pStyle w:val="685"/>
        <w:ind w:firstLine="53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</w:t>
      </w:r>
      <w:r>
        <w:rPr>
          <w:sz w:val="22"/>
          <w:szCs w:val="22"/>
        </w:rPr>
        <w:t xml:space="preserve">) выписку из единого государственного реестра юридических лиц либо выписку из единого государственного реестра индивидуальных предпринимателей, полученную,  в  том числе, с помощью информационного ресурса </w:t>
      </w:r>
      <w:r>
        <w:rPr>
          <w:sz w:val="22"/>
          <w:szCs w:val="22"/>
          <w:lang w:val="en-US"/>
        </w:rPr>
        <w:t xml:space="preserve">nalog</w:t>
      </w:r>
      <w:r>
        <w:rPr>
          <w:sz w:val="22"/>
          <w:szCs w:val="22"/>
        </w:rPr>
        <w:t xml:space="preserve">.</w:t>
      </w:r>
      <w:r>
        <w:rPr>
          <w:sz w:val="22"/>
          <w:szCs w:val="22"/>
          <w:lang w:val="en-US"/>
        </w:rPr>
        <w:t xml:space="preserve">ru</w:t>
      </w:r>
      <w:r>
        <w:rPr>
          <w:sz w:val="22"/>
          <w:szCs w:val="22"/>
        </w:rPr>
        <w:t xml:space="preserve"> в электронной форме подписанной квалифицированной подписью налогового органа, с указанием сертификата электронно-цифровой подписи и срока его действия, выданную не ранее </w:t>
      </w:r>
      <w:r>
        <w:rPr>
          <w:sz w:val="22"/>
          <w:szCs w:val="22"/>
        </w:rPr>
        <w:t xml:space="preserve">9 (девяти</w:t>
      </w:r>
      <w:r>
        <w:rPr>
          <w:sz w:val="22"/>
          <w:szCs w:val="22"/>
        </w:rPr>
        <w:t xml:space="preserve">) месяцев</w:t>
      </w:r>
      <w:r>
        <w:rPr>
          <w:sz w:val="22"/>
          <w:szCs w:val="22"/>
        </w:rPr>
        <w:t xml:space="preserve"> до дня размещения в единой информационной системе извещения о проведении процедуры закупки, либо оригинал  такой выписки, выданной налоговым органом;</w:t>
      </w:r>
      <w:r>
        <w:rPr>
          <w:sz w:val="22"/>
          <w:szCs w:val="22"/>
        </w:rPr>
      </w:r>
    </w:p>
    <w:p>
      <w:pPr>
        <w:pStyle w:val="685"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</w:t>
      </w:r>
      <w:r>
        <w:rPr>
          <w:sz w:val="22"/>
          <w:szCs w:val="22"/>
        </w:rPr>
        <w:t xml:space="preserve">) документы, подтверждающие полномочия лица на осуществление действий от имени участника процедуры закупки (приказ о назначении, доверенность и т.п.); </w:t>
      </w:r>
      <w:r>
        <w:rPr>
          <w:sz w:val="22"/>
          <w:szCs w:val="22"/>
        </w:rPr>
      </w:r>
    </w:p>
    <w:p>
      <w:pPr>
        <w:pStyle w:val="685"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</w:t>
      </w:r>
      <w:r>
        <w:rPr>
          <w:sz w:val="22"/>
          <w:szCs w:val="22"/>
        </w:rPr>
        <w:t xml:space="preserve">) надлежащим образом заверенные копии учредительных документов участника процедуры закупки, которыми являются устав, свидетельство о государственной регистрации (ОГРН), свидетельство о постановке на учет в налоговом органе (ИНН), решения учредит</w:t>
      </w:r>
      <w:r>
        <w:rPr>
          <w:sz w:val="22"/>
          <w:szCs w:val="22"/>
        </w:rPr>
        <w:t xml:space="preserve">елей, а также иные документы, которыми вносятся изменения и дополнения в уставные документы юридических лиц. Для индивидуально предпринимателя: свидетельство о государственной регистрации (ОГРН), свидетельство о постановке на учет в налоговом органе (ИНН);</w:t>
      </w:r>
      <w:r>
        <w:rPr>
          <w:sz w:val="22"/>
          <w:szCs w:val="22"/>
        </w:rPr>
      </w:r>
    </w:p>
    <w:p>
      <w:pPr>
        <w:pStyle w:val="685"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</w:t>
      </w:r>
      <w:r>
        <w:rPr>
          <w:sz w:val="22"/>
          <w:szCs w:val="22"/>
        </w:rPr>
        <w:t xml:space="preserve">) </w:t>
      </w:r>
      <w:r>
        <w:rPr>
          <w:sz w:val="22"/>
          <w:szCs w:val="22"/>
        </w:rPr>
        <w:t xml:space="preserve">Справка об отсутствии задолженности по начисленным налогам, сборам и иным обязательным платежам в бюджеты любого уровня или государственные внебюджетные фонды, по данным бухгалтерской отчетности за последний завершенный отчетный пе</w:t>
      </w:r>
      <w:r>
        <w:rPr>
          <w:sz w:val="22"/>
          <w:szCs w:val="22"/>
        </w:rPr>
        <w:t xml:space="preserve">риод, полученной не ранее, чем за 3 (три) месяца до даты размещения Извещения о проведении закупки в ЕИС /документы, подтверждающие факт обжалования Участником наличия указанной задолженности, если решение  по  жалобе на день рассмотрения Заявки не принято</w:t>
      </w:r>
      <w:r>
        <w:rPr>
          <w:sz w:val="22"/>
          <w:szCs w:val="22"/>
        </w:rPr>
      </w:r>
    </w:p>
    <w:p>
      <w:pPr>
        <w:pStyle w:val="685"/>
        <w:ind w:firstLine="540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3.2.3.</w:t>
      </w:r>
      <w:r>
        <w:rPr>
          <w:sz w:val="22"/>
          <w:szCs w:val="22"/>
        </w:rPr>
        <w:t xml:space="preserve"> Заявка на участие</w:t>
      </w:r>
      <w:r>
        <w:rPr>
          <w:sz w:val="22"/>
          <w:szCs w:val="22"/>
        </w:rPr>
        <w:t xml:space="preserve"> в процедуре закупки подается</w:t>
      </w:r>
      <w:r>
        <w:rPr>
          <w:sz w:val="22"/>
          <w:szCs w:val="22"/>
        </w:rPr>
        <w:t xml:space="preserve"> через торговую площадку Системы в соответствии с правилами и регламентами, действующими в Системе.</w:t>
      </w:r>
      <w:r>
        <w:rPr>
          <w:sz w:val="22"/>
          <w:szCs w:val="22"/>
        </w:rPr>
      </w:r>
    </w:p>
    <w:p>
      <w:pPr>
        <w:pStyle w:val="686"/>
        <w:ind w:firstLine="709"/>
        <w:jc w:val="both"/>
        <w:spacing w:before="120" w:after="1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3.3. Требования к оформлению заявок на участие в процедуре закупки.</w:t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685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При описании условий и предложений участников процедуры закупки должны применяться общепринятые обозначения и наименования в соответствии с требованиями действующих нормативных документов.</w:t>
      </w:r>
      <w:r>
        <w:rPr>
          <w:sz w:val="22"/>
          <w:szCs w:val="22"/>
        </w:rPr>
      </w:r>
    </w:p>
    <w:p>
      <w:pPr>
        <w:pStyle w:val="685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Сведения, которые содержатся в заявках участников процедуры закупки, не должны допускать двусмысленных толкований.</w:t>
      </w:r>
      <w:r>
        <w:rPr>
          <w:sz w:val="22"/>
          <w:szCs w:val="22"/>
        </w:rPr>
      </w:r>
    </w:p>
    <w:p>
      <w:pPr>
        <w:pStyle w:val="685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Заявка подается в сканированном виде в доступном для прочтения формате (предпочтительный формат *pdf, один файл - один документ, с разрешением не ниже 150 dpi, без поворотов вертикальности </w:t>
      </w:r>
      <w:r>
        <w:rPr>
          <w:sz w:val="22"/>
          <w:szCs w:val="22"/>
        </w:rPr>
        <w:t xml:space="preserve">страницы, страницы документа в файле должны идти по порядку). Все файлы заявки на участие в процедуре закупки, должны иметь наименование либо комментарий, позволяющие идентифицировать содержание данного файла заявки на участие в процедуре закупки, с указан</w:t>
      </w:r>
      <w:r>
        <w:rPr>
          <w:sz w:val="22"/>
          <w:szCs w:val="22"/>
        </w:rPr>
        <w:t xml:space="preserve">ием наименования документа, представленного данным файлом. Допускается представление документов, сохраненных в архивах, при этом представления архивов, разделенных на несколько частей, открытие каждого из которых по  отдельности невозможно, не допускается.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85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Сканированные оригиналы или сканированные нотариально заверенные копии документов (в том числе подписи, оттиски печатей) должны быть читаемы. Документы, не отвечающие данному требованию, считаются не поданными. </w:t>
      </w:r>
      <w:r>
        <w:rPr>
          <w:sz w:val="22"/>
          <w:szCs w:val="22"/>
        </w:rPr>
      </w:r>
    </w:p>
    <w:p>
      <w:pPr>
        <w:pStyle w:val="685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Прочие правила подготовки заявки на участие в процедуре закупки через Систему определяются регламентом работы Системы.</w:t>
      </w:r>
      <w:r>
        <w:rPr>
          <w:sz w:val="22"/>
          <w:szCs w:val="22"/>
        </w:rPr>
      </w:r>
    </w:p>
    <w:p>
      <w:pPr>
        <w:pStyle w:val="685"/>
        <w:ind w:firstLine="720"/>
        <w:jc w:val="both"/>
        <w:spacing w:line="260" w:lineRule="auto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86"/>
        <w:ind w:firstLine="720"/>
        <w:jc w:val="center"/>
        <w:spacing w:before="0" w:after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4</w:t>
      </w:r>
      <w:r>
        <w:rPr>
          <w:rFonts w:ascii="Times New Roman" w:hAnsi="Times New Roman" w:cs="Times New Roman"/>
          <w:sz w:val="22"/>
          <w:szCs w:val="22"/>
        </w:rPr>
        <w:t xml:space="preserve">. </w:t>
      </w:r>
      <w:r>
        <w:rPr>
          <w:rFonts w:ascii="Times New Roman" w:hAnsi="Times New Roman" w:cs="Times New Roman"/>
          <w:sz w:val="22"/>
          <w:szCs w:val="22"/>
        </w:rPr>
        <w:t xml:space="preserve">ПОРЯДОК ПОДАЧИ</w:t>
      </w:r>
      <w:r>
        <w:rPr>
          <w:rFonts w:ascii="Times New Roman" w:hAnsi="Times New Roman" w:cs="Times New Roman"/>
          <w:sz w:val="22"/>
          <w:szCs w:val="22"/>
        </w:rPr>
        <w:t xml:space="preserve">  ЗАЯВКИ</w:t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685"/>
        <w:ind w:firstLine="720"/>
        <w:jc w:val="both"/>
        <w:rPr>
          <w:b/>
          <w:sz w:val="22"/>
          <w:szCs w:val="22"/>
          <w:lang w:eastAsia="en-US"/>
        </w:rPr>
      </w:pPr>
      <w:r/>
      <w:bookmarkStart w:id="1" w:name="_4_1_Срок_подачи_и_регистрации_заяво"/>
      <w:r/>
      <w:bookmarkEnd w:id="1"/>
      <w:r/>
      <w:bookmarkStart w:id="2" w:name="_4_1__Срок_подачи_и_регистрация_заяв"/>
      <w:r/>
      <w:bookmarkEnd w:id="2"/>
      <w:r>
        <w:rPr>
          <w:b/>
          <w:sz w:val="22"/>
          <w:szCs w:val="22"/>
          <w:lang w:eastAsia="en-US"/>
        </w:rPr>
        <w:t xml:space="preserve">4.1. Порядок подачи Заявок. </w:t>
      </w:r>
      <w:r>
        <w:rPr>
          <w:b/>
          <w:sz w:val="22"/>
          <w:szCs w:val="22"/>
          <w:lang w:eastAsia="en-US"/>
        </w:rPr>
      </w:r>
    </w:p>
    <w:p>
      <w:pPr>
        <w:pStyle w:val="685"/>
        <w:jc w:val="both"/>
        <w:rPr>
          <w:sz w:val="22"/>
          <w:szCs w:val="22"/>
        </w:rPr>
      </w:pPr>
      <w:r>
        <w:rPr>
          <w:sz w:val="22"/>
          <w:szCs w:val="22"/>
        </w:rPr>
        <w:tab/>
        <w:t xml:space="preserve">Заявка на участие в </w:t>
      </w:r>
      <w:r>
        <w:rPr>
          <w:sz w:val="22"/>
          <w:szCs w:val="22"/>
        </w:rPr>
        <w:t xml:space="preserve">запросе котировок</w:t>
      </w:r>
      <w:r>
        <w:rPr>
          <w:sz w:val="22"/>
          <w:szCs w:val="22"/>
        </w:rPr>
        <w:t xml:space="preserve"> в электронной форме состоит из одной части и ценового предложения.</w:t>
      </w:r>
      <w:r>
        <w:rPr>
          <w:sz w:val="22"/>
          <w:szCs w:val="22"/>
        </w:rPr>
      </w:r>
    </w:p>
    <w:p>
      <w:pPr>
        <w:pStyle w:val="685"/>
        <w:jc w:val="both"/>
        <w:rPr>
          <w:sz w:val="22"/>
          <w:szCs w:val="22"/>
        </w:rPr>
      </w:pPr>
      <w:r>
        <w:rPr>
          <w:sz w:val="22"/>
          <w:szCs w:val="22"/>
        </w:rPr>
        <w:tab/>
        <w:t xml:space="preserve">Участник конкурентной закупки вправе подать только одну заявку на участие в такой закупке в отношении каждого предм</w:t>
      </w:r>
      <w:r>
        <w:rPr>
          <w:sz w:val="22"/>
          <w:szCs w:val="22"/>
        </w:rPr>
        <w:t xml:space="preserve">ета закупки (лота) в любое время с момента размещения извещения о ее проведении до предусмотренных документацией о закупке даты и времени окончания срока подачи заявок на участие в такой закупке. Участник конкурентной закупки вправе изменить или отозвать с</w:t>
      </w:r>
      <w:r>
        <w:rPr>
          <w:sz w:val="22"/>
          <w:szCs w:val="22"/>
        </w:rPr>
        <w:t xml:space="preserve">вою заявку до истечения срока подачи заявок. Заявка на участие в такой закупке является измененной или отозванной, если изменение осуществлено или уведомление об отзыве заявки получено заказчиком до истечения срока подачи заявок на участие в такой закупке.</w:t>
      </w:r>
      <w:r>
        <w:rPr>
          <w:sz w:val="22"/>
          <w:szCs w:val="22"/>
        </w:rPr>
      </w:r>
    </w:p>
    <w:p>
      <w:pPr>
        <w:pStyle w:val="685"/>
        <w:jc w:val="both"/>
        <w:rPr>
          <w:sz w:val="22"/>
          <w:szCs w:val="22"/>
        </w:rPr>
      </w:pPr>
      <w:r>
        <w:rPr>
          <w:sz w:val="22"/>
          <w:szCs w:val="22"/>
        </w:rPr>
        <w:tab/>
        <w:t xml:space="preserve">Заявка на участие в </w:t>
      </w:r>
      <w:r>
        <w:rPr>
          <w:sz w:val="22"/>
          <w:szCs w:val="22"/>
        </w:rPr>
        <w:t xml:space="preserve">запросе котировок</w:t>
      </w:r>
      <w:r>
        <w:rPr>
          <w:sz w:val="22"/>
          <w:szCs w:val="22"/>
        </w:rPr>
        <w:t xml:space="preserve"> в электронной форме</w:t>
      </w:r>
      <w:r>
        <w:rPr>
          <w:sz w:val="22"/>
          <w:szCs w:val="22"/>
        </w:rPr>
        <w:t xml:space="preserve"> должна содержать согласие Заявителя на поставку товаров, выполнение работ, оказание услуг, соответствующих требов</w:t>
      </w:r>
      <w:r>
        <w:rPr>
          <w:sz w:val="22"/>
          <w:szCs w:val="22"/>
        </w:rPr>
        <w:t xml:space="preserve">аниям извещения, на условиях, предусмотренных извещением, сведения о качественных, технических и функциональных характеристиках товара, работ, услуг, документы и сведения, указанные в извещении и закупочной документации, а также предлагаемую цену договора.</w:t>
      </w:r>
      <w:r>
        <w:rPr>
          <w:sz w:val="22"/>
          <w:szCs w:val="22"/>
        </w:rPr>
      </w:r>
    </w:p>
    <w:p>
      <w:pPr>
        <w:pStyle w:val="685"/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Заявка на участие в электронном </w:t>
      </w:r>
      <w:r>
        <w:rPr>
          <w:bCs/>
          <w:sz w:val="22"/>
          <w:szCs w:val="22"/>
        </w:rPr>
        <w:t xml:space="preserve">запросе котировок</w:t>
      </w:r>
      <w:r>
        <w:rPr>
          <w:bCs/>
          <w:sz w:val="22"/>
          <w:szCs w:val="22"/>
        </w:rPr>
        <w:t xml:space="preserve"> направляется участником такого запроса котировок оператору электронной площадки в форме электронного документа</w:t>
      </w:r>
      <w:r>
        <w:rPr>
          <w:bCs/>
          <w:sz w:val="22"/>
          <w:szCs w:val="22"/>
        </w:rPr>
        <w:t xml:space="preserve">, содержащ</w:t>
      </w:r>
      <w:r>
        <w:rPr>
          <w:bCs/>
          <w:sz w:val="22"/>
          <w:szCs w:val="22"/>
        </w:rPr>
        <w:t xml:space="preserve">его</w:t>
      </w:r>
      <w:r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заявку и</w:t>
      </w:r>
      <w:r>
        <w:rPr>
          <w:bCs/>
          <w:sz w:val="22"/>
          <w:szCs w:val="22"/>
        </w:rPr>
        <w:t xml:space="preserve"> электронные документы.</w:t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</w:p>
    <w:p>
      <w:pPr>
        <w:pStyle w:val="685"/>
        <w:ind w:firstLine="709"/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 xml:space="preserve">Порядок подачи Заявок определяется настоящей закупочной документацией и регламентом работы </w:t>
      </w:r>
      <w:r>
        <w:rPr>
          <w:sz w:val="22"/>
          <w:szCs w:val="22"/>
        </w:rPr>
        <w:t xml:space="preserve">ЭТП.</w:t>
      </w:r>
      <w:r>
        <w:rPr>
          <w:sz w:val="22"/>
          <w:szCs w:val="22"/>
        </w:rPr>
        <w:t xml:space="preserve">/ </w:t>
      </w:r>
      <w:r>
        <w:rPr>
          <w:sz w:val="22"/>
          <w:szCs w:val="22"/>
        </w:rPr>
        <w:t xml:space="preserve">  </w:t>
      </w:r>
      <w:r>
        <w:rPr>
          <w:sz w:val="22"/>
          <w:szCs w:val="22"/>
          <w:lang w:eastAsia="en-US"/>
        </w:rPr>
        <w:t xml:space="preserve">.</w:t>
      </w:r>
      <w:r>
        <w:rPr>
          <w:sz w:val="22"/>
          <w:szCs w:val="22"/>
          <w:lang w:eastAsia="en-US"/>
        </w:rPr>
      </w:r>
      <w:r>
        <w:rPr>
          <w:sz w:val="22"/>
          <w:szCs w:val="22"/>
          <w:lang w:eastAsia="en-US"/>
        </w:rPr>
      </w:r>
    </w:p>
    <w:p>
      <w:pPr>
        <w:pStyle w:val="685"/>
        <w:ind w:firstLine="709"/>
        <w:jc w:val="both"/>
        <w:rPr>
          <w:b/>
          <w:bCs/>
          <w:sz w:val="22"/>
          <w:szCs w:val="22"/>
        </w:rPr>
      </w:pPr>
      <w:r/>
      <w:bookmarkStart w:id="3" w:name="_4_3__Изменения_и_отзыв_заявок_на_уч"/>
      <w:r/>
      <w:bookmarkEnd w:id="3"/>
      <w:r>
        <w:rPr>
          <w:b/>
          <w:bCs/>
          <w:sz w:val="22"/>
          <w:szCs w:val="22"/>
        </w:rPr>
        <w:t xml:space="preserve">4.2</w:t>
      </w:r>
      <w:r>
        <w:rPr>
          <w:b/>
          <w:bCs/>
          <w:sz w:val="22"/>
          <w:szCs w:val="22"/>
        </w:rPr>
        <w:t xml:space="preserve">. Затраты на участие в </w:t>
      </w:r>
      <w:r>
        <w:rPr>
          <w:b/>
          <w:sz w:val="22"/>
          <w:szCs w:val="22"/>
        </w:rPr>
        <w:t xml:space="preserve">процедуре закупки.</w:t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pStyle w:val="685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Участник процедуры закупки самостоятельно несет все расходы, связанные с подготовкой и подачей своей заявки на участие в процедуре закупки</w:t>
      </w:r>
      <w:r>
        <w:rPr>
          <w:sz w:val="22"/>
          <w:szCs w:val="22"/>
        </w:rPr>
        <w:t xml:space="preserve">, предоставление образца-эталона товара</w:t>
      </w:r>
      <w:r>
        <w:rPr>
          <w:sz w:val="22"/>
          <w:szCs w:val="22"/>
        </w:rPr>
        <w:t xml:space="preserve">, а Заказчик не отвечает и не имеет обязательств по этим расходам независимо от характера проведения и результатов закупки.</w:t>
      </w:r>
      <w:r>
        <w:rPr>
          <w:sz w:val="22"/>
          <w:szCs w:val="22"/>
        </w:rPr>
      </w:r>
    </w:p>
    <w:p>
      <w:pPr>
        <w:pStyle w:val="686"/>
        <w:ind w:firstLine="720"/>
        <w:jc w:val="both"/>
        <w:spacing w:before="0" w:after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686"/>
        <w:jc w:val="center"/>
        <w:spacing w:before="0" w:after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686"/>
        <w:jc w:val="center"/>
        <w:spacing w:before="0" w:after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5</w:t>
      </w:r>
      <w:r>
        <w:rPr>
          <w:rFonts w:ascii="Times New Roman" w:hAnsi="Times New Roman" w:cs="Times New Roman"/>
          <w:sz w:val="22"/>
          <w:szCs w:val="22"/>
        </w:rPr>
        <w:t xml:space="preserve">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ВСКРЫТИЕ</w:t>
      </w:r>
      <w:r>
        <w:rPr>
          <w:rFonts w:ascii="Times New Roman" w:hAnsi="Times New Roman" w:cs="Times New Roman"/>
          <w:sz w:val="22"/>
          <w:szCs w:val="22"/>
        </w:rPr>
        <w:t xml:space="preserve"> ЗАЯВ</w:t>
      </w:r>
      <w:r>
        <w:rPr>
          <w:rFonts w:ascii="Times New Roman" w:hAnsi="Times New Roman" w:cs="Times New Roman"/>
          <w:sz w:val="22"/>
          <w:szCs w:val="22"/>
        </w:rPr>
        <w:t xml:space="preserve">О</w:t>
      </w:r>
      <w:r>
        <w:rPr>
          <w:rFonts w:ascii="Times New Roman" w:hAnsi="Times New Roman" w:cs="Times New Roman"/>
          <w:sz w:val="22"/>
          <w:szCs w:val="22"/>
        </w:rPr>
        <w:t xml:space="preserve">К НА УЧАСТИЕ В </w:t>
      </w:r>
      <w:r>
        <w:rPr>
          <w:rFonts w:ascii="Times New Roman" w:hAnsi="Times New Roman" w:cs="Times New Roman"/>
          <w:sz w:val="22"/>
          <w:szCs w:val="22"/>
        </w:rPr>
        <w:t xml:space="preserve">ПРОЦЕДУРЕ ЗАКУПКИ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685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86"/>
        <w:ind w:firstLine="709"/>
        <w:jc w:val="both"/>
        <w:spacing w:before="0" w:after="0"/>
        <w:rPr>
          <w:rFonts w:ascii="Times New Roman" w:hAnsi="Times New Roman" w:cs="Times New Roman"/>
          <w:sz w:val="22"/>
          <w:szCs w:val="22"/>
        </w:rPr>
      </w:pPr>
      <w:r/>
      <w:bookmarkStart w:id="4" w:name="_5_1__Порядок_вскрытия_конвертов_с_з"/>
      <w:r/>
      <w:bookmarkEnd w:id="4"/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686"/>
        <w:ind w:firstLine="709"/>
        <w:jc w:val="both"/>
        <w:spacing w:before="0" w:after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5</w:t>
      </w:r>
      <w:r>
        <w:rPr>
          <w:rFonts w:ascii="Times New Roman" w:hAnsi="Times New Roman" w:cs="Times New Roman"/>
          <w:sz w:val="22"/>
          <w:szCs w:val="22"/>
        </w:rPr>
        <w:t xml:space="preserve">.</w:t>
      </w:r>
      <w:r>
        <w:rPr>
          <w:rFonts w:ascii="Times New Roman" w:hAnsi="Times New Roman" w:cs="Times New Roman"/>
          <w:sz w:val="22"/>
          <w:szCs w:val="22"/>
        </w:rPr>
        <w:t xml:space="preserve">1</w:t>
      </w:r>
      <w:r>
        <w:rPr>
          <w:rFonts w:ascii="Times New Roman" w:hAnsi="Times New Roman" w:cs="Times New Roman"/>
          <w:sz w:val="22"/>
          <w:szCs w:val="22"/>
        </w:rPr>
        <w:t xml:space="preserve"> допуск к участию в </w:t>
      </w:r>
      <w:r>
        <w:rPr>
          <w:rFonts w:ascii="Times New Roman" w:hAnsi="Times New Roman" w:cs="Times New Roman"/>
          <w:sz w:val="22"/>
          <w:szCs w:val="22"/>
        </w:rPr>
        <w:t xml:space="preserve">закупке</w:t>
      </w:r>
      <w:r>
        <w:rPr>
          <w:rFonts w:ascii="Times New Roman" w:hAnsi="Times New Roman" w:cs="Times New Roman"/>
          <w:sz w:val="22"/>
          <w:szCs w:val="22"/>
        </w:rPr>
        <w:t xml:space="preserve">, р</w:t>
      </w:r>
      <w:r>
        <w:rPr>
          <w:rFonts w:ascii="Times New Roman" w:hAnsi="Times New Roman" w:cs="Times New Roman"/>
          <w:sz w:val="22"/>
          <w:szCs w:val="22"/>
        </w:rPr>
        <w:t xml:space="preserve">ассмотрение заявок на участие в процедуре закупки и</w:t>
      </w:r>
      <w:r>
        <w:rPr>
          <w:rFonts w:ascii="Times New Roman" w:hAnsi="Times New Roman" w:cs="Times New Roman"/>
          <w:sz w:val="22"/>
          <w:szCs w:val="22"/>
        </w:rPr>
        <w:t xml:space="preserve"> подведение итогов закупки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685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85"/>
        <w:ind w:firstLine="709"/>
        <w:jc w:val="both"/>
        <w:tabs>
          <w:tab w:val="left" w:pos="-851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Комиссия в срок, указанный в извещении и закупочной документации запроса котировок, рассматривает заявки на участие в </w:t>
      </w:r>
      <w:r>
        <w:rPr>
          <w:sz w:val="22"/>
          <w:szCs w:val="22"/>
        </w:rPr>
        <w:t xml:space="preserve">Запросе котировок</w:t>
      </w:r>
      <w:r>
        <w:rPr>
          <w:sz w:val="22"/>
          <w:szCs w:val="22"/>
        </w:rPr>
        <w:t xml:space="preserve"> на соответствие требованиям, установленным котировочной документацией, и осуществляет проверку соответствия участников процедуры закупки и поданных ими заявок требованиям, установленным котировочной документацией. 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718"/>
        <w:ind w:firstLine="540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Отсутс</w:t>
      </w:r>
      <w:r>
        <w:rPr>
          <w:rFonts w:ascii="Times New Roman" w:hAnsi="Times New Roman" w:cs="Times New Roman"/>
          <w:sz w:val="22"/>
          <w:szCs w:val="22"/>
        </w:rPr>
        <w:t xml:space="preserve">твие в заявке на участие в закупке указания (декларирования) страны происхождения поставляемого товара не является основанием для отклонения заявки на участие в закупке, такая заявка рассматривается как содержащая предложение о поставке иностранных товаров</w:t>
      </w:r>
      <w:r>
        <w:rPr>
          <w:rFonts w:ascii="Times New Roman" w:hAnsi="Times New Roman" w:cs="Times New Roman"/>
          <w:b/>
          <w:sz w:val="22"/>
          <w:szCs w:val="22"/>
        </w:rPr>
        <w:t xml:space="preserve">.</w:t>
      </w:r>
      <w:r>
        <w:rPr>
          <w:rFonts w:ascii="Times New Roman" w:hAnsi="Times New Roman" w:cs="Times New Roman"/>
          <w:b/>
          <w:sz w:val="22"/>
          <w:szCs w:val="22"/>
        </w:rPr>
      </w:r>
      <w:r>
        <w:rPr>
          <w:rFonts w:ascii="Times New Roman" w:hAnsi="Times New Roman" w:cs="Times New Roman"/>
          <w:b/>
          <w:sz w:val="22"/>
          <w:szCs w:val="22"/>
        </w:rPr>
      </w:r>
    </w:p>
    <w:p>
      <w:pPr>
        <w:pStyle w:val="685"/>
        <w:ind w:firstLine="709"/>
        <w:jc w:val="both"/>
        <w:tabs>
          <w:tab w:val="left" w:pos="-851" w:leader="none"/>
        </w:tabs>
        <w:rPr>
          <w:sz w:val="22"/>
          <w:szCs w:val="22"/>
        </w:rPr>
      </w:pPr>
      <w:r/>
      <w:bookmarkStart w:id="5" w:name="_5_4__Критерии_и_порядок_оценки_заяв"/>
      <w:r/>
      <w:bookmarkEnd w:id="5"/>
      <w:r>
        <w:rPr>
          <w:sz w:val="22"/>
          <w:szCs w:val="22"/>
        </w:rPr>
        <w:t xml:space="preserve">Отвечающей требованиям признается заявка на участие в закупке, которая соответствует всем положениям, условиям и требованиям закупочной документации и не содержит отклонений или оговорок.</w:t>
      </w:r>
      <w:r>
        <w:rPr>
          <w:sz w:val="22"/>
          <w:szCs w:val="22"/>
        </w:rPr>
      </w:r>
    </w:p>
    <w:p>
      <w:pPr>
        <w:pStyle w:val="685"/>
        <w:ind w:firstLine="709"/>
        <w:jc w:val="both"/>
        <w:tabs>
          <w:tab w:val="left" w:pos="-851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На основании результатов рассмотрения заявок на участие в процедуре закупки закупочной комиссией принимается решение:</w:t>
      </w:r>
      <w:r>
        <w:rPr>
          <w:sz w:val="22"/>
          <w:szCs w:val="22"/>
        </w:rPr>
      </w:r>
    </w:p>
    <w:p>
      <w:pPr>
        <w:pStyle w:val="685"/>
        <w:ind w:firstLine="709"/>
        <w:jc w:val="both"/>
        <w:tabs>
          <w:tab w:val="left" w:pos="-851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а) о допуске к участию в процедуре закупки участника процедуры закупки и о признании участника процедуры закупки, подавшего заявку на участие в процедуре закупки, участником закупки;</w:t>
      </w:r>
      <w:r>
        <w:rPr>
          <w:sz w:val="22"/>
          <w:szCs w:val="22"/>
        </w:rPr>
      </w:r>
    </w:p>
    <w:p>
      <w:pPr>
        <w:pStyle w:val="685"/>
        <w:ind w:firstLine="709"/>
        <w:jc w:val="both"/>
        <w:tabs>
          <w:tab w:val="left" w:pos="-851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б) об отказе в допуске участника процедуры закупки к участию в процедуре закупки.</w:t>
      </w:r>
      <w:r>
        <w:rPr>
          <w:sz w:val="22"/>
          <w:szCs w:val="22"/>
        </w:rPr>
      </w:r>
    </w:p>
    <w:p>
      <w:pPr>
        <w:pStyle w:val="685"/>
        <w:ind w:firstLine="709"/>
        <w:jc w:val="both"/>
        <w:tabs>
          <w:tab w:val="left" w:pos="-851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Если заявка на участие в процедуре закупки в достаточной мере не отвечает требованиям закупочной  документации, она отклоняется.</w:t>
      </w:r>
      <w:r>
        <w:rPr>
          <w:sz w:val="22"/>
          <w:szCs w:val="22"/>
        </w:rPr>
      </w:r>
    </w:p>
    <w:p>
      <w:pPr>
        <w:pStyle w:val="685"/>
        <w:ind w:firstLine="709"/>
        <w:jc w:val="both"/>
        <w:tabs>
          <w:tab w:val="left" w:pos="-851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Участник процедуры закупки не допускается до участия в процедуре закупки в случае:</w:t>
      </w:r>
      <w:r>
        <w:rPr>
          <w:sz w:val="22"/>
          <w:szCs w:val="22"/>
        </w:rPr>
      </w:r>
    </w:p>
    <w:p>
      <w:pPr>
        <w:pStyle w:val="685"/>
        <w:ind w:firstLine="709"/>
        <w:jc w:val="both"/>
        <w:tabs>
          <w:tab w:val="left" w:pos="-851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- несоответствия участника процедуры закупки требованиям, установленным в настоящей  документации;</w:t>
      </w:r>
      <w:r>
        <w:rPr>
          <w:sz w:val="22"/>
          <w:szCs w:val="22"/>
        </w:rPr>
      </w:r>
    </w:p>
    <w:p>
      <w:pPr>
        <w:pStyle w:val="685"/>
        <w:ind w:firstLine="709"/>
        <w:jc w:val="both"/>
        <w:tabs>
          <w:tab w:val="left" w:pos="-851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- несоответствия заявки на участие в процедуре закупки требованиям, установленным настоящей документацией, в том числе:</w:t>
      </w:r>
      <w:r>
        <w:rPr>
          <w:sz w:val="22"/>
          <w:szCs w:val="22"/>
        </w:rPr>
      </w:r>
    </w:p>
    <w:p>
      <w:pPr>
        <w:pStyle w:val="685"/>
        <w:ind w:firstLine="709"/>
        <w:jc w:val="both"/>
        <w:tabs>
          <w:tab w:val="left" w:pos="-851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а) заявка не соответствует форме, указанной в документации и (или) не является полной: не имеет в содержании обязательной информации и всех документов, которые предусмотрены документацией;</w:t>
      </w:r>
      <w:r>
        <w:rPr>
          <w:sz w:val="22"/>
          <w:szCs w:val="22"/>
        </w:rPr>
      </w:r>
    </w:p>
    <w:p>
      <w:pPr>
        <w:pStyle w:val="685"/>
        <w:ind w:firstLine="709"/>
        <w:jc w:val="both"/>
        <w:tabs>
          <w:tab w:val="left" w:pos="-851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б) заявка оформлена и подана не в соответствии с порядком, установленном настоящей документацией.</w:t>
      </w:r>
      <w:r>
        <w:rPr>
          <w:sz w:val="22"/>
          <w:szCs w:val="22"/>
        </w:rPr>
      </w:r>
    </w:p>
    <w:p>
      <w:pPr>
        <w:pStyle w:val="685"/>
        <w:ind w:firstLine="709"/>
        <w:jc w:val="both"/>
        <w:tabs>
          <w:tab w:val="left" w:pos="-851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В случае установления недостоверности сведений, содержащихся в документах, представленных участником процедуры закупки, установления факта проведения ликвидации участника процедур</w:t>
      </w:r>
      <w:r>
        <w:rPr>
          <w:sz w:val="22"/>
          <w:szCs w:val="22"/>
        </w:rPr>
        <w:t xml:space="preserve">ы закупки или проведения в отношении участника процедуры закупки процедуры банкротства либо факта приостановления его деятельности, а также, если у участника процедуры закупки имеется задолженность по начисленным налогам, сборам и иным обязательным платежа</w:t>
      </w:r>
      <w:r>
        <w:rPr>
          <w:sz w:val="22"/>
          <w:szCs w:val="22"/>
        </w:rPr>
        <w:t xml:space="preserve">м в бюджеты любого уровня или государственные внебюджетные фонды по данным бухгалтерской отчетности за последний завершенный отчетный период закупочная комиссия вправе отстранить такого участника от участия в процедуре закупки на любом этапе ее проведения.</w:t>
      </w:r>
      <w:r>
        <w:rPr>
          <w:sz w:val="22"/>
          <w:szCs w:val="22"/>
        </w:rPr>
      </w:r>
    </w:p>
    <w:p>
      <w:pPr>
        <w:pStyle w:val="685"/>
        <w:ind w:firstLine="709"/>
        <w:jc w:val="both"/>
        <w:tabs>
          <w:tab w:val="left" w:pos="-851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В случае,</w:t>
      </w:r>
      <w:r>
        <w:rPr>
          <w:sz w:val="22"/>
          <w:szCs w:val="22"/>
        </w:rPr>
        <w:t xml:space="preserve"> если на основании результатов рассмотрения заявок на участие в закупке, принято решение об отказе в допуске к участию в процедуре закупки всех участников процедуры закупки, подавших заявки на участие в закупке, процедура закупки признается несостоявшейся.</w:t>
      </w:r>
      <w:r>
        <w:rPr>
          <w:sz w:val="22"/>
          <w:szCs w:val="22"/>
        </w:rPr>
      </w:r>
    </w:p>
    <w:p>
      <w:pPr>
        <w:pStyle w:val="685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Закупоч</w:t>
      </w:r>
      <w:r>
        <w:rPr>
          <w:sz w:val="22"/>
          <w:szCs w:val="22"/>
        </w:rPr>
        <w:t xml:space="preserve">ная комиссия осуществляет оценку и сопоставление заявок на участие в </w:t>
      </w:r>
      <w:r>
        <w:rPr>
          <w:sz w:val="22"/>
          <w:szCs w:val="22"/>
        </w:rPr>
        <w:t xml:space="preserve">процедуре закупки,</w:t>
      </w:r>
      <w:r>
        <w:rPr>
          <w:sz w:val="22"/>
          <w:szCs w:val="22"/>
        </w:rPr>
        <w:t xml:space="preserve"> поданных участниками размещения заказа, признанными участниками </w:t>
      </w:r>
      <w:r>
        <w:rPr>
          <w:sz w:val="22"/>
          <w:szCs w:val="22"/>
        </w:rPr>
        <w:t xml:space="preserve">закупки</w:t>
      </w:r>
      <w:r>
        <w:rPr>
          <w:sz w:val="22"/>
          <w:szCs w:val="22"/>
        </w:rPr>
        <w:t xml:space="preserve">. 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85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Оценка и сопоставление заявок на участие в </w:t>
      </w:r>
      <w:r>
        <w:rPr>
          <w:sz w:val="22"/>
          <w:szCs w:val="22"/>
        </w:rPr>
        <w:t xml:space="preserve">процедуре закупки </w:t>
      </w:r>
      <w:r>
        <w:rPr>
          <w:sz w:val="22"/>
          <w:szCs w:val="22"/>
        </w:rPr>
        <w:t xml:space="preserve">осуществляются </w:t>
      </w:r>
      <w:r>
        <w:rPr>
          <w:sz w:val="22"/>
          <w:szCs w:val="22"/>
        </w:rPr>
        <w:t xml:space="preserve">закупоч</w:t>
      </w:r>
      <w:r>
        <w:rPr>
          <w:sz w:val="22"/>
          <w:szCs w:val="22"/>
        </w:rPr>
        <w:t xml:space="preserve">ной комиссией в целях выявления лучших условий исполнения </w:t>
      </w:r>
      <w:r>
        <w:rPr>
          <w:sz w:val="22"/>
          <w:szCs w:val="22"/>
        </w:rPr>
        <w:t xml:space="preserve">договора </w:t>
      </w:r>
      <w:r>
        <w:rPr>
          <w:sz w:val="22"/>
          <w:szCs w:val="22"/>
        </w:rPr>
        <w:t xml:space="preserve">в соответствии с критериями, установленными в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настоящей закупочной документации</w:t>
      </w:r>
      <w:r>
        <w:rPr>
          <w:sz w:val="22"/>
          <w:szCs w:val="22"/>
        </w:rPr>
        <w:t xml:space="preserve">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85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Критериями оцен</w:t>
      </w:r>
      <w:r>
        <w:rPr>
          <w:sz w:val="22"/>
          <w:szCs w:val="22"/>
        </w:rPr>
        <w:t xml:space="preserve">ки заявок на участие в </w:t>
      </w:r>
      <w:r>
        <w:rPr>
          <w:sz w:val="22"/>
          <w:szCs w:val="22"/>
        </w:rPr>
        <w:t xml:space="preserve">запросе котировок</w:t>
      </w:r>
      <w:r>
        <w:rPr>
          <w:sz w:val="22"/>
          <w:szCs w:val="22"/>
        </w:rPr>
        <w:t xml:space="preserve"> в электронной форме</w:t>
      </w:r>
      <w:r>
        <w:rPr>
          <w:sz w:val="22"/>
          <w:szCs w:val="22"/>
        </w:rPr>
        <w:t xml:space="preserve"> является цена </w:t>
      </w:r>
      <w:r>
        <w:rPr>
          <w:sz w:val="22"/>
          <w:szCs w:val="22"/>
        </w:rPr>
        <w:t xml:space="preserve">1кг/руб.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718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Отсутств</w:t>
      </w:r>
      <w:r>
        <w:rPr>
          <w:rFonts w:ascii="Times New Roman" w:hAnsi="Times New Roman" w:cs="Times New Roman"/>
          <w:sz w:val="22"/>
          <w:szCs w:val="22"/>
        </w:rPr>
        <w:t xml:space="preserve">ие в заявке на участие в закупке указания (декларирования) страны происхождения поставляемого товара не является основанием для отклонения заявки на участие в закупке и такая заявка рассматривается как содержащая предложение о поставке иностранных товаров.</w:t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685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На основании результатов оценки и сопоставления заявок на участие в закупке закупочной комисс</w:t>
      </w:r>
      <w:r>
        <w:rPr>
          <w:sz w:val="22"/>
          <w:szCs w:val="22"/>
        </w:rPr>
        <w:t xml:space="preserve">ией каждой заявке относительно других по мере уменьшения степени выгодности содержащихся в них условий исполнения договора присваивается порядковый номер. Заявке, в которой содержатся лучшие условия исполнения договора, присваивается первый номер. В случае</w:t>
      </w:r>
      <w:r>
        <w:rPr>
          <w:sz w:val="22"/>
          <w:szCs w:val="22"/>
        </w:rPr>
        <w:t xml:space="preserve">,</w:t>
      </w:r>
      <w:r>
        <w:rPr>
          <w:sz w:val="22"/>
          <w:szCs w:val="22"/>
        </w:rPr>
        <w:t xml:space="preserve"> если в нескольких заявках</w:t>
      </w:r>
      <w:r>
        <w:rPr>
          <w:sz w:val="22"/>
          <w:szCs w:val="22"/>
        </w:rPr>
        <w:t xml:space="preserve"> содержатся одинаковые условия исполнения договора, меньший порядковый номер присваивается заявке, которая поступила ранее других заявок, содержащих такие условия. Победителем закупочной процедуры считается участник, заявке которого присвоен первый номер. </w:t>
      </w:r>
      <w:r>
        <w:rPr>
          <w:sz w:val="22"/>
          <w:szCs w:val="22"/>
        </w:rPr>
      </w:r>
    </w:p>
    <w:p>
      <w:pPr>
        <w:pStyle w:val="685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По результатам оценки и сопоставления заявок организатор закупок оформляет протокол, </w:t>
      </w:r>
      <w:r>
        <w:rPr>
          <w:sz w:val="22"/>
          <w:szCs w:val="22"/>
        </w:rPr>
        <w:t xml:space="preserve">оценки и сопоставления  заявок на участие в процедуре закупки.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85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</w:t>
      </w:r>
      <w:r>
        <w:rPr>
          <w:sz w:val="22"/>
          <w:szCs w:val="22"/>
        </w:rPr>
        <w:t xml:space="preserve">ротокол подписывается всеми присутствующими членами закупочной комиссии после окончания проведения оценки и сопоставления заявок</w:t>
      </w:r>
      <w:r>
        <w:rPr>
          <w:sz w:val="22"/>
          <w:szCs w:val="22"/>
        </w:rPr>
        <w:t xml:space="preserve"> и размещается в единой информационной системе и на электронной торговой площадке, в течение трех дней, после подписания протокола</w:t>
      </w:r>
      <w:r>
        <w:rPr>
          <w:sz w:val="22"/>
          <w:szCs w:val="22"/>
        </w:rPr>
        <w:t xml:space="preserve">. </w:t>
      </w:r>
      <w:r>
        <w:rPr>
          <w:sz w:val="22"/>
          <w:szCs w:val="22"/>
        </w:rPr>
        <w:t xml:space="preserve">П</w:t>
      </w:r>
      <w:r>
        <w:rPr>
          <w:sz w:val="22"/>
          <w:szCs w:val="22"/>
        </w:rPr>
        <w:t xml:space="preserve">ротокол составляется в двух экземплярах, один из которых хранится у заказчика, второй направляется победителю закупочной процедуры.  </w:t>
      </w:r>
      <w:r>
        <w:rPr>
          <w:sz w:val="22"/>
          <w:szCs w:val="22"/>
        </w:rPr>
      </w:r>
    </w:p>
    <w:p>
      <w:pPr>
        <w:pStyle w:val="685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</w:t>
      </w:r>
      <w:r>
        <w:rPr>
          <w:sz w:val="22"/>
          <w:szCs w:val="22"/>
        </w:rPr>
        <w:t xml:space="preserve"> случае если на процедуру оценки поступила только одна заявка закупочная комиссия вправе принять решение о заключении дог</w:t>
      </w:r>
      <w:r>
        <w:rPr>
          <w:sz w:val="22"/>
          <w:szCs w:val="22"/>
        </w:rPr>
        <w:t xml:space="preserve">овора с единственным участником.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85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если после объявления победителя процедуры закупки Заказчику станут известны факты несоотв</w:t>
      </w:r>
      <w:r>
        <w:rPr>
          <w:sz w:val="22"/>
          <w:szCs w:val="22"/>
        </w:rPr>
        <w:t xml:space="preserve">етствия победителя закупки требованиям к участникам закупки, заявка победителя на участие в закупке отклоняется и новым победителем закупки признается участник закупки, заявке которого присвоен второй номер согласно протоколу оценки и сопоставления заявок.</w:t>
      </w:r>
      <w:r>
        <w:rPr>
          <w:sz w:val="22"/>
          <w:szCs w:val="22"/>
        </w:rPr>
      </w:r>
    </w:p>
    <w:p>
      <w:pPr>
        <w:pStyle w:val="685"/>
        <w:ind w:firstLine="708"/>
        <w:jc w:val="both"/>
        <w:rPr>
          <w:sz w:val="22"/>
          <w:szCs w:val="22"/>
          <w:lang w:eastAsia="ar-SA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  <w:lang w:eastAsia="ar-SA"/>
        </w:rPr>
      </w:r>
      <w:r>
        <w:rPr>
          <w:sz w:val="22"/>
          <w:szCs w:val="22"/>
          <w:lang w:eastAsia="ar-SA"/>
        </w:rPr>
      </w:r>
    </w:p>
    <w:p>
      <w:pPr>
        <w:pStyle w:val="686"/>
        <w:spacing w:before="0" w:after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686"/>
        <w:jc w:val="center"/>
        <w:spacing w:before="0" w:after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6</w:t>
      </w:r>
      <w:r>
        <w:rPr>
          <w:rFonts w:ascii="Times New Roman" w:hAnsi="Times New Roman" w:cs="Times New Roman"/>
          <w:sz w:val="22"/>
          <w:szCs w:val="22"/>
        </w:rPr>
        <w:t xml:space="preserve">. </w:t>
      </w:r>
      <w:r>
        <w:rPr>
          <w:rFonts w:ascii="Times New Roman" w:hAnsi="Times New Roman" w:cs="Times New Roman"/>
          <w:sz w:val="22"/>
          <w:szCs w:val="22"/>
        </w:rPr>
        <w:t xml:space="preserve">ЗАКЛЮЧЕНИЕ </w:t>
      </w:r>
      <w:r>
        <w:rPr>
          <w:rFonts w:ascii="Times New Roman" w:hAnsi="Times New Roman" w:cs="Times New Roman"/>
          <w:sz w:val="22"/>
          <w:szCs w:val="22"/>
        </w:rPr>
        <w:t xml:space="preserve">ДОГОВОР</w:t>
      </w:r>
      <w:r>
        <w:rPr>
          <w:rFonts w:ascii="Times New Roman" w:hAnsi="Times New Roman" w:cs="Times New Roman"/>
          <w:sz w:val="22"/>
          <w:szCs w:val="22"/>
        </w:rPr>
        <w:t xml:space="preserve">А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685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86"/>
        <w:ind w:firstLine="709"/>
        <w:jc w:val="both"/>
        <w:spacing w:before="0" w:after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6</w:t>
      </w:r>
      <w:r>
        <w:rPr>
          <w:rFonts w:ascii="Times New Roman" w:hAnsi="Times New Roman" w:cs="Times New Roman"/>
          <w:sz w:val="22"/>
          <w:szCs w:val="22"/>
        </w:rPr>
        <w:t xml:space="preserve">.1. </w:t>
      </w:r>
      <w:r>
        <w:rPr>
          <w:rFonts w:ascii="Times New Roman" w:hAnsi="Times New Roman" w:cs="Times New Roman"/>
          <w:sz w:val="22"/>
          <w:szCs w:val="22"/>
        </w:rPr>
        <w:t xml:space="preserve">Срок заключения </w:t>
      </w:r>
      <w:r>
        <w:rPr>
          <w:rFonts w:ascii="Times New Roman" w:hAnsi="Times New Roman" w:cs="Times New Roman"/>
          <w:sz w:val="22"/>
          <w:szCs w:val="22"/>
        </w:rPr>
        <w:t xml:space="preserve">договора</w:t>
      </w:r>
      <w:r>
        <w:rPr>
          <w:rFonts w:ascii="Times New Roman" w:hAnsi="Times New Roman" w:cs="Times New Roman"/>
          <w:sz w:val="22"/>
          <w:szCs w:val="22"/>
        </w:rPr>
        <w:t xml:space="preserve">.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685"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По итогам закупочных процедур, завершившихся выбором победит</w:t>
      </w:r>
      <w:r>
        <w:rPr>
          <w:sz w:val="22"/>
          <w:szCs w:val="22"/>
        </w:rPr>
        <w:t xml:space="preserve">еля или решением заключить договор с единственным участником, формируется договор на поставку продукции, путем включения условий заявки победителя, или единственного участника в проект договора, приложенный к закупочной документации завершенной процедуры. </w:t>
      </w:r>
      <w:r>
        <w:rPr>
          <w:sz w:val="22"/>
          <w:szCs w:val="22"/>
        </w:rPr>
      </w:r>
    </w:p>
    <w:p>
      <w:pPr>
        <w:pStyle w:val="685"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Страна происхождения поставляемого товара указывается в договоре на основании сведений, содержащихся в заявке на участие в закупке, представленной участником закупки, с которым заключается договор.</w:t>
      </w:r>
      <w:r>
        <w:rPr>
          <w:sz w:val="22"/>
          <w:szCs w:val="22"/>
        </w:rPr>
      </w:r>
    </w:p>
    <w:p>
      <w:pPr>
        <w:pStyle w:val="685"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При исполнении договора, заключенного с участником закупки, которому предоставлен приоритет в со</w:t>
      </w:r>
      <w:r>
        <w:rPr>
          <w:sz w:val="22"/>
          <w:szCs w:val="22"/>
        </w:rPr>
        <w:t xml:space="preserve">ответствии с настоящим постановлением, не допускается замена страны происхождения товаров, за исключением случая, когда в результате такой замены вместо иностранных товаров поставляются российские товары, при этом качество, технические и функциональные хар</w:t>
      </w:r>
      <w:r>
        <w:rPr>
          <w:sz w:val="22"/>
          <w:szCs w:val="22"/>
        </w:rPr>
        <w:t xml:space="preserve">актеристики (потребительские свойства) таких товаров не должны уступать качеству и соответствующим техническим и функциональным характеристикам товаров, указанных в договоре.</w:t>
      </w:r>
      <w:r>
        <w:rPr>
          <w:sz w:val="22"/>
          <w:szCs w:val="22"/>
        </w:rPr>
      </w:r>
    </w:p>
    <w:p>
      <w:pPr>
        <w:pStyle w:val="685"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Договор по результатам электронного запроса котировок заключается с использованием программно-аппаратных средств электронной площадки и должен быть подписан электронной подписью лица, имеющего право действовать от имени соответс</w:t>
      </w:r>
      <w:r>
        <w:rPr>
          <w:sz w:val="22"/>
          <w:szCs w:val="22"/>
        </w:rPr>
        <w:t xml:space="preserve">твенно участника такой конкурентной закупки, заказчика. В случае наличия разногласий по проекту договора, направленному заказчиком, участник такой закупки составляет протокол разногласий с указанием замечаний к положениям проекта договора, не соответствующ</w:t>
      </w:r>
      <w:r>
        <w:rPr>
          <w:sz w:val="22"/>
          <w:szCs w:val="22"/>
        </w:rPr>
        <w:t xml:space="preserve">им извещению, документации о конкурентной закупке и своей заявке, с указанием соответствующих положений данных документов. Протокол разногласий направляется заказчику с использованием программно-аппаратных средств электронной площадки. Заказчик рассматрива</w:t>
      </w:r>
      <w:r>
        <w:rPr>
          <w:sz w:val="22"/>
          <w:szCs w:val="22"/>
        </w:rPr>
        <w:t xml:space="preserve">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замечания.</w:t>
      </w:r>
      <w:r>
        <w:rPr>
          <w:sz w:val="22"/>
          <w:szCs w:val="22"/>
        </w:rPr>
        <w:t xml:space="preserve">.</w:t>
      </w:r>
      <w:r>
        <w:rPr>
          <w:sz w:val="22"/>
          <w:szCs w:val="22"/>
        </w:rPr>
      </w:r>
    </w:p>
    <w:p>
      <w:pPr>
        <w:pStyle w:val="685"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Договор по результатам электронного запроса котировок заключается на условиях, которые предусмотрены про</w:t>
      </w:r>
      <w:r>
        <w:rPr>
          <w:sz w:val="22"/>
          <w:szCs w:val="22"/>
        </w:rPr>
        <w:t xml:space="preserve">ектом договора, документацией о </w:t>
      </w:r>
      <w:r>
        <w:rPr>
          <w:sz w:val="22"/>
          <w:szCs w:val="22"/>
        </w:rPr>
        <w:t xml:space="preserve">запросе котировок</w:t>
      </w:r>
      <w:r>
        <w:rPr>
          <w:sz w:val="22"/>
          <w:szCs w:val="22"/>
        </w:rPr>
        <w:t xml:space="preserve">, извещением </w:t>
      </w:r>
      <w:r>
        <w:rPr>
          <w:sz w:val="22"/>
          <w:szCs w:val="22"/>
        </w:rPr>
        <w:t xml:space="preserve">о </w:t>
      </w:r>
      <w:r>
        <w:rPr>
          <w:sz w:val="22"/>
          <w:szCs w:val="22"/>
        </w:rPr>
        <w:t xml:space="preserve">запросе котировок</w:t>
      </w:r>
      <w:r>
        <w:rPr>
          <w:sz w:val="22"/>
          <w:szCs w:val="22"/>
        </w:rPr>
        <w:t xml:space="preserve"> и заявкой участника такой закупки</w:t>
      </w:r>
      <w:r>
        <w:rPr>
          <w:sz w:val="22"/>
          <w:szCs w:val="22"/>
        </w:rPr>
        <w:t xml:space="preserve">, с которым заключается договор</w:t>
      </w:r>
      <w:r>
        <w:rPr>
          <w:sz w:val="22"/>
          <w:szCs w:val="22"/>
        </w:rPr>
        <w:t xml:space="preserve">, с учетом применяемой им системы налогообложения: для участника на УСНО сумма договора равняется сумме предложения участника, для участника на обычной системе налогообложения сумма договора увеличивается на сумму НДС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85"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85"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Договор по результатам конкурентной закупки заключается не р</w:t>
      </w:r>
      <w:r>
        <w:rPr>
          <w:sz w:val="22"/>
          <w:szCs w:val="22"/>
        </w:rPr>
        <w:t xml:space="preserve">анее чем через десять дней и не позднее чем через двадцать дней с даты размещения в единой информационной системе итогового протокола, составленного по результатам конкурентной закупки. В случае необходимости одобрения органом управления заказчика в соотве</w:t>
      </w:r>
      <w:r>
        <w:rPr>
          <w:sz w:val="22"/>
          <w:szCs w:val="22"/>
        </w:rPr>
        <w:t xml:space="preserve">тствии с законодательством Российской Федерации заключения договора или в случае обжалования в антимонопольном органе действий (бездействия) заказчика, комиссии по осуществлению конкурентной закупки, оператора электронной площадки договор должен быть заклю</w:t>
      </w:r>
      <w:r>
        <w:rPr>
          <w:sz w:val="22"/>
          <w:szCs w:val="22"/>
        </w:rPr>
        <w:t xml:space="preserve">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(бездействия) заказчика, комиссии по осуществлению конкурентной закупки, оператора электронной площадки.</w:t>
      </w:r>
      <w:r>
        <w:rPr>
          <w:sz w:val="22"/>
          <w:szCs w:val="22"/>
        </w:rPr>
      </w:r>
    </w:p>
    <w:p>
      <w:pPr>
        <w:pStyle w:val="714"/>
        <w:ind w:firstLine="709"/>
        <w:jc w:val="both"/>
        <w:spacing w:line="235" w:lineRule="auto"/>
        <w:widowControl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Если победитель закупки, признан уклонившемся от заключения договора, Заказчик вправе заключить договор с участником закупки, который</w:t>
      </w:r>
      <w:r>
        <w:rPr>
          <w:rFonts w:ascii="Times New Roman" w:hAnsi="Times New Roman" w:cs="Times New Roman"/>
          <w:sz w:val="22"/>
          <w:szCs w:val="22"/>
        </w:rPr>
        <w:t xml:space="preserve"> предложил такие же, как и победитель закупки, условия исполнения договора или предложение которого содержит лучшие условия исполнения договора, следующие после условий, предложенных победителем закупки, который признан уклонившемся от заключения договора.</w:t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714"/>
        <w:ind w:firstLine="709"/>
        <w:jc w:val="both"/>
        <w:spacing w:line="235" w:lineRule="auto"/>
        <w:widowControl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При исполнении договора, </w:t>
      </w:r>
      <w:r>
        <w:rPr>
          <w:rFonts w:ascii="Times New Roman" w:hAnsi="Times New Roman" w:cs="Times New Roman"/>
          <w:sz w:val="22"/>
          <w:szCs w:val="22"/>
        </w:rPr>
        <w:t xml:space="preserve">по согласованию Заказчика с Поставщиком, допускается пролонгация договора на необходимый срок: при неполной выборке предельной суммы по договору с сохранением номенклатуры и цен; при нарушении сроков поставки товара, выполнения работ не по вине Поставщика.</w:t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714"/>
        <w:ind w:firstLine="709"/>
        <w:jc w:val="both"/>
        <w:spacing w:line="235" w:lineRule="auto"/>
        <w:widowControl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При нарушении сроков поставки тов</w:t>
      </w:r>
      <w:r>
        <w:rPr>
          <w:rFonts w:ascii="Times New Roman" w:hAnsi="Times New Roman" w:cs="Times New Roman"/>
          <w:sz w:val="22"/>
          <w:szCs w:val="22"/>
        </w:rPr>
        <w:t xml:space="preserve">ара,  выполнения работ по вине П</w:t>
      </w:r>
      <w:r>
        <w:rPr>
          <w:rFonts w:ascii="Times New Roman" w:hAnsi="Times New Roman" w:cs="Times New Roman"/>
          <w:sz w:val="22"/>
          <w:szCs w:val="22"/>
        </w:rPr>
        <w:t xml:space="preserve">оставщика пролонгация договора на необходимый срок возможна по решению Заказчика с предъявлением поставщику штрафных санкций в соответствии с условиями договора.</w:t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685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86"/>
        <w:ind w:firstLine="709"/>
        <w:jc w:val="both"/>
        <w:spacing w:before="0" w:after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6</w:t>
      </w:r>
      <w:r>
        <w:rPr>
          <w:rFonts w:ascii="Times New Roman" w:hAnsi="Times New Roman" w:cs="Times New Roman"/>
          <w:sz w:val="22"/>
          <w:szCs w:val="22"/>
        </w:rPr>
        <w:t xml:space="preserve">.2. Прав</w:t>
      </w:r>
      <w:r>
        <w:rPr>
          <w:rFonts w:ascii="Times New Roman" w:hAnsi="Times New Roman" w:cs="Times New Roman"/>
          <w:sz w:val="22"/>
          <w:szCs w:val="22"/>
        </w:rPr>
        <w:t xml:space="preserve">о</w:t>
      </w:r>
      <w:r>
        <w:rPr>
          <w:rFonts w:ascii="Times New Roman" w:hAnsi="Times New Roman" w:cs="Times New Roman"/>
          <w:sz w:val="22"/>
          <w:szCs w:val="22"/>
        </w:rPr>
        <w:t xml:space="preserve"> Заказчика отказаться от заключения </w:t>
      </w:r>
      <w:r>
        <w:rPr>
          <w:rFonts w:ascii="Times New Roman" w:hAnsi="Times New Roman" w:cs="Times New Roman"/>
          <w:sz w:val="22"/>
          <w:szCs w:val="22"/>
        </w:rPr>
        <w:t xml:space="preserve">договор</w:t>
      </w:r>
      <w:r>
        <w:rPr>
          <w:rFonts w:ascii="Times New Roman" w:hAnsi="Times New Roman" w:cs="Times New Roman"/>
          <w:sz w:val="22"/>
          <w:szCs w:val="22"/>
        </w:rPr>
        <w:t xml:space="preserve">а</w:t>
      </w:r>
      <w:r>
        <w:rPr>
          <w:rFonts w:ascii="Times New Roman" w:hAnsi="Times New Roman" w:cs="Times New Roman"/>
          <w:sz w:val="22"/>
          <w:szCs w:val="22"/>
        </w:rPr>
        <w:t xml:space="preserve">.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685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После определения победителя </w:t>
      </w:r>
      <w:r>
        <w:rPr>
          <w:sz w:val="22"/>
          <w:szCs w:val="22"/>
        </w:rPr>
        <w:t xml:space="preserve">закупки</w:t>
      </w:r>
      <w:r>
        <w:rPr>
          <w:sz w:val="22"/>
          <w:szCs w:val="22"/>
        </w:rPr>
        <w:t xml:space="preserve"> в срок, предусмотренный для заключения </w:t>
      </w:r>
      <w:r>
        <w:rPr>
          <w:sz w:val="22"/>
          <w:szCs w:val="22"/>
        </w:rPr>
        <w:t xml:space="preserve">договора</w:t>
      </w:r>
      <w:r>
        <w:rPr>
          <w:sz w:val="22"/>
          <w:szCs w:val="22"/>
        </w:rPr>
        <w:t xml:space="preserve">, Заказчик вправе отказаться от заключения </w:t>
      </w:r>
      <w:r>
        <w:rPr>
          <w:sz w:val="22"/>
          <w:szCs w:val="22"/>
        </w:rPr>
        <w:t xml:space="preserve">договора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с победителем </w:t>
      </w:r>
      <w:r>
        <w:rPr>
          <w:sz w:val="22"/>
          <w:szCs w:val="22"/>
        </w:rPr>
        <w:t xml:space="preserve">закупки</w:t>
      </w:r>
      <w:r>
        <w:rPr>
          <w:sz w:val="22"/>
          <w:szCs w:val="22"/>
        </w:rPr>
        <w:t xml:space="preserve">, в случае установления фактов:</w:t>
      </w:r>
      <w:r>
        <w:rPr>
          <w:sz w:val="22"/>
          <w:szCs w:val="22"/>
        </w:rPr>
      </w:r>
    </w:p>
    <w:p>
      <w:pPr>
        <w:pStyle w:val="685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 П</w:t>
      </w:r>
      <w:r>
        <w:rPr>
          <w:sz w:val="22"/>
          <w:szCs w:val="22"/>
        </w:rPr>
        <w:t xml:space="preserve">роведения </w:t>
      </w:r>
      <w:r>
        <w:rPr>
          <w:sz w:val="22"/>
          <w:szCs w:val="22"/>
        </w:rPr>
        <w:t xml:space="preserve">в отношении участника </w:t>
      </w:r>
      <w:r>
        <w:rPr>
          <w:sz w:val="22"/>
          <w:szCs w:val="22"/>
        </w:rPr>
        <w:t xml:space="preserve">процедуры закупки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ликвидации или проведения процедуры банкротства;</w:t>
      </w:r>
      <w:r>
        <w:rPr>
          <w:sz w:val="22"/>
          <w:szCs w:val="22"/>
        </w:rPr>
      </w:r>
    </w:p>
    <w:p>
      <w:pPr>
        <w:pStyle w:val="685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</w:t>
      </w:r>
      <w:r>
        <w:rPr>
          <w:sz w:val="22"/>
          <w:szCs w:val="22"/>
        </w:rPr>
        <w:t xml:space="preserve"> П</w:t>
      </w:r>
      <w:r>
        <w:rPr>
          <w:sz w:val="22"/>
          <w:szCs w:val="22"/>
        </w:rPr>
        <w:t xml:space="preserve">риостановления деятельности у</w:t>
      </w:r>
      <w:r>
        <w:rPr>
          <w:sz w:val="22"/>
          <w:szCs w:val="22"/>
        </w:rPr>
        <w:t xml:space="preserve">частника </w:t>
      </w:r>
      <w:r>
        <w:rPr>
          <w:sz w:val="22"/>
          <w:szCs w:val="22"/>
        </w:rPr>
        <w:t xml:space="preserve">закупки</w:t>
      </w:r>
      <w:r>
        <w:rPr>
          <w:sz w:val="22"/>
          <w:szCs w:val="22"/>
        </w:rPr>
        <w:t xml:space="preserve">;</w:t>
      </w:r>
      <w:r>
        <w:rPr>
          <w:sz w:val="22"/>
          <w:szCs w:val="22"/>
        </w:rPr>
      </w:r>
    </w:p>
    <w:p>
      <w:pPr>
        <w:pStyle w:val="685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</w:t>
      </w:r>
      <w:r>
        <w:rPr>
          <w:sz w:val="22"/>
          <w:szCs w:val="22"/>
        </w:rPr>
        <w:t xml:space="preserve"> П</w:t>
      </w:r>
      <w:r>
        <w:rPr>
          <w:sz w:val="22"/>
          <w:szCs w:val="22"/>
        </w:rPr>
        <w:t xml:space="preserve">редоставления у</w:t>
      </w:r>
      <w:r>
        <w:rPr>
          <w:sz w:val="22"/>
          <w:szCs w:val="22"/>
        </w:rPr>
        <w:t xml:space="preserve">частником </w:t>
      </w:r>
      <w:r>
        <w:rPr>
          <w:sz w:val="22"/>
          <w:szCs w:val="22"/>
        </w:rPr>
        <w:t xml:space="preserve">закупки</w:t>
      </w:r>
      <w:r>
        <w:rPr>
          <w:sz w:val="22"/>
          <w:szCs w:val="22"/>
        </w:rPr>
        <w:t xml:space="preserve"> заведомо ложных сведений, содержащихся в </w:t>
      </w:r>
      <w:r>
        <w:rPr>
          <w:sz w:val="22"/>
          <w:szCs w:val="22"/>
        </w:rPr>
        <w:t xml:space="preserve">заявке на участие в </w:t>
      </w:r>
      <w:r>
        <w:rPr>
          <w:sz w:val="22"/>
          <w:szCs w:val="22"/>
        </w:rPr>
        <w:t xml:space="preserve">процедуре закупки</w:t>
      </w:r>
      <w:r>
        <w:rPr>
          <w:sz w:val="22"/>
          <w:szCs w:val="22"/>
        </w:rPr>
        <w:t xml:space="preserve"> и прилагаемых к ней документах</w:t>
      </w:r>
      <w:r>
        <w:rPr>
          <w:sz w:val="22"/>
          <w:szCs w:val="22"/>
        </w:rPr>
        <w:t xml:space="preserve">;</w:t>
      </w:r>
      <w:r>
        <w:rPr>
          <w:sz w:val="22"/>
          <w:szCs w:val="22"/>
        </w:rPr>
      </w:r>
    </w:p>
    <w:p>
      <w:pPr>
        <w:pStyle w:val="685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</w:t>
      </w:r>
      <w:r>
        <w:rPr>
          <w:sz w:val="22"/>
          <w:szCs w:val="22"/>
        </w:rPr>
        <w:t xml:space="preserve"> Н</w:t>
      </w:r>
      <w:r>
        <w:rPr>
          <w:sz w:val="22"/>
          <w:szCs w:val="22"/>
        </w:rPr>
        <w:t xml:space="preserve">а</w:t>
      </w:r>
      <w:r>
        <w:rPr>
          <w:sz w:val="22"/>
          <w:szCs w:val="22"/>
        </w:rPr>
        <w:t xml:space="preserve">хождения имущества 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участника процедуры закупки </w:t>
      </w:r>
      <w:r>
        <w:rPr>
          <w:sz w:val="22"/>
          <w:szCs w:val="22"/>
        </w:rPr>
        <w:t xml:space="preserve">под арестом, наложен</w:t>
      </w:r>
      <w:r>
        <w:rPr>
          <w:sz w:val="22"/>
          <w:szCs w:val="22"/>
        </w:rPr>
        <w:t xml:space="preserve">ным по решению суда</w:t>
      </w:r>
      <w:r>
        <w:rPr>
          <w:sz w:val="22"/>
          <w:szCs w:val="22"/>
        </w:rPr>
        <w:t xml:space="preserve">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85"/>
        <w:ind w:firstLine="708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85"/>
        <w:ind w:firstLine="708"/>
        <w:rPr>
          <w:sz w:val="22"/>
          <w:szCs w:val="22"/>
        </w:rPr>
      </w:pPr>
      <w:r>
        <w:rPr>
          <w:sz w:val="22"/>
          <w:szCs w:val="22"/>
        </w:rPr>
        <w:t xml:space="preserve">Приложени</w:t>
      </w:r>
      <w:r>
        <w:rPr>
          <w:sz w:val="22"/>
          <w:szCs w:val="22"/>
        </w:rPr>
        <w:t xml:space="preserve">я</w:t>
      </w:r>
      <w:r>
        <w:rPr>
          <w:sz w:val="22"/>
          <w:szCs w:val="22"/>
        </w:rPr>
        <w:t xml:space="preserve">:</w:t>
      </w:r>
      <w:r>
        <w:rPr>
          <w:sz w:val="22"/>
          <w:szCs w:val="22"/>
        </w:rPr>
      </w:r>
    </w:p>
    <w:p>
      <w:pPr>
        <w:pStyle w:val="685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 Проект договора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(приложение № 1</w:t>
      </w:r>
      <w:r>
        <w:rPr>
          <w:sz w:val="22"/>
          <w:szCs w:val="22"/>
        </w:rPr>
        <w:t xml:space="preserve"> к закупочной документации</w:t>
      </w:r>
      <w:r>
        <w:rPr>
          <w:sz w:val="22"/>
          <w:szCs w:val="22"/>
        </w:rPr>
        <w:t xml:space="preserve">).</w:t>
      </w:r>
      <w:r>
        <w:rPr>
          <w:sz w:val="22"/>
          <w:szCs w:val="22"/>
        </w:rPr>
      </w:r>
    </w:p>
    <w:p>
      <w:pPr>
        <w:pStyle w:val="685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</w:t>
      </w:r>
      <w:r>
        <w:rPr>
          <w:sz w:val="22"/>
          <w:szCs w:val="22"/>
        </w:rPr>
        <w:t xml:space="preserve">. Заявка на участие (приложение № 2</w:t>
      </w:r>
      <w:r>
        <w:rPr>
          <w:sz w:val="22"/>
          <w:szCs w:val="22"/>
        </w:rPr>
        <w:t xml:space="preserve"> к закупочной документации</w:t>
      </w:r>
      <w:r>
        <w:rPr>
          <w:sz w:val="22"/>
          <w:szCs w:val="22"/>
        </w:rPr>
        <w:t xml:space="preserve">)</w:t>
      </w:r>
      <w:r>
        <w:rPr>
          <w:sz w:val="22"/>
          <w:szCs w:val="22"/>
        </w:rPr>
        <w:t xml:space="preserve">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85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</w:t>
      </w:r>
      <w:r>
        <w:rPr>
          <w:sz w:val="22"/>
          <w:szCs w:val="22"/>
        </w:rPr>
        <w:t xml:space="preserve">. Анкета участника (приложение № 3</w:t>
      </w:r>
      <w:r>
        <w:rPr>
          <w:sz w:val="22"/>
          <w:szCs w:val="22"/>
        </w:rPr>
        <w:t xml:space="preserve"> к закупочной документации</w:t>
      </w:r>
      <w:r>
        <w:rPr>
          <w:sz w:val="22"/>
          <w:szCs w:val="22"/>
        </w:rPr>
        <w:t xml:space="preserve">)</w:t>
      </w:r>
      <w:r>
        <w:rPr>
          <w:sz w:val="22"/>
          <w:szCs w:val="22"/>
        </w:rPr>
        <w:t xml:space="preserve">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85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85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88"/>
        <w:jc w:val="right"/>
        <w:rPr>
          <w:rFonts w:ascii="Times New Roman" w:hAnsi="Times New Roman" w:cs="Times New Roman"/>
          <w:b w:val="0"/>
          <w:bCs w:val="0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br w:type="page" w:clear="all"/>
      </w:r>
      <w:r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Приложение № 1 к закупочной документации</w:t>
      </w:r>
      <w:r>
        <w:rPr>
          <w:rFonts w:ascii="Times New Roman" w:hAnsi="Times New Roman" w:cs="Times New Roman"/>
          <w:b w:val="0"/>
          <w:bCs w:val="0"/>
          <w:sz w:val="22"/>
          <w:szCs w:val="22"/>
        </w:rPr>
      </w:r>
    </w:p>
    <w:p>
      <w:pPr>
        <w:pStyle w:val="685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Извещение №________________</w:t>
      </w:r>
      <w:r>
        <w:rPr>
          <w:sz w:val="22"/>
          <w:szCs w:val="22"/>
        </w:rPr>
      </w:r>
    </w:p>
    <w:p>
      <w:pPr>
        <w:pStyle w:val="685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85"/>
        <w:jc w:val="center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 xml:space="preserve">                                                                                 </w:t>
      </w:r>
      <w:r>
        <w:rPr>
          <w:sz w:val="22"/>
          <w:szCs w:val="22"/>
          <w:lang w:eastAsia="ar-SA"/>
        </w:rPr>
      </w:r>
    </w:p>
    <w:p>
      <w:pPr>
        <w:pStyle w:val="685"/>
        <w:jc w:val="center"/>
        <w:rPr>
          <w:b/>
          <w:sz w:val="22"/>
          <w:szCs w:val="22"/>
          <w:lang w:eastAsia="zh-CN"/>
        </w:rPr>
      </w:pPr>
      <w:r>
        <w:rPr>
          <w:b/>
          <w:sz w:val="22"/>
          <w:szCs w:val="22"/>
          <w:lang w:eastAsia="zh-CN"/>
        </w:rPr>
      </w:r>
      <w:r>
        <w:rPr>
          <w:b/>
          <w:sz w:val="22"/>
          <w:szCs w:val="22"/>
          <w:lang w:eastAsia="zh-CN"/>
        </w:rPr>
      </w:r>
    </w:p>
    <w:p>
      <w:pPr>
        <w:pStyle w:val="685"/>
        <w:jc w:val="center"/>
        <w:rPr>
          <w:b/>
          <w:sz w:val="22"/>
          <w:szCs w:val="22"/>
          <w:lang w:eastAsia="zh-CN"/>
        </w:rPr>
      </w:pPr>
      <w:r>
        <w:rPr>
          <w:b/>
          <w:sz w:val="22"/>
          <w:szCs w:val="22"/>
          <w:lang w:eastAsia="zh-CN"/>
        </w:rPr>
      </w:r>
      <w:r>
        <w:rPr>
          <w:b/>
          <w:sz w:val="22"/>
          <w:szCs w:val="22"/>
          <w:lang w:eastAsia="zh-CN"/>
        </w:rPr>
      </w:r>
    </w:p>
    <w:p>
      <w:pPr>
        <w:pStyle w:val="685"/>
        <w:jc w:val="center"/>
        <w:spacing w:line="252" w:lineRule="auto"/>
        <w:rPr>
          <w:rFonts w:eastAsia="Batang"/>
          <w:lang w:eastAsia="ko-KR"/>
        </w:rPr>
      </w:pPr>
      <w:r>
        <w:rPr>
          <w:rFonts w:eastAsia="Batang"/>
          <w:b/>
          <w:lang w:eastAsia="ko-KR"/>
        </w:rPr>
        <w:t xml:space="preserve">Сублицензионный договор №</w:t>
      </w:r>
      <w:r>
        <w:rPr>
          <w:rFonts w:eastAsia="Batang"/>
          <w:lang w:eastAsia="ko-KR"/>
        </w:rPr>
      </w:r>
      <w:r>
        <w:rPr>
          <w:rFonts w:eastAsia="Batang"/>
          <w:lang w:eastAsia="ko-KR"/>
        </w:rPr>
      </w:r>
    </w:p>
    <w:p>
      <w:pPr>
        <w:pStyle w:val="685"/>
        <w:jc w:val="center"/>
        <w:spacing w:line="252" w:lineRule="auto"/>
        <w:rPr>
          <w:rFonts w:eastAsia="Batang"/>
          <w:b/>
          <w:lang w:eastAsia="ko-KR"/>
        </w:rPr>
      </w:pPr>
      <w:r>
        <w:rPr>
          <w:rFonts w:eastAsia="Batang"/>
          <w:b/>
          <w:lang w:eastAsia="ko-KR"/>
        </w:rPr>
      </w:r>
      <w:r>
        <w:rPr>
          <w:rFonts w:eastAsia="Batang"/>
          <w:b/>
          <w:lang w:eastAsia="ko-KR"/>
        </w:rPr>
      </w:r>
    </w:p>
    <w:p>
      <w:pPr>
        <w:pStyle w:val="685"/>
        <w:jc w:val="center"/>
        <w:tabs>
          <w:tab w:val="right" w:pos="9350" w:leader="none"/>
        </w:tabs>
        <w:rPr>
          <w:rFonts w:eastAsia="Batang"/>
          <w:lang w:eastAsia="ko-KR"/>
        </w:rPr>
      </w:pPr>
      <w:r>
        <w:rPr>
          <w:rFonts w:eastAsia="Batang"/>
          <w:lang w:eastAsia="ko-KR"/>
        </w:rPr>
        <w:t xml:space="preserve">г. Сочи </w:t>
        <w:tab/>
        <w:t xml:space="preserve">_____________________ г.</w:t>
      </w:r>
      <w:r>
        <w:rPr>
          <w:rFonts w:eastAsia="Batang"/>
          <w:lang w:eastAsia="ko-KR"/>
        </w:rPr>
      </w:r>
    </w:p>
    <w:p>
      <w:pPr>
        <w:pStyle w:val="685"/>
        <w:spacing w:line="252" w:lineRule="auto"/>
        <w:rPr>
          <w:rFonts w:eastAsia="Batang"/>
          <w:lang w:eastAsia="ko-KR"/>
        </w:rPr>
      </w:pPr>
      <w:r>
        <w:rPr>
          <w:rFonts w:eastAsia="Batang"/>
          <w:lang w:eastAsia="ko-KR"/>
        </w:rPr>
      </w:r>
      <w:r>
        <w:rPr>
          <w:rFonts w:eastAsia="Batang"/>
          <w:lang w:eastAsia="ko-KR"/>
        </w:rPr>
      </w:r>
    </w:p>
    <w:p>
      <w:pPr>
        <w:pStyle w:val="685"/>
        <w:spacing w:line="252" w:lineRule="auto"/>
        <w:rPr>
          <w:rFonts w:eastAsia="Batang"/>
          <w:lang w:eastAsia="ko-KR"/>
        </w:rPr>
      </w:pPr>
      <w:r>
        <w:rPr>
          <w:rFonts w:eastAsia="Batang"/>
          <w:lang w:eastAsia="ko-KR"/>
        </w:rPr>
      </w:r>
      <w:r>
        <w:rPr>
          <w:rFonts w:eastAsia="Batang"/>
          <w:lang w:eastAsia="ko-KR"/>
        </w:rPr>
      </w:r>
    </w:p>
    <w:p>
      <w:pPr>
        <w:pStyle w:val="685"/>
        <w:jc w:val="both"/>
        <w:spacing w:line="252" w:lineRule="auto"/>
        <w:rPr>
          <w:rFonts w:eastAsia="Batang"/>
          <w:lang w:eastAsia="ko-KR"/>
        </w:rPr>
      </w:pPr>
      <w:r>
        <w:rPr>
          <w:rFonts w:eastAsia="Batang"/>
          <w:lang w:eastAsia="ko-KR"/>
        </w:rPr>
        <w:t xml:space="preserve">_________________________________, именуемое в дальнейшем Лицензиат, в лице директора ___________________ действующего на основании Устава, с одной стороны, и Акционерное общество «Сочинский хлебокомбинат», и</w:t>
      </w:r>
      <w:r>
        <w:rPr>
          <w:rFonts w:eastAsia="Batang"/>
          <w:lang w:eastAsia="ko-KR"/>
        </w:rPr>
        <w:t xml:space="preserve">менуемое в дальнейшем Сублицензиат, в лице Генерального директора Глущенко Артёма Владимировича, действующего на основании Устава, с другой стороны, вместе именуемые — Стороны, а каждое по отдельности — Сторона, заключили настоящий Договор о нижеследующем.</w:t>
      </w:r>
      <w:r>
        <w:rPr>
          <w:rFonts w:eastAsia="Batang"/>
          <w:lang w:eastAsia="ko-KR"/>
        </w:rPr>
      </w:r>
    </w:p>
    <w:p>
      <w:pPr>
        <w:pStyle w:val="685"/>
        <w:spacing w:line="252" w:lineRule="auto"/>
        <w:rPr>
          <w:rFonts w:eastAsia="Batang"/>
          <w:lang w:eastAsia="ko-KR"/>
        </w:rPr>
      </w:pPr>
      <w:r>
        <w:rPr>
          <w:rFonts w:eastAsia="Batang"/>
          <w:lang w:eastAsia="ko-KR"/>
        </w:rPr>
      </w:r>
      <w:r>
        <w:rPr>
          <w:rFonts w:eastAsia="Batang"/>
          <w:lang w:eastAsia="ko-KR"/>
        </w:rPr>
      </w:r>
    </w:p>
    <w:p>
      <w:pPr>
        <w:pStyle w:val="685"/>
        <w:numPr>
          <w:ilvl w:val="0"/>
          <w:numId w:val="12"/>
        </w:numPr>
        <w:jc w:val="both"/>
        <w:spacing w:line="252" w:lineRule="auto"/>
        <w:tabs>
          <w:tab w:val="num" w:pos="561" w:leader="none"/>
        </w:tabs>
        <w:rPr>
          <w:rFonts w:eastAsia="Batang"/>
          <w:b/>
          <w:lang w:eastAsia="ko-KR"/>
        </w:rPr>
      </w:pPr>
      <w:r>
        <w:rPr>
          <w:rFonts w:eastAsia="Batang"/>
          <w:b/>
          <w:lang w:eastAsia="ko-KR"/>
        </w:rPr>
        <w:t xml:space="preserve">Предмет Договора</w:t>
      </w:r>
      <w:r>
        <w:rPr>
          <w:rFonts w:eastAsia="Batang"/>
          <w:b/>
          <w:lang w:eastAsia="ko-KR"/>
        </w:rPr>
      </w:r>
    </w:p>
    <w:p>
      <w:pPr>
        <w:pStyle w:val="685"/>
        <w:numPr>
          <w:ilvl w:val="1"/>
          <w:numId w:val="12"/>
        </w:numPr>
        <w:jc w:val="both"/>
        <w:spacing w:line="252" w:lineRule="auto"/>
        <w:tabs>
          <w:tab w:val="num" w:pos="0" w:leader="none"/>
          <w:tab w:val="num" w:pos="561" w:leader="none"/>
        </w:tabs>
        <w:rPr>
          <w:rFonts w:eastAsia="Batang"/>
          <w:lang w:eastAsia="ko-KR"/>
        </w:rPr>
      </w:pPr>
      <w:r>
        <w:rPr>
          <w:rFonts w:eastAsia="Batang"/>
          <w:lang w:eastAsia="ko-KR"/>
        </w:rPr>
        <w:t xml:space="preserve">Лицензиат в соответствии с условиями настоящего Договора обязуется предоставить Сублицензиату право исп</w:t>
      </w:r>
      <w:r>
        <w:rPr>
          <w:rFonts w:eastAsia="Batang"/>
          <w:lang w:eastAsia="ko-KR"/>
        </w:rPr>
        <w:t xml:space="preserve">ользования программ для ЭВМ (неисключительную лицензию), в соответствии с Приложением №1 к настоящему Договору (Спецификацией) (далее — «Право использования»), а Сублицензиат обязуется принять и оплатить Право использования на условиях настоящего Договора.</w:t>
      </w:r>
      <w:r>
        <w:rPr>
          <w:rFonts w:eastAsia="Batang"/>
          <w:lang w:eastAsia="ko-KR"/>
        </w:rPr>
      </w:r>
    </w:p>
    <w:p>
      <w:pPr>
        <w:pStyle w:val="685"/>
        <w:numPr>
          <w:ilvl w:val="1"/>
          <w:numId w:val="12"/>
        </w:numPr>
        <w:jc w:val="both"/>
        <w:spacing w:line="252" w:lineRule="auto"/>
        <w:tabs>
          <w:tab w:val="num" w:pos="0" w:leader="none"/>
        </w:tabs>
        <w:rPr>
          <w:rFonts w:eastAsia="Batang"/>
          <w:lang w:eastAsia="ko-KR"/>
        </w:rPr>
      </w:pPr>
      <w:r>
        <w:rPr>
          <w:rFonts w:eastAsia="Batang"/>
          <w:lang w:eastAsia="ko-KR"/>
        </w:rPr>
        <w:t xml:space="preserve">Договор заключен на основании решения Комиссии по проведению закупок АО «Сочинский хлебокомбинат» (протокол №________________________.) по резуль</w:t>
      </w:r>
      <w:r>
        <w:rPr>
          <w:rFonts w:eastAsia="Batang"/>
          <w:lang w:eastAsia="ko-KR"/>
        </w:rPr>
        <w:t xml:space="preserve">татам проведения запроса </w:t>
      </w:r>
      <w:r>
        <w:rPr>
          <w:rFonts w:eastAsia="Batang"/>
          <w:lang w:eastAsia="ko-KR"/>
        </w:rPr>
        <w:t xml:space="preserve"> котировок в электронной форме на право заключения договора.</w:t>
      </w:r>
      <w:r>
        <w:rPr>
          <w:rFonts w:eastAsia="Batang"/>
          <w:lang w:eastAsia="ko-KR"/>
        </w:rPr>
      </w:r>
    </w:p>
    <w:p>
      <w:pPr>
        <w:pStyle w:val="685"/>
        <w:jc w:val="both"/>
        <w:spacing w:line="252" w:lineRule="auto"/>
        <w:rPr>
          <w:rFonts w:eastAsia="Batang"/>
          <w:lang w:eastAsia="ko-KR"/>
        </w:rPr>
      </w:pPr>
      <w:r>
        <w:rPr>
          <w:rFonts w:eastAsia="Batang"/>
          <w:lang w:eastAsia="ko-KR"/>
        </w:rPr>
      </w:r>
      <w:r>
        <w:rPr>
          <w:rFonts w:eastAsia="Batang"/>
          <w:lang w:eastAsia="ko-KR"/>
        </w:rPr>
      </w:r>
    </w:p>
    <w:p>
      <w:pPr>
        <w:pStyle w:val="685"/>
        <w:numPr>
          <w:ilvl w:val="0"/>
          <w:numId w:val="12"/>
        </w:numPr>
        <w:jc w:val="both"/>
        <w:spacing w:line="252" w:lineRule="auto"/>
        <w:tabs>
          <w:tab w:val="num" w:pos="561" w:leader="none"/>
        </w:tabs>
        <w:rPr>
          <w:rFonts w:eastAsia="Batang"/>
          <w:b/>
          <w:lang w:eastAsia="ko-KR"/>
        </w:rPr>
      </w:pPr>
      <w:r>
        <w:rPr>
          <w:rFonts w:eastAsia="Batang"/>
          <w:b/>
          <w:lang w:eastAsia="ko-KR"/>
        </w:rPr>
        <w:t xml:space="preserve">Порядок предоставления права использования программ для ЭВМ</w:t>
      </w:r>
      <w:r>
        <w:rPr>
          <w:rFonts w:eastAsia="Batang"/>
          <w:b/>
          <w:lang w:eastAsia="ko-KR"/>
        </w:rPr>
      </w:r>
    </w:p>
    <w:p>
      <w:pPr>
        <w:pStyle w:val="685"/>
        <w:numPr>
          <w:ilvl w:val="1"/>
          <w:numId w:val="12"/>
        </w:numPr>
        <w:jc w:val="both"/>
        <w:spacing w:line="252" w:lineRule="auto"/>
        <w:tabs>
          <w:tab w:val="num" w:pos="561" w:leader="none"/>
        </w:tabs>
        <w:rPr>
          <w:rFonts w:eastAsia="Batang"/>
          <w:lang w:eastAsia="ko-KR"/>
        </w:rPr>
      </w:pPr>
      <w:r>
        <w:rPr>
          <w:rFonts w:eastAsia="Batang"/>
          <w:lang w:eastAsia="ko-KR"/>
        </w:rPr>
        <w:t xml:space="preserve">Право использования программ для ЭВМ включает в себя право на воспроизведение соответствующих программ для ЭВМ на террит</w:t>
      </w:r>
      <w:r>
        <w:rPr>
          <w:rFonts w:eastAsia="Batang"/>
          <w:lang w:eastAsia="ko-KR"/>
        </w:rPr>
        <w:t xml:space="preserve">ории Российской Федерации, ограниченное инсталляцией, копированием и запуском. Право использования предоставляется на срок, предусмотренный типовым соглашением производителя с конечным пользователем, и с ограничениями, установленными указанным соглашением.</w:t>
      </w:r>
      <w:r>
        <w:rPr>
          <w:rFonts w:eastAsia="Batang"/>
          <w:lang w:eastAsia="ko-KR"/>
        </w:rPr>
      </w:r>
    </w:p>
    <w:p>
      <w:pPr>
        <w:pStyle w:val="685"/>
        <w:numPr>
          <w:ilvl w:val="1"/>
          <w:numId w:val="12"/>
        </w:numPr>
        <w:jc w:val="both"/>
        <w:spacing w:line="252" w:lineRule="auto"/>
        <w:tabs>
          <w:tab w:val="num" w:pos="561" w:leader="none"/>
        </w:tabs>
        <w:rPr>
          <w:rFonts w:eastAsia="Batang"/>
          <w:lang w:eastAsia="ko-KR"/>
        </w:rPr>
      </w:pPr>
      <w:r>
        <w:rPr>
          <w:rFonts w:eastAsia="Batang"/>
          <w:lang w:eastAsia="ko-KR"/>
        </w:rPr>
        <w:t xml:space="preserve">Размер лицензионного вознаграждения Лицензиата за предоставление Сублицензиату права использования программ для ЭВМ указывается в пункте </w:t>
      </w:r>
      <w:r>
        <w:rPr>
          <w:rFonts w:eastAsia="Batang"/>
          <w:highlight w:val="lightGray"/>
          <w:lang w:eastAsia="ko-KR"/>
        </w:rPr>
        <w:t xml:space="preserve">3.1.</w:t>
      </w:r>
      <w:r>
        <w:rPr>
          <w:rFonts w:eastAsia="Batang"/>
          <w:lang w:eastAsia="ko-KR"/>
        </w:rPr>
        <w:t xml:space="preserve"> настоящего Договора и в Спецификации. Выплата лицензионного вознаграждения осуществляется Сублицензиатом в соответствии с разделом </w:t>
      </w:r>
      <w:r>
        <w:rPr>
          <w:rFonts w:eastAsia="Batang"/>
          <w:highlight w:val="lightGray"/>
          <w:lang w:eastAsia="ko-KR"/>
        </w:rPr>
        <w:t xml:space="preserve">3</w:t>
      </w:r>
      <w:r>
        <w:rPr>
          <w:rFonts w:eastAsia="Batang"/>
          <w:lang w:eastAsia="ko-KR"/>
        </w:rPr>
        <w:t xml:space="preserve"> настоящего Договора.</w:t>
      </w:r>
      <w:r>
        <w:rPr>
          <w:rFonts w:eastAsia="Batang"/>
          <w:lang w:eastAsia="ko-KR"/>
        </w:rPr>
      </w:r>
    </w:p>
    <w:p>
      <w:pPr>
        <w:pStyle w:val="685"/>
        <w:numPr>
          <w:ilvl w:val="1"/>
          <w:numId w:val="12"/>
        </w:numPr>
        <w:jc w:val="both"/>
        <w:spacing w:line="252" w:lineRule="auto"/>
        <w:tabs>
          <w:tab w:val="num" w:pos="561" w:leader="none"/>
        </w:tabs>
        <w:rPr>
          <w:rFonts w:eastAsia="Batang"/>
          <w:lang w:eastAsia="ko-KR"/>
        </w:rPr>
      </w:pPr>
      <w:r>
        <w:rPr>
          <w:rFonts w:eastAsia="Batang"/>
          <w:lang w:eastAsia="ko-KR"/>
        </w:rPr>
        <w:t xml:space="preserve">Право использования программ для ЭВМ предоставляется Сублицензиату путём подписания Сторонами Акта приёма-передачи прав. С момента подписания право использования указанных в соответствующем Акте программ для ЭВМ считается предоставленным Сублицензиату.</w:t>
      </w:r>
      <w:r>
        <w:rPr>
          <w:rFonts w:eastAsia="Batang"/>
          <w:lang w:eastAsia="ko-KR"/>
        </w:rPr>
      </w:r>
    </w:p>
    <w:p>
      <w:pPr>
        <w:pStyle w:val="685"/>
        <w:numPr>
          <w:ilvl w:val="1"/>
          <w:numId w:val="12"/>
        </w:numPr>
        <w:jc w:val="both"/>
        <w:spacing w:line="252" w:lineRule="auto"/>
        <w:tabs>
          <w:tab w:val="num" w:pos="561" w:leader="none"/>
        </w:tabs>
        <w:rPr>
          <w:rFonts w:eastAsia="Batang"/>
          <w:lang w:eastAsia="ko-KR"/>
        </w:rPr>
      </w:pPr>
      <w:r>
        <w:rPr>
          <w:rFonts w:eastAsia="Batang"/>
          <w:lang w:eastAsia="ko-KR"/>
        </w:rPr>
        <w:t xml:space="preserve">Одновременно с предоставлением права использования программы для ЭВМ</w:t>
      </w:r>
      <w:r>
        <w:rPr>
          <w:rFonts w:eastAsia="Batang"/>
          <w:lang w:eastAsia="ko-KR"/>
        </w:rPr>
        <w:t xml:space="preserve"> Сублицензиату направляется электронный экземпляр соответствующей программы, либо информация о необходимости самостоятельно скачать такой экземпляр с Интернет-сайта правообладателя или указанного им лица. Материальные носители Сублицензиату не передаются. </w:t>
      </w:r>
      <w:r>
        <w:rPr>
          <w:rFonts w:eastAsia="Batang"/>
          <w:lang w:eastAsia="ko-KR"/>
        </w:rPr>
      </w:r>
    </w:p>
    <w:p>
      <w:pPr>
        <w:pStyle w:val="685"/>
        <w:numPr>
          <w:ilvl w:val="1"/>
          <w:numId w:val="12"/>
        </w:numPr>
        <w:jc w:val="both"/>
        <w:spacing w:line="252" w:lineRule="auto"/>
        <w:tabs>
          <w:tab w:val="num" w:pos="561" w:leader="none"/>
        </w:tabs>
        <w:rPr>
          <w:rFonts w:eastAsia="Batang"/>
          <w:lang w:eastAsia="ko-KR"/>
        </w:rPr>
      </w:pPr>
      <w:r>
        <w:rPr>
          <w:rFonts w:eastAsia="Batang"/>
          <w:lang w:eastAsia="ko-KR"/>
        </w:rPr>
        <w:t xml:space="preserve">Предоставление Сублицензиату права использования программ для ЭВМ производится в срок, предусмотренный п.3.2. настоящего Договора.</w:t>
      </w:r>
      <w:r>
        <w:rPr>
          <w:rFonts w:eastAsia="Batang"/>
          <w:lang w:eastAsia="ko-KR"/>
        </w:rPr>
      </w:r>
    </w:p>
    <w:p>
      <w:pPr>
        <w:pStyle w:val="685"/>
        <w:numPr>
          <w:ilvl w:val="1"/>
          <w:numId w:val="12"/>
        </w:numPr>
        <w:jc w:val="both"/>
        <w:spacing w:line="252" w:lineRule="auto"/>
        <w:tabs>
          <w:tab w:val="num" w:pos="561" w:leader="none"/>
        </w:tabs>
        <w:rPr>
          <w:rFonts w:eastAsia="Batang"/>
          <w:lang w:eastAsia="ko-KR"/>
        </w:rPr>
      </w:pPr>
      <w:r>
        <w:rPr>
          <w:rFonts w:eastAsia="Batang"/>
          <w:lang w:eastAsia="ko-KR"/>
        </w:rPr>
        <w:t xml:space="preserve">В случае использования Правообладателем технических средств защиты испол</w:t>
      </w:r>
      <w:r>
        <w:rPr>
          <w:rFonts w:eastAsia="Batang"/>
          <w:lang w:eastAsia="ko-KR"/>
        </w:rPr>
        <w:t xml:space="preserve">ьзования программ для ЭВМ, Лицензиат обязуется одновременно с подписанием Акта приема-передачи прав предоставить Сублицензиату возможность использования соответствующих программ для ЭВМ, в том числе путём сообщения ему необходимых ключей доступа и паролей.</w:t>
      </w:r>
      <w:r>
        <w:rPr>
          <w:rFonts w:eastAsia="Batang"/>
          <w:lang w:eastAsia="ko-KR"/>
        </w:rPr>
      </w:r>
    </w:p>
    <w:p>
      <w:pPr>
        <w:pStyle w:val="685"/>
        <w:numPr>
          <w:ilvl w:val="1"/>
          <w:numId w:val="12"/>
        </w:numPr>
        <w:jc w:val="both"/>
        <w:spacing w:line="252" w:lineRule="auto"/>
        <w:tabs>
          <w:tab w:val="num" w:pos="561" w:leader="none"/>
        </w:tabs>
        <w:rPr>
          <w:rFonts w:eastAsia="Batang"/>
          <w:lang w:eastAsia="ko-KR"/>
        </w:rPr>
      </w:pPr>
      <w:r>
        <w:rPr>
          <w:rFonts w:eastAsia="Batang"/>
          <w:lang w:eastAsia="ko-KR"/>
        </w:rPr>
        <w:t xml:space="preserve">Лицензиат гарантирует, что он обладает всеми законными основаниями для предоставления Сублицензиату права использования программ для ЭВМ по настоящему Договору. </w:t>
      </w:r>
      <w:r>
        <w:rPr>
          <w:rFonts w:eastAsia="Batang"/>
          <w:lang w:eastAsia="ko-KR"/>
        </w:rPr>
      </w:r>
    </w:p>
    <w:p>
      <w:pPr>
        <w:pStyle w:val="685"/>
        <w:numPr>
          <w:ilvl w:val="1"/>
          <w:numId w:val="12"/>
        </w:numPr>
        <w:jc w:val="both"/>
        <w:spacing w:line="252" w:lineRule="auto"/>
        <w:tabs>
          <w:tab w:val="num" w:pos="561" w:leader="none"/>
        </w:tabs>
        <w:rPr>
          <w:rFonts w:eastAsia="Batang"/>
          <w:lang w:eastAsia="ko-KR"/>
        </w:rPr>
      </w:pPr>
      <w:r>
        <w:rPr>
          <w:rFonts w:eastAsia="Batang"/>
          <w:lang w:eastAsia="ko-KR"/>
        </w:rPr>
        <w:t xml:space="preserve">Сублицензиату известны важнейшие функциональные свойства программ для ЭВМ, предусмотренных настоящим Договором, Сублицензиат несет риск соотве</w:t>
      </w:r>
      <w:r>
        <w:rPr>
          <w:rFonts w:eastAsia="Batang"/>
          <w:lang w:eastAsia="ko-KR"/>
        </w:rPr>
        <w:t xml:space="preserve">тствия указанных программ для ЭВМ своим пожеланиям и потребностям. Лицензиат не несет ответственности за какие-либо убытки, возникшие вследствие ненадлежащего использования или невозможности использования программы для ЭВМ, возникших по вине Сублицензиата.</w:t>
      </w:r>
      <w:r>
        <w:rPr>
          <w:rFonts w:eastAsia="Batang"/>
          <w:lang w:eastAsia="ko-KR"/>
        </w:rPr>
      </w:r>
    </w:p>
    <w:p>
      <w:pPr>
        <w:pStyle w:val="685"/>
        <w:jc w:val="both"/>
        <w:spacing w:line="252" w:lineRule="auto"/>
        <w:rPr>
          <w:rFonts w:eastAsia="Batang"/>
          <w:lang w:eastAsia="ko-KR"/>
        </w:rPr>
      </w:pPr>
      <w:r>
        <w:rPr>
          <w:rFonts w:eastAsia="Batang"/>
          <w:lang w:eastAsia="ko-KR"/>
        </w:rPr>
      </w:r>
      <w:r>
        <w:rPr>
          <w:rFonts w:eastAsia="Batang"/>
          <w:lang w:eastAsia="ko-KR"/>
        </w:rPr>
      </w:r>
    </w:p>
    <w:p>
      <w:pPr>
        <w:pStyle w:val="685"/>
        <w:numPr>
          <w:ilvl w:val="0"/>
          <w:numId w:val="12"/>
        </w:numPr>
        <w:jc w:val="both"/>
        <w:spacing w:line="252" w:lineRule="auto"/>
        <w:tabs>
          <w:tab w:val="num" w:pos="561" w:leader="none"/>
        </w:tabs>
        <w:rPr>
          <w:rFonts w:eastAsia="Batang"/>
          <w:b/>
          <w:lang w:eastAsia="ko-KR"/>
        </w:rPr>
      </w:pPr>
      <w:r>
        <w:rPr>
          <w:rFonts w:eastAsia="Batang"/>
          <w:b/>
          <w:lang w:eastAsia="ko-KR"/>
        </w:rPr>
        <w:t xml:space="preserve">Порядок расчётов и сроки выполнения обязательств</w:t>
      </w:r>
      <w:r>
        <w:rPr>
          <w:rFonts w:eastAsia="Batang"/>
          <w:b/>
          <w:lang w:eastAsia="ko-KR"/>
        </w:rPr>
      </w:r>
    </w:p>
    <w:p>
      <w:pPr>
        <w:pStyle w:val="685"/>
        <w:numPr>
          <w:ilvl w:val="1"/>
          <w:numId w:val="12"/>
        </w:numPr>
        <w:jc w:val="both"/>
        <w:spacing w:line="252" w:lineRule="auto"/>
        <w:rPr>
          <w:rFonts w:eastAsia="Batang"/>
          <w:lang w:eastAsia="ko-KR"/>
        </w:rPr>
      </w:pPr>
      <w:r>
        <w:rPr>
          <w:rFonts w:eastAsia="Batang"/>
          <w:lang w:eastAsia="ko-KR"/>
        </w:rPr>
        <w:t xml:space="preserve">Общая стоимость предоставления права использования программ для ЭВМ (вознаграждения Лицензиата), подлежащая уплате Сублицензиатом, составляет _______________ рублей.</w:t>
      </w:r>
      <w:r>
        <w:rPr>
          <w:rFonts w:eastAsia="Batang"/>
          <w:lang w:eastAsia="ko-KR"/>
        </w:rPr>
      </w:r>
    </w:p>
    <w:p>
      <w:pPr>
        <w:pStyle w:val="685"/>
        <w:numPr>
          <w:ilvl w:val="1"/>
          <w:numId w:val="12"/>
        </w:numPr>
        <w:jc w:val="both"/>
        <w:spacing w:line="252" w:lineRule="auto"/>
        <w:rPr>
          <w:rFonts w:eastAsia="Batang"/>
          <w:lang w:eastAsia="ko-KR"/>
        </w:rPr>
      </w:pPr>
      <w:r>
        <w:rPr>
          <w:rFonts w:eastAsia="Batang"/>
          <w:lang w:eastAsia="ko-KR"/>
        </w:rPr>
        <w:t xml:space="preserve">Предоставление права использования осуществляется в течение  10 (десять) календарных дней, с момента предварительной оплаты по договору</w:t>
      </w:r>
      <w:r>
        <w:rPr>
          <w:rFonts w:eastAsia="Batang"/>
          <w:color w:val="000000"/>
          <w:lang w:eastAsia="ko-KR"/>
        </w:rPr>
        <w:t xml:space="preserve">.</w:t>
      </w:r>
      <w:r>
        <w:rPr>
          <w:rFonts w:eastAsia="Batang"/>
          <w:lang w:eastAsia="ko-KR"/>
        </w:rPr>
      </w:r>
      <w:r>
        <w:rPr>
          <w:rFonts w:eastAsia="Batang"/>
          <w:lang w:eastAsia="ko-KR"/>
        </w:rPr>
      </w:r>
    </w:p>
    <w:p>
      <w:pPr>
        <w:pStyle w:val="685"/>
        <w:numPr>
          <w:ilvl w:val="1"/>
          <w:numId w:val="12"/>
        </w:numPr>
        <w:jc w:val="both"/>
        <w:spacing w:line="252" w:lineRule="auto"/>
        <w:tabs>
          <w:tab w:val="num" w:pos="0" w:leader="none"/>
        </w:tabs>
        <w:rPr>
          <w:rFonts w:eastAsia="Batang"/>
          <w:lang w:eastAsia="ko-KR"/>
        </w:rPr>
      </w:pPr>
      <w:r>
        <w:rPr>
          <w:rFonts w:eastAsia="Batang"/>
          <w:lang w:eastAsia="ko-KR"/>
        </w:rPr>
        <w:t xml:space="preserve">Оплата Сублицензиатом цены настоящего Договора производится путем перечисления предварительной оплат</w:t>
      </w:r>
      <w:r>
        <w:rPr>
          <w:rFonts w:eastAsia="Batang"/>
          <w:lang w:eastAsia="ko-KR"/>
        </w:rPr>
        <w:t xml:space="preserve">ы в размере 50% от стоимости договора, после выставления счета, в течение 10 (десяти)  банковских дней; оставшиеся 50% от стоимости  договора оплачиваются Сублицензиатом после поступления товара на склад Сублицензиата, в течение 10 (десяти) банковских дней</w:t>
      </w:r>
      <w:r>
        <w:rPr>
          <w:rFonts w:eastAsia="Batang"/>
          <w:color w:val="000000"/>
          <w:lang w:eastAsia="ko-KR"/>
        </w:rPr>
        <w:t xml:space="preserve">.</w:t>
      </w:r>
      <w:r>
        <w:rPr>
          <w:rFonts w:eastAsia="Batang"/>
          <w:lang w:eastAsia="ko-KR"/>
        </w:rPr>
      </w:r>
      <w:r>
        <w:rPr>
          <w:rFonts w:eastAsia="Batang"/>
          <w:lang w:eastAsia="ko-KR"/>
        </w:rPr>
      </w:r>
    </w:p>
    <w:p>
      <w:pPr>
        <w:pStyle w:val="685"/>
        <w:numPr>
          <w:ilvl w:val="1"/>
          <w:numId w:val="12"/>
        </w:numPr>
        <w:jc w:val="both"/>
        <w:spacing w:line="252" w:lineRule="auto"/>
        <w:tabs>
          <w:tab w:val="num" w:pos="561" w:leader="none"/>
        </w:tabs>
        <w:rPr>
          <w:rFonts w:eastAsia="Batang"/>
          <w:lang w:eastAsia="ko-KR"/>
        </w:rPr>
      </w:pPr>
      <w:r>
        <w:rPr>
          <w:rFonts w:eastAsia="Batang"/>
          <w:lang w:eastAsia="ko-KR"/>
        </w:rPr>
        <w:t xml:space="preserve">Все платежи по настоящему Договору осуществляются в валюте Российской Федерации путём перечисления денежных средств на расчётный счёт Лицензиата.</w:t>
      </w:r>
      <w:r>
        <w:rPr>
          <w:rFonts w:eastAsia="Batang"/>
          <w:lang w:eastAsia="ko-KR"/>
        </w:rPr>
      </w:r>
    </w:p>
    <w:p>
      <w:pPr>
        <w:pStyle w:val="685"/>
        <w:numPr>
          <w:ilvl w:val="1"/>
          <w:numId w:val="12"/>
        </w:numPr>
        <w:jc w:val="both"/>
        <w:spacing w:line="252" w:lineRule="auto"/>
        <w:tabs>
          <w:tab w:val="num" w:pos="561" w:leader="none"/>
        </w:tabs>
        <w:rPr>
          <w:rFonts w:eastAsia="Batang"/>
          <w:lang w:eastAsia="ko-KR"/>
        </w:rPr>
      </w:pPr>
      <w:r>
        <w:rPr>
          <w:rFonts w:eastAsia="Batang"/>
          <w:lang w:eastAsia="ko-KR"/>
        </w:rPr>
        <w:t xml:space="preserve">Датой оплаты признаётся дата списания денежных средств с </w:t>
      </w:r>
      <w:r>
        <w:rPr>
          <w:rFonts w:eastAsia="Batang"/>
          <w:lang w:eastAsia="ko-KR"/>
        </w:rPr>
        <w:t xml:space="preserve">корреспондентского счёта банка, обслуживающего расчётный счёт Сублицензиата, в адрес расчётного счёта и иных реквизитов Лицензиата. По требованию Лицензиата Сублицензиат предоставляет ему копию платёжного поручения с отметкой банка о принятии к исполнению.</w:t>
      </w:r>
      <w:r>
        <w:rPr>
          <w:rFonts w:eastAsia="Batang"/>
          <w:lang w:eastAsia="ko-KR"/>
        </w:rPr>
      </w:r>
    </w:p>
    <w:p>
      <w:pPr>
        <w:pStyle w:val="685"/>
        <w:jc w:val="both"/>
        <w:spacing w:line="252" w:lineRule="auto"/>
        <w:rPr>
          <w:rFonts w:eastAsia="Batang"/>
          <w:lang w:eastAsia="ko-KR"/>
        </w:rPr>
      </w:pPr>
      <w:r>
        <w:rPr>
          <w:rFonts w:eastAsia="Batang"/>
          <w:lang w:eastAsia="ko-KR"/>
        </w:rPr>
      </w:r>
      <w:r>
        <w:rPr>
          <w:rFonts w:eastAsia="Batang"/>
          <w:lang w:eastAsia="ko-KR"/>
        </w:rPr>
      </w:r>
    </w:p>
    <w:p>
      <w:pPr>
        <w:pStyle w:val="685"/>
        <w:numPr>
          <w:ilvl w:val="0"/>
          <w:numId w:val="12"/>
        </w:numPr>
        <w:jc w:val="both"/>
        <w:spacing w:line="252" w:lineRule="auto"/>
        <w:tabs>
          <w:tab w:val="num" w:pos="561" w:leader="none"/>
        </w:tabs>
        <w:rPr>
          <w:rFonts w:eastAsia="Batang"/>
          <w:b/>
          <w:lang w:eastAsia="ko-KR"/>
        </w:rPr>
      </w:pPr>
      <w:r>
        <w:rPr>
          <w:rFonts w:eastAsia="Batang"/>
          <w:b/>
          <w:lang w:eastAsia="ko-KR"/>
        </w:rPr>
        <w:t xml:space="preserve">Ответственность Сторон</w:t>
      </w:r>
      <w:r>
        <w:rPr>
          <w:rFonts w:eastAsia="Batang"/>
          <w:b/>
          <w:lang w:eastAsia="ko-KR"/>
        </w:rPr>
      </w:r>
    </w:p>
    <w:p>
      <w:pPr>
        <w:pStyle w:val="685"/>
        <w:jc w:val="both"/>
        <w:spacing w:line="252" w:lineRule="auto"/>
        <w:rPr>
          <w:rFonts w:eastAsia="Batang"/>
          <w:lang w:eastAsia="ko-KR"/>
        </w:rPr>
      </w:pPr>
      <w:r>
        <w:rPr>
          <w:rFonts w:eastAsia="Batang"/>
          <w:b/>
          <w:lang w:eastAsia="ko-KR"/>
        </w:rPr>
        <w:t xml:space="preserve">4.1.</w:t>
      </w:r>
      <w:r>
        <w:rPr>
          <w:rFonts w:eastAsia="Batang"/>
          <w:lang w:eastAsia="ko-KR"/>
        </w:rPr>
        <w:t xml:space="preserve">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неосторожности, небрежности, неосмотрительности).</w:t>
      </w:r>
      <w:r>
        <w:rPr>
          <w:rFonts w:eastAsia="Batang"/>
          <w:lang w:eastAsia="ko-KR"/>
        </w:rPr>
      </w:r>
    </w:p>
    <w:p>
      <w:pPr>
        <w:pStyle w:val="685"/>
        <w:jc w:val="both"/>
        <w:spacing w:line="252" w:lineRule="auto"/>
        <w:rPr>
          <w:rFonts w:eastAsia="Batang"/>
          <w:lang w:eastAsia="ko-KR"/>
        </w:rPr>
      </w:pPr>
      <w:r>
        <w:rPr>
          <w:rFonts w:eastAsia="Batang"/>
          <w:b/>
          <w:lang w:eastAsia="ko-KR"/>
        </w:rPr>
        <w:t xml:space="preserve">4.2.</w:t>
      </w:r>
      <w:r>
        <w:rPr>
          <w:rFonts w:eastAsia="Batang"/>
          <w:lang w:eastAsia="ko-KR"/>
        </w:rPr>
        <w:t xml:space="preserve"> Отсутствие вины за неисполнение или ненадлежащее исполнение обязательств по договору доказывается стороной, нарушившей обязательства.</w:t>
      </w:r>
      <w:r>
        <w:rPr>
          <w:rFonts w:eastAsia="Batang"/>
          <w:lang w:eastAsia="ko-KR"/>
        </w:rPr>
      </w:r>
    </w:p>
    <w:p>
      <w:pPr>
        <w:pStyle w:val="685"/>
        <w:jc w:val="both"/>
        <w:spacing w:line="252" w:lineRule="auto"/>
        <w:rPr>
          <w:rFonts w:eastAsia="Batang"/>
          <w:lang w:eastAsia="ko-KR"/>
        </w:rPr>
      </w:pPr>
      <w:r>
        <w:rPr>
          <w:rFonts w:eastAsia="Batang"/>
          <w:b/>
          <w:lang w:eastAsia="ko-KR"/>
        </w:rPr>
        <w:t xml:space="preserve">4.3.</w:t>
      </w:r>
      <w:r>
        <w:rPr>
          <w:rFonts w:eastAsia="Batang"/>
          <w:lang w:eastAsia="ko-KR"/>
        </w:rPr>
        <w:t xml:space="preserve"> За неисполнение или ненадлежащее исполнение условий настоящего договора стороны его несут следующую взаимную материальную ответственность: штраф, пеня, неустойка, причем санкции применяются без взаимных зачетов.</w:t>
      </w:r>
      <w:r>
        <w:rPr>
          <w:rFonts w:eastAsia="Batang"/>
          <w:lang w:eastAsia="ko-KR"/>
        </w:rPr>
      </w:r>
    </w:p>
    <w:p>
      <w:pPr>
        <w:pStyle w:val="685"/>
        <w:jc w:val="both"/>
        <w:spacing w:line="252" w:lineRule="auto"/>
        <w:rPr>
          <w:rFonts w:eastAsia="Batang"/>
          <w:lang w:eastAsia="ko-KR"/>
        </w:rPr>
      </w:pPr>
      <w:r>
        <w:rPr>
          <w:rFonts w:eastAsia="Batang"/>
          <w:b/>
          <w:lang w:eastAsia="ko-KR"/>
        </w:rPr>
        <w:t xml:space="preserve">4.4. </w:t>
      </w:r>
      <w:r>
        <w:rPr>
          <w:rFonts w:eastAsia="Batang"/>
          <w:lang w:eastAsia="ko-KR"/>
        </w:rPr>
        <w:t xml:space="preserve">За просрочку поставки или недопоставку товаров Лицензиат уплачивает Сублицензиату неустойку в размере 0,1 процента стоимости</w:t>
      </w:r>
      <w:r>
        <w:rPr>
          <w:rFonts w:eastAsia="Batang"/>
          <w:lang w:eastAsia="ko-KR"/>
        </w:rPr>
        <w:t xml:space="preserve"> не поставленных в срок товаров за каждый день просрочки по отдельным наименованиям ассортимента. За просрочку поставки или недопоставку товаров неустойка может взыскиваться с Лицензиата по каждому пункту назначения или по каждому получателю в отдельности.</w:t>
      </w:r>
      <w:r>
        <w:rPr>
          <w:rFonts w:eastAsia="Batang"/>
          <w:lang w:eastAsia="ko-KR"/>
        </w:rPr>
      </w:r>
    </w:p>
    <w:p>
      <w:pPr>
        <w:pStyle w:val="685"/>
        <w:jc w:val="both"/>
        <w:spacing w:line="252" w:lineRule="auto"/>
        <w:rPr>
          <w:rFonts w:eastAsia="Batang"/>
          <w:lang w:eastAsia="ko-KR"/>
        </w:rPr>
      </w:pPr>
      <w:r>
        <w:rPr>
          <w:rFonts w:eastAsia="Batang"/>
          <w:b/>
          <w:lang w:eastAsia="ko-KR"/>
        </w:rPr>
        <w:t xml:space="preserve">4.5.</w:t>
      </w:r>
      <w:r>
        <w:rPr>
          <w:rFonts w:eastAsia="Batang"/>
          <w:lang w:eastAsia="ko-KR"/>
        </w:rPr>
        <w:t xml:space="preserve"> За каждый случай нарушения согласованног</w:t>
      </w:r>
      <w:r>
        <w:rPr>
          <w:rFonts w:eastAsia="Batang"/>
          <w:lang w:eastAsia="ko-KR"/>
        </w:rPr>
        <w:t xml:space="preserve">о графика отгрузки товаров Лицензиат, нарушивший график, уплачивает Сублицензиату штраф в размере 2 (два) процентов стоимости не отгруженного товара. Указанный штраф уплачивается независимо от уплаты неустойки за просрочку поставки или недопоставку товара.</w:t>
      </w:r>
      <w:r>
        <w:rPr>
          <w:rFonts w:eastAsia="Batang"/>
          <w:lang w:eastAsia="ko-KR"/>
        </w:rPr>
      </w:r>
    </w:p>
    <w:p>
      <w:pPr>
        <w:pStyle w:val="685"/>
        <w:jc w:val="both"/>
        <w:spacing w:line="252" w:lineRule="auto"/>
        <w:rPr>
          <w:rFonts w:eastAsia="Batang"/>
          <w:lang w:eastAsia="ko-KR"/>
        </w:rPr>
      </w:pPr>
      <w:r>
        <w:rPr>
          <w:rFonts w:eastAsia="Batang"/>
          <w:b/>
          <w:lang w:eastAsia="ko-KR"/>
        </w:rPr>
        <w:t xml:space="preserve">4.6.</w:t>
      </w:r>
      <w:r>
        <w:rPr>
          <w:rFonts w:eastAsia="Batang"/>
          <w:lang w:eastAsia="ko-KR"/>
        </w:rPr>
        <w:t xml:space="preserve"> При несвоевременной оплате поставленных товаров Сублицензиат уплачивает Лицензиату пеню в размере 0,1  процента суммы просроченного платежа за каждый день просрочки.</w:t>
      </w:r>
      <w:r>
        <w:rPr>
          <w:rFonts w:eastAsia="Batang"/>
          <w:lang w:eastAsia="ko-KR"/>
        </w:rPr>
      </w:r>
    </w:p>
    <w:p>
      <w:pPr>
        <w:pStyle w:val="685"/>
        <w:jc w:val="both"/>
        <w:spacing w:line="252" w:lineRule="auto"/>
        <w:rPr>
          <w:rFonts w:eastAsia="Batang"/>
          <w:lang w:eastAsia="ko-KR"/>
        </w:rPr>
      </w:pPr>
      <w:r>
        <w:rPr>
          <w:rFonts w:eastAsia="Batang"/>
          <w:b/>
          <w:lang w:eastAsia="ko-KR"/>
        </w:rPr>
        <w:t xml:space="preserve">4.7. </w:t>
      </w:r>
      <w:r>
        <w:rPr>
          <w:rFonts w:eastAsia="Batang"/>
          <w:lang w:eastAsia="ko-KR"/>
        </w:rPr>
        <w:t xml:space="preserve">Независимо от уплаты неустойки (штрафа, пени) сторона, нарушившая договор, возмещает другой стороне причиненные в результате этого убытки в части, не покрытой неустойкой (штрафом, пеней).</w:t>
      </w:r>
      <w:r>
        <w:rPr>
          <w:rFonts w:eastAsia="Batang"/>
          <w:lang w:eastAsia="ko-KR"/>
        </w:rPr>
      </w:r>
    </w:p>
    <w:p>
      <w:pPr>
        <w:pStyle w:val="685"/>
        <w:jc w:val="both"/>
        <w:spacing w:line="252" w:lineRule="auto"/>
        <w:rPr>
          <w:rFonts w:eastAsia="Batang"/>
          <w:lang w:eastAsia="ko-KR"/>
        </w:rPr>
      </w:pPr>
      <w:r>
        <w:rPr>
          <w:rFonts w:eastAsia="Batang"/>
          <w:b/>
          <w:lang w:eastAsia="ko-KR"/>
        </w:rPr>
        <w:t xml:space="preserve">4.8.</w:t>
      </w:r>
      <w:r>
        <w:rPr>
          <w:rFonts w:eastAsia="Batang"/>
          <w:lang w:eastAsia="ko-KR"/>
        </w:rPr>
        <w:t xml:space="preserve"> Уплата штрафных санкций не освобождает ни одну из сторон от надлежащего выполнения условий договора в полном объеме.</w:t>
      </w:r>
      <w:r>
        <w:rPr>
          <w:rFonts w:eastAsia="Batang"/>
          <w:lang w:eastAsia="ko-KR"/>
        </w:rPr>
      </w:r>
    </w:p>
    <w:p>
      <w:pPr>
        <w:pStyle w:val="685"/>
        <w:jc w:val="both"/>
        <w:spacing w:line="252" w:lineRule="auto"/>
        <w:rPr>
          <w:rFonts w:eastAsia="Batang"/>
          <w:lang w:eastAsia="ko-KR"/>
        </w:rPr>
      </w:pPr>
      <w:r>
        <w:rPr>
          <w:rFonts w:eastAsia="Batang"/>
          <w:lang w:eastAsia="ko-KR"/>
        </w:rPr>
      </w:r>
      <w:r>
        <w:rPr>
          <w:rFonts w:eastAsia="Batang"/>
          <w:lang w:eastAsia="ko-KR"/>
        </w:rPr>
      </w:r>
    </w:p>
    <w:p>
      <w:pPr>
        <w:pStyle w:val="685"/>
        <w:numPr>
          <w:ilvl w:val="0"/>
          <w:numId w:val="12"/>
        </w:numPr>
        <w:jc w:val="both"/>
        <w:spacing w:line="252" w:lineRule="auto"/>
        <w:tabs>
          <w:tab w:val="num" w:pos="561" w:leader="none"/>
        </w:tabs>
        <w:rPr>
          <w:rFonts w:eastAsia="Batang"/>
          <w:b/>
          <w:lang w:eastAsia="ko-KR"/>
        </w:rPr>
      </w:pPr>
      <w:r>
        <w:rPr>
          <w:rFonts w:eastAsia="Batang"/>
          <w:b/>
          <w:lang w:eastAsia="ko-KR"/>
        </w:rPr>
        <w:t xml:space="preserve">Обстоятельства непреодолимой силы</w:t>
      </w:r>
      <w:r>
        <w:rPr>
          <w:rFonts w:eastAsia="Batang"/>
          <w:b/>
          <w:lang w:eastAsia="ko-KR"/>
        </w:rPr>
      </w:r>
    </w:p>
    <w:p>
      <w:pPr>
        <w:pStyle w:val="685"/>
        <w:numPr>
          <w:ilvl w:val="1"/>
          <w:numId w:val="12"/>
        </w:numPr>
        <w:jc w:val="both"/>
        <w:spacing w:line="252" w:lineRule="auto"/>
        <w:tabs>
          <w:tab w:val="num" w:pos="561" w:leader="none"/>
        </w:tabs>
        <w:rPr>
          <w:rFonts w:eastAsia="Batang"/>
          <w:lang w:eastAsia="ko-KR"/>
        </w:rPr>
      </w:pPr>
      <w:r>
        <w:rPr>
          <w:rFonts w:eastAsia="Batang"/>
          <w:lang w:eastAsia="ko-KR"/>
        </w:rPr>
        <w:t xml:space="preserve">Стороны по настоящему Договору освобождаются</w:t>
      </w:r>
      <w:r>
        <w:rPr>
          <w:rFonts w:eastAsia="Batang"/>
          <w:lang w:eastAsia="ko-KR"/>
        </w:rPr>
        <w:t xml:space="preserve"> от ответственности за полное или частичное неисполнение либо ненадлежащее исполнение своих обязательств в случае, если такое неисполнение явилось следствием обстоятельств непреодолимой силы, то есть событий, которые нельзя было предвидеть или предотвратит</w:t>
      </w:r>
      <w:r>
        <w:rPr>
          <w:rFonts w:eastAsia="Batang"/>
          <w:lang w:eastAsia="ko-KR"/>
        </w:rPr>
        <w:t xml:space="preserve">ь. К таким событиям относятся: стихийные бедствия, военные действия, принятие государственными органами или органами местного самоуправления нормативных или правоприменительных актов и иные действия, находящиеся вне разумного предвидения и контроля Сторон.</w:t>
      </w:r>
      <w:r>
        <w:rPr>
          <w:rFonts w:eastAsia="Batang"/>
          <w:lang w:eastAsia="ko-KR"/>
        </w:rPr>
      </w:r>
    </w:p>
    <w:p>
      <w:pPr>
        <w:pStyle w:val="685"/>
        <w:numPr>
          <w:ilvl w:val="1"/>
          <w:numId w:val="12"/>
        </w:numPr>
        <w:jc w:val="both"/>
        <w:spacing w:line="252" w:lineRule="auto"/>
        <w:tabs>
          <w:tab w:val="num" w:pos="561" w:leader="none"/>
        </w:tabs>
        <w:rPr>
          <w:rFonts w:eastAsia="Batang"/>
          <w:lang w:eastAsia="ko-KR"/>
        </w:rPr>
      </w:pPr>
      <w:r>
        <w:rPr>
          <w:rFonts w:eastAsia="Batang"/>
          <w:lang w:eastAsia="ko-KR"/>
        </w:rPr>
        <w:t xml:space="preserve">При наступлении обстоятельств непреодолимой силы каждая Сторона должна не позднее 5 (пяти) рабочих дней с момента наступления таких обс</w:t>
      </w:r>
      <w:r>
        <w:rPr>
          <w:rFonts w:eastAsia="Batang"/>
          <w:lang w:eastAsia="ko-KR"/>
        </w:rPr>
        <w:t xml:space="preserve">тоятельств известить о них в письменном виде другую Сторону. Извещение должно содержать данные о характере обстоятельств, оценку их влияния на возможность исполнения Стороной своих обязательств по данному Договору, а также предполагаемые сроки их действия.</w:t>
      </w:r>
      <w:r>
        <w:rPr>
          <w:rFonts w:eastAsia="Batang"/>
          <w:lang w:eastAsia="ko-KR"/>
        </w:rPr>
      </w:r>
    </w:p>
    <w:p>
      <w:pPr>
        <w:pStyle w:val="685"/>
        <w:numPr>
          <w:ilvl w:val="1"/>
          <w:numId w:val="12"/>
        </w:numPr>
        <w:jc w:val="both"/>
        <w:spacing w:line="252" w:lineRule="auto"/>
        <w:tabs>
          <w:tab w:val="num" w:pos="561" w:leader="none"/>
        </w:tabs>
        <w:rPr>
          <w:rFonts w:eastAsia="Batang"/>
          <w:lang w:eastAsia="ko-KR"/>
        </w:rPr>
      </w:pPr>
      <w:r>
        <w:rPr>
          <w:rFonts w:eastAsia="Batang"/>
          <w:lang w:eastAsia="ko-KR"/>
        </w:rPr>
        <w:t xml:space="preserve">В случае наступления обстоятельств непреодолимой силы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  <w:r>
        <w:rPr>
          <w:rFonts w:eastAsia="Batang"/>
          <w:lang w:eastAsia="ko-KR"/>
        </w:rPr>
      </w:r>
    </w:p>
    <w:p>
      <w:pPr>
        <w:pStyle w:val="685"/>
        <w:numPr>
          <w:ilvl w:val="1"/>
          <w:numId w:val="12"/>
        </w:numPr>
        <w:jc w:val="both"/>
        <w:spacing w:line="252" w:lineRule="auto"/>
        <w:tabs>
          <w:tab w:val="num" w:pos="561" w:leader="none"/>
        </w:tabs>
        <w:rPr>
          <w:rFonts w:eastAsia="Batang"/>
          <w:lang w:eastAsia="ko-KR"/>
        </w:rPr>
      </w:pPr>
      <w:r>
        <w:rPr>
          <w:rFonts w:eastAsia="Batang"/>
          <w:lang w:eastAsia="ko-KR"/>
        </w:rPr>
        <w:t xml:space="preserve">Если действие об</w:t>
      </w:r>
      <w:r>
        <w:rPr>
          <w:rFonts w:eastAsia="Batang"/>
          <w:lang w:eastAsia="ko-KR"/>
        </w:rPr>
        <w:t xml:space="preserve">стоятельств непреодолимой силы продолжается свыше одного месяца, Стороны проводят дополнительные переговоры для выявления приемлемых альтернативных способов исполнения настоящего Договора либо настоящий Договор подлежит расторжению в установленном порядке.</w:t>
      </w:r>
      <w:r>
        <w:rPr>
          <w:rFonts w:eastAsia="Batang"/>
          <w:lang w:eastAsia="ko-KR"/>
        </w:rPr>
      </w:r>
    </w:p>
    <w:p>
      <w:pPr>
        <w:pStyle w:val="685"/>
        <w:jc w:val="both"/>
        <w:spacing w:line="252" w:lineRule="auto"/>
        <w:rPr>
          <w:rFonts w:eastAsia="Batang"/>
          <w:lang w:eastAsia="ko-KR"/>
        </w:rPr>
      </w:pPr>
      <w:r>
        <w:rPr>
          <w:rFonts w:eastAsia="Batang"/>
          <w:lang w:eastAsia="ko-KR"/>
        </w:rPr>
      </w:r>
      <w:r>
        <w:rPr>
          <w:rFonts w:eastAsia="Batang"/>
          <w:lang w:eastAsia="ko-KR"/>
        </w:rPr>
      </w:r>
    </w:p>
    <w:p>
      <w:pPr>
        <w:pStyle w:val="685"/>
        <w:numPr>
          <w:ilvl w:val="0"/>
          <w:numId w:val="12"/>
        </w:numPr>
        <w:jc w:val="both"/>
        <w:spacing w:line="252" w:lineRule="auto"/>
        <w:tabs>
          <w:tab w:val="num" w:pos="561" w:leader="none"/>
        </w:tabs>
        <w:rPr>
          <w:rFonts w:eastAsia="Batang"/>
          <w:b/>
          <w:lang w:eastAsia="ko-KR"/>
        </w:rPr>
      </w:pPr>
      <w:r>
        <w:rPr>
          <w:rFonts w:eastAsia="Batang"/>
          <w:b/>
          <w:lang w:eastAsia="ko-KR"/>
        </w:rPr>
        <w:t xml:space="preserve">Конфиденциальность</w:t>
      </w:r>
      <w:r>
        <w:rPr>
          <w:rFonts w:eastAsia="Batang"/>
          <w:b/>
          <w:lang w:eastAsia="ko-KR"/>
        </w:rPr>
      </w:r>
    </w:p>
    <w:p>
      <w:pPr>
        <w:pStyle w:val="685"/>
        <w:numPr>
          <w:ilvl w:val="1"/>
          <w:numId w:val="12"/>
        </w:numPr>
        <w:jc w:val="both"/>
        <w:spacing w:line="252" w:lineRule="auto"/>
        <w:tabs>
          <w:tab w:val="num" w:pos="561" w:leader="none"/>
        </w:tabs>
        <w:rPr>
          <w:rFonts w:eastAsia="Batang"/>
          <w:lang w:eastAsia="ko-KR"/>
        </w:rPr>
      </w:pPr>
      <w:r>
        <w:rPr>
          <w:rFonts w:eastAsia="Batang"/>
          <w:lang w:eastAsia="ko-KR"/>
        </w:rPr>
        <w:t xml:space="preserve">Стороны в течение срока действия настоящего Договора, а также в течение пяти лет по окончани</w:t>
      </w:r>
      <w:r>
        <w:rPr>
          <w:rFonts w:eastAsia="Batang"/>
          <w:lang w:eastAsia="ko-KR"/>
        </w:rPr>
        <w:t xml:space="preserve">и его действия, обязуются обеспечить конфиденциальность условий Договора, а также любой иной информации и данных, получаемых друг от друга в связи с исполнением настоящего Договора (в том числе персональных данных), за исключением информации и данных, явля</w:t>
      </w:r>
      <w:r>
        <w:rPr>
          <w:rFonts w:eastAsia="Batang"/>
          <w:lang w:eastAsia="ko-KR"/>
        </w:rPr>
        <w:t xml:space="preserve">ющихся общедоступными (далее – конфиденциальная информация). Каждая из Сторон обязуется не разглашать конфиденциальную информацию третьим лицам без получения предварительного письменного согласия Стороны, являющейся владельцем конфиденциальной информации. </w:t>
      </w:r>
      <w:r>
        <w:rPr>
          <w:rFonts w:eastAsia="Batang"/>
          <w:lang w:eastAsia="ko-KR"/>
        </w:rPr>
      </w:r>
    </w:p>
    <w:p>
      <w:pPr>
        <w:pStyle w:val="685"/>
        <w:numPr>
          <w:ilvl w:val="1"/>
          <w:numId w:val="12"/>
        </w:numPr>
        <w:jc w:val="both"/>
        <w:spacing w:line="252" w:lineRule="auto"/>
        <w:tabs>
          <w:tab w:val="num" w:pos="561" w:leader="none"/>
        </w:tabs>
        <w:rPr>
          <w:rFonts w:eastAsia="Batang"/>
          <w:lang w:eastAsia="ko-KR"/>
        </w:rPr>
      </w:pPr>
      <w:r>
        <w:rPr>
          <w:rFonts w:eastAsia="Batang"/>
          <w:lang w:eastAsia="ko-KR"/>
        </w:rPr>
        <w:t xml:space="preserve">Стороны обязуются принимать все разумные меры для защиты конфиденциальной информации друг друга от несанкционированного доступа третьих лиц, в том числе: </w:t>
      </w:r>
      <w:r>
        <w:rPr>
          <w:rFonts w:eastAsia="Batang"/>
          <w:lang w:eastAsia="ko-KR"/>
        </w:rPr>
      </w:r>
    </w:p>
    <w:p>
      <w:pPr>
        <w:pStyle w:val="685"/>
        <w:jc w:val="both"/>
        <w:spacing w:line="252" w:lineRule="auto"/>
        <w:rPr>
          <w:rFonts w:eastAsia="Batang"/>
          <w:lang w:eastAsia="ko-KR"/>
        </w:rPr>
      </w:pPr>
      <w:r>
        <w:rPr>
          <w:rFonts w:eastAsia="Batang"/>
          <w:lang w:eastAsia="ko-KR"/>
        </w:rPr>
        <w:t xml:space="preserve">— хранить конфиденциальную информацию исключительно в предназначенных для этого местах, исключающих доступ к ней третьих лиц;</w:t>
      </w:r>
      <w:r>
        <w:rPr>
          <w:rFonts w:eastAsia="Batang"/>
          <w:lang w:eastAsia="ko-KR"/>
        </w:rPr>
      </w:r>
    </w:p>
    <w:p>
      <w:pPr>
        <w:pStyle w:val="685"/>
        <w:jc w:val="both"/>
        <w:spacing w:line="252" w:lineRule="auto"/>
        <w:rPr>
          <w:rFonts w:eastAsia="Batang"/>
          <w:lang w:eastAsia="ko-KR"/>
        </w:rPr>
      </w:pPr>
      <w:r>
        <w:rPr>
          <w:rFonts w:eastAsia="Batang"/>
          <w:lang w:eastAsia="ko-KR"/>
        </w:rPr>
        <w:t xml:space="preserve">— ограничивать доступ к конфиденциальной информации, в том числе для сотрудников, не имеющих служебной необходимости в ознакомлении с данной информацией. </w:t>
      </w:r>
      <w:r>
        <w:rPr>
          <w:rFonts w:eastAsia="Batang"/>
          <w:lang w:eastAsia="ko-KR"/>
        </w:rPr>
      </w:r>
    </w:p>
    <w:p>
      <w:pPr>
        <w:pStyle w:val="685"/>
        <w:numPr>
          <w:ilvl w:val="1"/>
          <w:numId w:val="12"/>
        </w:numPr>
        <w:jc w:val="both"/>
        <w:spacing w:line="252" w:lineRule="auto"/>
        <w:tabs>
          <w:tab w:val="num" w:pos="561" w:leader="none"/>
        </w:tabs>
        <w:rPr>
          <w:rFonts w:eastAsia="Batang"/>
          <w:lang w:eastAsia="ko-KR"/>
        </w:rPr>
      </w:pPr>
      <w:r>
        <w:rPr>
          <w:rFonts w:eastAsia="Batang"/>
          <w:lang w:eastAsia="ko-KR"/>
        </w:rPr>
        <w:t xml:space="preserve">Стороны гарантируют полное соблюдение всех условий обработки, хранения и использования полученных персональных данных, согласно ФЗ «О персональных данных» № 152ФЗ от 27.07.2006.</w:t>
      </w:r>
      <w:r>
        <w:rPr>
          <w:rFonts w:eastAsia="Batang"/>
          <w:lang w:eastAsia="ko-KR"/>
        </w:rPr>
      </w:r>
    </w:p>
    <w:p>
      <w:pPr>
        <w:pStyle w:val="685"/>
        <w:numPr>
          <w:ilvl w:val="1"/>
          <w:numId w:val="12"/>
        </w:numPr>
        <w:jc w:val="both"/>
        <w:spacing w:line="252" w:lineRule="auto"/>
        <w:tabs>
          <w:tab w:val="num" w:pos="561" w:leader="none"/>
        </w:tabs>
        <w:rPr>
          <w:rFonts w:eastAsia="Batang"/>
          <w:lang w:eastAsia="ko-KR"/>
        </w:rPr>
      </w:pPr>
      <w:r>
        <w:rPr>
          <w:rFonts w:eastAsia="Batang"/>
          <w:lang w:eastAsia="ko-KR"/>
        </w:rPr>
        <w:t xml:space="preserve">Стороны обязаны незамедлительно сообщить друг другу о допущенных ими либо ставшим им известным фактах разглашения или угрозы разглашения, незаконном получении или незаконном использовании конфиденциальной информации третьими лицами.</w:t>
      </w:r>
      <w:r>
        <w:rPr>
          <w:rFonts w:eastAsia="Batang"/>
          <w:lang w:eastAsia="ko-KR"/>
        </w:rPr>
      </w:r>
    </w:p>
    <w:p>
      <w:pPr>
        <w:pStyle w:val="685"/>
        <w:numPr>
          <w:ilvl w:val="1"/>
          <w:numId w:val="12"/>
        </w:numPr>
        <w:jc w:val="both"/>
        <w:spacing w:line="252" w:lineRule="auto"/>
        <w:tabs>
          <w:tab w:val="num" w:pos="561" w:leader="none"/>
        </w:tabs>
        <w:rPr>
          <w:rFonts w:eastAsia="Batang"/>
          <w:lang w:eastAsia="ko-KR"/>
        </w:rPr>
      </w:pPr>
      <w:r>
        <w:rPr>
          <w:rFonts w:eastAsia="Batang"/>
          <w:lang w:eastAsia="ko-KR"/>
        </w:rPr>
        <w:t xml:space="preserve">Стороны не вправе в одностороннем порядке прекращать охрану конфиденциальной информации, предусмотренной настоящим Договором, в том числе в случае своей реорганизации или ликвидации в соответствии с гражданским законодательством.</w:t>
      </w:r>
      <w:r>
        <w:rPr>
          <w:rFonts w:eastAsia="Batang"/>
          <w:lang w:eastAsia="ko-KR"/>
        </w:rPr>
      </w:r>
    </w:p>
    <w:p>
      <w:pPr>
        <w:pStyle w:val="685"/>
        <w:numPr>
          <w:ilvl w:val="1"/>
          <w:numId w:val="12"/>
        </w:numPr>
        <w:jc w:val="both"/>
        <w:spacing w:line="252" w:lineRule="auto"/>
        <w:tabs>
          <w:tab w:val="num" w:pos="561" w:leader="none"/>
        </w:tabs>
        <w:rPr>
          <w:rFonts w:eastAsia="Batang"/>
          <w:lang w:eastAsia="ko-KR"/>
        </w:rPr>
      </w:pPr>
      <w:r>
        <w:rPr>
          <w:rFonts w:eastAsia="Batang"/>
          <w:lang w:eastAsia="ko-KR"/>
        </w:rPr>
        <w:t xml:space="preserve">Под разглашением конфиденциальной информации в рамках настоящего Договора понимается действие или бездействие одной из Сторон договора, в результате которого конфиденциальная информация </w:t>
      </w:r>
      <w:r>
        <w:rPr>
          <w:rFonts w:eastAsia="Batang"/>
          <w:lang w:eastAsia="ko-KR"/>
        </w:rPr>
        <w:t xml:space="preserve">становится известной третьим лицам в отсутствие согласия на это владельца конфиденциальной информации. При этом форма разглашения конфиденциальной информации  третьим лицам (устная, письменная, с использованием технических средств и др.) не имеет значения.</w:t>
      </w:r>
      <w:r>
        <w:rPr>
          <w:rFonts w:eastAsia="Batang"/>
          <w:lang w:eastAsia="ko-KR"/>
        </w:rPr>
      </w:r>
    </w:p>
    <w:p>
      <w:pPr>
        <w:pStyle w:val="685"/>
        <w:numPr>
          <w:ilvl w:val="1"/>
          <w:numId w:val="12"/>
        </w:numPr>
        <w:jc w:val="both"/>
        <w:spacing w:line="252" w:lineRule="auto"/>
        <w:tabs>
          <w:tab w:val="num" w:pos="561" w:leader="none"/>
        </w:tabs>
        <w:rPr>
          <w:rFonts w:eastAsia="Batang"/>
          <w:lang w:eastAsia="ko-KR"/>
        </w:rPr>
      </w:pPr>
      <w:r>
        <w:rPr>
          <w:rFonts w:eastAsia="Batang"/>
          <w:lang w:eastAsia="ko-KR"/>
        </w:rPr>
        <w:t xml:space="preserve">Не яв</w:t>
      </w:r>
      <w:r>
        <w:rPr>
          <w:rFonts w:eastAsia="Batang"/>
          <w:lang w:eastAsia="ko-KR"/>
        </w:rPr>
        <w:t xml:space="preserve">ляется нарушением конфиденциальности предоставление конфиденциальной информации по законному требованию правоохранительных и иных уполномоченных государственных органов и должностных лиц в случаях и в порядке, предусмотренных применимым законодательством. </w:t>
      </w:r>
      <w:r>
        <w:rPr>
          <w:rFonts w:eastAsia="Batang"/>
          <w:lang w:eastAsia="ko-KR"/>
        </w:rPr>
      </w:r>
    </w:p>
    <w:p>
      <w:pPr>
        <w:pStyle w:val="685"/>
        <w:numPr>
          <w:ilvl w:val="1"/>
          <w:numId w:val="12"/>
        </w:numPr>
        <w:jc w:val="both"/>
        <w:spacing w:line="252" w:lineRule="auto"/>
        <w:tabs>
          <w:tab w:val="num" w:pos="561" w:leader="none"/>
        </w:tabs>
        <w:rPr>
          <w:rFonts w:eastAsia="Batang"/>
          <w:lang w:eastAsia="ko-KR"/>
        </w:rPr>
      </w:pPr>
      <w:r>
        <w:rPr>
          <w:rFonts w:eastAsia="Batang"/>
          <w:lang w:eastAsia="ko-KR"/>
        </w:rPr>
        <w:t xml:space="preserve">В случае раскрытия конфиденциальной информации указанным органам и/или лицам Сторона, раскрывшая конфиденциальную информаци</w:t>
      </w:r>
      <w:r>
        <w:rPr>
          <w:rFonts w:eastAsia="Batang"/>
          <w:lang w:eastAsia="ko-KR"/>
        </w:rPr>
        <w:t xml:space="preserve">ю, письменно уведомляет владельца конфиденциальной информации о факте предоставления такой информации, ее содержании и органе, которому предоставлена конфиденциальная информация, не позднее двух рабочих дней с момента раскрытия конфиденциальной информации.</w:t>
      </w:r>
      <w:r>
        <w:rPr>
          <w:rFonts w:eastAsia="Batang"/>
          <w:lang w:eastAsia="ko-KR"/>
        </w:rPr>
      </w:r>
    </w:p>
    <w:p>
      <w:pPr>
        <w:pStyle w:val="685"/>
        <w:numPr>
          <w:ilvl w:val="1"/>
          <w:numId w:val="12"/>
        </w:numPr>
        <w:jc w:val="both"/>
        <w:spacing w:line="252" w:lineRule="auto"/>
        <w:tabs>
          <w:tab w:val="num" w:pos="561" w:leader="none"/>
        </w:tabs>
        <w:rPr>
          <w:rFonts w:eastAsia="Batang"/>
          <w:lang w:eastAsia="ko-KR"/>
        </w:rPr>
      </w:pPr>
      <w:r>
        <w:rPr>
          <w:rFonts w:eastAsia="Batang"/>
          <w:lang w:eastAsia="ko-KR"/>
        </w:rPr>
        <w:t xml:space="preserve">Стороны </w:t>
      </w:r>
      <w:r>
        <w:rPr>
          <w:rFonts w:eastAsia="Batang"/>
          <w:lang w:eastAsia="ko-KR"/>
        </w:rPr>
        <w:t xml:space="preserve">вправе передавать информацию о факте заключения настоящего Договора и о его условиях, за исключением финансовых, а также о сделках и соглашениях, согласно которым заключен настоящий Договор, партнерам, клиентам и иным лицам при условии подписания с указанн</w:t>
      </w:r>
      <w:r>
        <w:rPr>
          <w:rFonts w:eastAsia="Batang"/>
          <w:lang w:eastAsia="ko-KR"/>
        </w:rPr>
        <w:t xml:space="preserve">ыми лицами соглашения о конфиденциальности (в качестве отдельного документа или в составе иного договора), гарантирующего предоставление соответствующими лицами защиты конфиденциальной информации на условиях не худших, чем содержаться в настоящем Договоре.</w:t>
      </w:r>
      <w:r>
        <w:rPr>
          <w:rFonts w:eastAsia="Batang"/>
          <w:lang w:eastAsia="ko-KR"/>
        </w:rPr>
      </w:r>
    </w:p>
    <w:p>
      <w:pPr>
        <w:pStyle w:val="685"/>
        <w:numPr>
          <w:ilvl w:val="1"/>
          <w:numId w:val="12"/>
        </w:numPr>
        <w:jc w:val="both"/>
        <w:spacing w:line="252" w:lineRule="auto"/>
        <w:tabs>
          <w:tab w:val="num" w:pos="561" w:leader="none"/>
        </w:tabs>
        <w:rPr>
          <w:rFonts w:eastAsia="Batang"/>
          <w:lang w:eastAsia="ko-KR"/>
        </w:rPr>
      </w:pPr>
      <w:r>
        <w:rPr>
          <w:rFonts w:eastAsia="Batang"/>
          <w:lang w:eastAsia="ko-KR"/>
        </w:rPr>
        <w:t xml:space="preserve">В случае неисполнения Сторонами обязательств, предусм</w:t>
      </w:r>
      <w:r>
        <w:rPr>
          <w:rFonts w:eastAsia="Batang"/>
          <w:lang w:eastAsia="ko-KR"/>
        </w:rPr>
        <w:t xml:space="preserve">отренных настоящим разделом, Сторона, допустившее такое нарушение, обязуется возместить все причиненные этим убытки, в том числе упущенную выгоду, в течение 5 (пяти) рабочих дней после получения соответствующего письменного требования пострадавшей Стороны.</w:t>
      </w:r>
      <w:r>
        <w:rPr>
          <w:rFonts w:eastAsia="Batang"/>
          <w:lang w:eastAsia="ko-KR"/>
        </w:rPr>
      </w:r>
    </w:p>
    <w:p>
      <w:pPr>
        <w:pStyle w:val="685"/>
        <w:jc w:val="both"/>
        <w:spacing w:line="252" w:lineRule="auto"/>
        <w:rPr>
          <w:rFonts w:eastAsia="Batang"/>
          <w:b/>
          <w:lang w:eastAsia="ko-KR"/>
        </w:rPr>
      </w:pPr>
      <w:r>
        <w:rPr>
          <w:rFonts w:eastAsia="Batang"/>
          <w:b/>
          <w:lang w:eastAsia="ko-KR"/>
        </w:rPr>
      </w:r>
      <w:r>
        <w:rPr>
          <w:rFonts w:eastAsia="Batang"/>
          <w:b/>
          <w:lang w:eastAsia="ko-KR"/>
        </w:rPr>
      </w:r>
    </w:p>
    <w:p>
      <w:pPr>
        <w:pStyle w:val="685"/>
        <w:numPr>
          <w:ilvl w:val="0"/>
          <w:numId w:val="12"/>
        </w:numPr>
        <w:jc w:val="both"/>
        <w:spacing w:line="252" w:lineRule="auto"/>
        <w:tabs>
          <w:tab w:val="num" w:pos="561" w:leader="none"/>
        </w:tabs>
        <w:rPr>
          <w:rFonts w:eastAsia="Batang"/>
          <w:b/>
          <w:lang w:eastAsia="ko-KR"/>
        </w:rPr>
      </w:pPr>
      <w:r>
        <w:rPr>
          <w:rFonts w:eastAsia="Batang"/>
          <w:b/>
          <w:lang w:eastAsia="ko-KR"/>
        </w:rPr>
        <w:t xml:space="preserve">Порядок разрешения споров</w:t>
      </w:r>
      <w:r>
        <w:rPr>
          <w:rFonts w:eastAsia="Batang"/>
          <w:b/>
          <w:lang w:eastAsia="ko-KR"/>
        </w:rPr>
      </w:r>
    </w:p>
    <w:p>
      <w:pPr>
        <w:pStyle w:val="685"/>
        <w:numPr>
          <w:ilvl w:val="1"/>
          <w:numId w:val="12"/>
        </w:numPr>
        <w:jc w:val="both"/>
        <w:spacing w:line="252" w:lineRule="auto"/>
        <w:tabs>
          <w:tab w:val="num" w:pos="561" w:leader="none"/>
        </w:tabs>
        <w:rPr>
          <w:rFonts w:eastAsia="Batang"/>
          <w:lang w:eastAsia="ko-KR"/>
        </w:rPr>
      </w:pPr>
      <w:r>
        <w:rPr>
          <w:rFonts w:eastAsia="Batang"/>
          <w:lang w:eastAsia="ko-KR"/>
        </w:rPr>
        <w:t xml:space="preserve">В с</w:t>
      </w:r>
      <w:r>
        <w:rPr>
          <w:rFonts w:eastAsia="Batang"/>
          <w:lang w:eastAsia="ko-KR"/>
        </w:rPr>
        <w:t xml:space="preserve">лучае возникновения споров или разногласий между Сторонами при исполнении настоящего Договора или в связи с ним, Стороны обязуются решать их в претензионном порядке. Срок ответа на претензию составляет 10 (десять) рабочих дней с даты её получения Стороной.</w:t>
      </w:r>
      <w:r>
        <w:rPr>
          <w:rFonts w:eastAsia="Batang"/>
          <w:lang w:eastAsia="ko-KR"/>
        </w:rPr>
      </w:r>
    </w:p>
    <w:p>
      <w:pPr>
        <w:pStyle w:val="685"/>
        <w:numPr>
          <w:ilvl w:val="1"/>
          <w:numId w:val="12"/>
        </w:numPr>
        <w:jc w:val="both"/>
        <w:spacing w:line="252" w:lineRule="auto"/>
        <w:tabs>
          <w:tab w:val="num" w:pos="0" w:leader="none"/>
        </w:tabs>
        <w:rPr>
          <w:rFonts w:eastAsia="Batang"/>
          <w:lang w:eastAsia="ko-KR"/>
        </w:rPr>
      </w:pPr>
      <w:r>
        <w:rPr>
          <w:rFonts w:eastAsia="Batang"/>
          <w:lang w:eastAsia="ko-KR"/>
        </w:rPr>
        <w:t xml:space="preserve">В случае, если Стороны не достигнут согласия по изложенным вопросам, спор передаётся на рассмотрение Арбитражного суда Краснодарского края.</w:t>
      </w:r>
      <w:r>
        <w:rPr>
          <w:rFonts w:eastAsia="Batang"/>
          <w:lang w:eastAsia="ko-KR"/>
        </w:rPr>
      </w:r>
    </w:p>
    <w:p>
      <w:pPr>
        <w:pStyle w:val="685"/>
        <w:jc w:val="both"/>
        <w:spacing w:line="252" w:lineRule="auto"/>
        <w:rPr>
          <w:rFonts w:eastAsia="Batang"/>
          <w:lang w:eastAsia="ko-KR"/>
        </w:rPr>
      </w:pPr>
      <w:r>
        <w:rPr>
          <w:rFonts w:eastAsia="Batang"/>
          <w:lang w:eastAsia="ko-KR"/>
        </w:rPr>
      </w:r>
      <w:r>
        <w:rPr>
          <w:rFonts w:eastAsia="Batang"/>
          <w:lang w:eastAsia="ko-KR"/>
        </w:rPr>
      </w:r>
    </w:p>
    <w:p>
      <w:pPr>
        <w:pStyle w:val="685"/>
        <w:numPr>
          <w:ilvl w:val="0"/>
          <w:numId w:val="12"/>
        </w:numPr>
        <w:jc w:val="both"/>
        <w:spacing w:line="252" w:lineRule="auto"/>
        <w:tabs>
          <w:tab w:val="num" w:pos="561" w:leader="none"/>
        </w:tabs>
        <w:rPr>
          <w:rFonts w:eastAsia="Batang"/>
          <w:b/>
          <w:lang w:eastAsia="ko-KR"/>
        </w:rPr>
      </w:pPr>
      <w:r>
        <w:rPr>
          <w:rFonts w:eastAsia="Batang"/>
          <w:b/>
          <w:lang w:eastAsia="ko-KR"/>
        </w:rPr>
        <w:t xml:space="preserve">Действие Договора. Иные условия</w:t>
      </w:r>
      <w:r>
        <w:rPr>
          <w:rFonts w:eastAsia="Batang"/>
          <w:b/>
          <w:lang w:eastAsia="ko-KR"/>
        </w:rPr>
      </w:r>
    </w:p>
    <w:p>
      <w:pPr>
        <w:pStyle w:val="685"/>
        <w:numPr>
          <w:ilvl w:val="1"/>
          <w:numId w:val="12"/>
        </w:numPr>
        <w:jc w:val="both"/>
        <w:spacing w:line="252" w:lineRule="auto"/>
        <w:tabs>
          <w:tab w:val="num" w:pos="561" w:leader="none"/>
        </w:tabs>
        <w:rPr>
          <w:rFonts w:eastAsia="Batang"/>
          <w:lang w:eastAsia="ko-KR"/>
        </w:rPr>
      </w:pPr>
      <w:r>
        <w:rPr>
          <w:rFonts w:eastAsia="Batang"/>
          <w:lang w:eastAsia="ko-KR"/>
        </w:rPr>
        <w:t xml:space="preserve">Настоящий Договор вступает в силу с момента его подписания обеими Сторонами и д</w:t>
      </w:r>
      <w:r>
        <w:rPr>
          <w:rFonts w:eastAsia="Batang"/>
          <w:lang w:eastAsia="ko-KR"/>
        </w:rPr>
        <w:t xml:space="preserve">ействует по _____________г</w:t>
      </w:r>
      <w:r>
        <w:rPr>
          <w:rFonts w:eastAsia="Batang"/>
          <w:lang w:eastAsia="ko-KR"/>
        </w:rPr>
        <w:t xml:space="preserve">.</w:t>
      </w:r>
      <w:r>
        <w:rPr>
          <w:rFonts w:eastAsia="Batang"/>
          <w:lang w:eastAsia="ko-KR"/>
        </w:rPr>
      </w:r>
    </w:p>
    <w:p>
      <w:pPr>
        <w:pStyle w:val="685"/>
        <w:numPr>
          <w:ilvl w:val="1"/>
          <w:numId w:val="12"/>
        </w:numPr>
        <w:jc w:val="both"/>
        <w:spacing w:line="252" w:lineRule="auto"/>
        <w:tabs>
          <w:tab w:val="num" w:pos="561" w:leader="none"/>
        </w:tabs>
        <w:rPr>
          <w:rFonts w:eastAsia="Batang"/>
          <w:lang w:eastAsia="ko-KR"/>
        </w:rPr>
      </w:pPr>
      <w:r>
        <w:rPr>
          <w:rFonts w:eastAsia="Batang"/>
          <w:bCs/>
          <w:lang w:eastAsia="ko-KR"/>
        </w:rPr>
        <w:t xml:space="preserve">Настоящий Договор составлен в двух экземплярах, имеющих одинаковую юридическую силу, по одному экземпляру для каждой из Сторон.</w:t>
      </w:r>
      <w:r>
        <w:rPr>
          <w:rFonts w:eastAsia="Batang"/>
          <w:lang w:eastAsia="ko-KR"/>
        </w:rPr>
      </w:r>
      <w:r>
        <w:rPr>
          <w:rFonts w:eastAsia="Batang"/>
          <w:lang w:eastAsia="ko-KR"/>
        </w:rPr>
      </w:r>
    </w:p>
    <w:p>
      <w:pPr>
        <w:pStyle w:val="685"/>
        <w:numPr>
          <w:ilvl w:val="1"/>
          <w:numId w:val="12"/>
        </w:numPr>
        <w:jc w:val="both"/>
        <w:spacing w:line="252" w:lineRule="auto"/>
        <w:tabs>
          <w:tab w:val="num" w:pos="561" w:leader="none"/>
        </w:tabs>
        <w:rPr>
          <w:rFonts w:eastAsia="Batang"/>
          <w:lang w:eastAsia="ko-KR"/>
        </w:rPr>
      </w:pPr>
      <w:r>
        <w:rPr>
          <w:rFonts w:eastAsia="Batang"/>
          <w:lang w:eastAsia="ko-KR"/>
        </w:rPr>
        <w:t xml:space="preserve">Ни одна из сторон не вправе передавать третьим лицам права и обязательства по настоящему Договору без письменного согласия другой Стороны.</w:t>
      </w:r>
      <w:r>
        <w:rPr>
          <w:rFonts w:eastAsia="Batang"/>
          <w:lang w:eastAsia="ko-KR"/>
        </w:rPr>
      </w:r>
    </w:p>
    <w:p>
      <w:pPr>
        <w:pStyle w:val="685"/>
        <w:numPr>
          <w:ilvl w:val="1"/>
          <w:numId w:val="12"/>
        </w:numPr>
        <w:jc w:val="both"/>
        <w:spacing w:line="252" w:lineRule="auto"/>
        <w:tabs>
          <w:tab w:val="num" w:pos="561" w:leader="none"/>
        </w:tabs>
        <w:rPr>
          <w:rFonts w:eastAsia="Batang"/>
          <w:lang w:eastAsia="ko-KR"/>
        </w:rPr>
      </w:pPr>
      <w:r>
        <w:rPr>
          <w:rFonts w:eastAsia="Batang"/>
          <w:lang w:eastAsia="ko-KR"/>
        </w:rPr>
        <w:t xml:space="preserve">Стороны соглашаются, что Акты приема-передачи прав, содержащие перечни программ для ЭВМ, для которых передается право и</w:t>
      </w:r>
      <w:r>
        <w:rPr>
          <w:rFonts w:eastAsia="Batang"/>
          <w:lang w:eastAsia="ko-KR"/>
        </w:rPr>
        <w:t xml:space="preserve">спользования, в том случае, если указанные перечни соответствуют Спецификации к настоящему Договору, подписываются во исполнение настоящего Договора и являются его неотъемлемой частью, даже при отсутствии в указанных документах ссылки на настоящий Договор.</w:t>
      </w:r>
      <w:r>
        <w:rPr>
          <w:rFonts w:eastAsia="Batang"/>
          <w:lang w:eastAsia="ko-KR"/>
        </w:rPr>
      </w:r>
    </w:p>
    <w:p>
      <w:pPr>
        <w:pStyle w:val="685"/>
        <w:numPr>
          <w:ilvl w:val="1"/>
          <w:numId w:val="12"/>
        </w:numPr>
        <w:jc w:val="both"/>
        <w:spacing w:line="252" w:lineRule="auto"/>
        <w:tabs>
          <w:tab w:val="num" w:pos="561" w:leader="none"/>
        </w:tabs>
        <w:rPr>
          <w:rFonts w:eastAsia="Batang"/>
          <w:lang w:eastAsia="ko-KR"/>
        </w:rPr>
      </w:pPr>
      <w:r>
        <w:rPr>
          <w:rFonts w:eastAsia="Batang"/>
          <w:lang w:eastAsia="ko-KR"/>
        </w:rPr>
        <w:t xml:space="preserve">В случае отсутствия на рынке, предусмотренных Спецификацией программ для ЭВМ, связанного, в том числе, с прекращением Правообладателем распространения соответствующих программ, их модификацией или модернизацией, Лиц</w:t>
      </w:r>
      <w:r>
        <w:rPr>
          <w:rFonts w:eastAsia="Batang"/>
          <w:lang w:eastAsia="ko-KR"/>
        </w:rPr>
        <w:t xml:space="preserve">ензиат, по согласованию с Сублицензиатом, имеет право в части исполнить настоящий Договор в отношении аналогичных программ для ЭВМ либо не исполнять в соответствующей части Договор и осуществить возврат соответствующей суммы денежных средств Сублицензиату.</w:t>
      </w:r>
      <w:r>
        <w:rPr>
          <w:rFonts w:eastAsia="Batang"/>
          <w:lang w:eastAsia="ko-KR"/>
        </w:rPr>
      </w:r>
    </w:p>
    <w:p>
      <w:pPr>
        <w:pStyle w:val="685"/>
        <w:numPr>
          <w:ilvl w:val="1"/>
          <w:numId w:val="12"/>
        </w:numPr>
        <w:jc w:val="both"/>
        <w:spacing w:line="252" w:lineRule="auto"/>
        <w:tabs>
          <w:tab w:val="num" w:pos="561" w:leader="none"/>
        </w:tabs>
        <w:rPr>
          <w:rFonts w:eastAsia="Batang"/>
          <w:lang w:eastAsia="ko-KR"/>
        </w:rPr>
      </w:pPr>
      <w:r>
        <w:rPr>
          <w:rFonts w:eastAsia="Batang"/>
          <w:lang w:eastAsia="ko-KR"/>
        </w:rPr>
        <w:t xml:space="preserve">В случае подписания Сторонами дополнительных спецификаций к настоящему Договору, на указанные спецификации распространяются все применимые условия настоящего Договора.</w:t>
      </w:r>
      <w:r>
        <w:rPr>
          <w:rFonts w:eastAsia="Batang"/>
          <w:lang w:eastAsia="ko-KR"/>
        </w:rPr>
      </w:r>
    </w:p>
    <w:p>
      <w:pPr>
        <w:pStyle w:val="685"/>
        <w:numPr>
          <w:ilvl w:val="1"/>
          <w:numId w:val="12"/>
        </w:numPr>
        <w:jc w:val="both"/>
        <w:spacing w:line="252" w:lineRule="auto"/>
        <w:tabs>
          <w:tab w:val="num" w:pos="561" w:leader="none"/>
        </w:tabs>
        <w:rPr>
          <w:rFonts w:eastAsia="Batang"/>
          <w:lang w:eastAsia="ko-KR"/>
        </w:rPr>
      </w:pPr>
      <w:r>
        <w:rPr>
          <w:rFonts w:eastAsia="Batang"/>
          <w:lang w:eastAsia="ko-KR"/>
        </w:rPr>
        <w:t xml:space="preserve">Вся переписка и переговоры, ранее имевшие место между Сторонами и относящиеся к предмету настоящего Договора, после вступления настоящего Договора в силу теряют силу.</w:t>
      </w:r>
      <w:r>
        <w:rPr>
          <w:rFonts w:eastAsia="Batang"/>
          <w:lang w:eastAsia="ko-KR"/>
        </w:rPr>
      </w:r>
    </w:p>
    <w:p>
      <w:pPr>
        <w:pStyle w:val="685"/>
        <w:numPr>
          <w:ilvl w:val="1"/>
          <w:numId w:val="12"/>
        </w:numPr>
        <w:jc w:val="both"/>
        <w:tabs>
          <w:tab w:val="num" w:pos="561" w:leader="none"/>
        </w:tabs>
        <w:rPr>
          <w:rFonts w:eastAsia="Batang"/>
          <w:lang w:eastAsia="ko-KR"/>
        </w:rPr>
      </w:pPr>
      <w:r>
        <w:rPr>
          <w:rFonts w:eastAsia="Batang"/>
          <w:lang w:eastAsia="ko-KR"/>
        </w:rPr>
        <w:t xml:space="preserve">При исполнении своих обязательств по настоящему Договору, Стороны (в том числе работники Сторон) не выплачивают, не предлагают выплатить </w:t>
      </w:r>
      <w:r>
        <w:rPr>
          <w:rFonts w:eastAsia="Batang"/>
          <w:lang w:eastAsia="ko-KR"/>
        </w:rPr>
        <w:t xml:space="preserve">и не разрешают выплату каких-либо денежных средств или предоставление ценностей прямо или косвенно любым лицам для оказания влияния на действия или решения этих лиц с целью получить какие-либо неправомерные преимущества или достичь иные неправомерные цели.</w:t>
      </w:r>
      <w:r>
        <w:rPr>
          <w:rFonts w:eastAsia="Batang"/>
          <w:lang w:eastAsia="ko-KR"/>
        </w:rPr>
      </w:r>
    </w:p>
    <w:p>
      <w:pPr>
        <w:pStyle w:val="685"/>
        <w:numPr>
          <w:ilvl w:val="1"/>
          <w:numId w:val="12"/>
        </w:numPr>
        <w:jc w:val="both"/>
        <w:tabs>
          <w:tab w:val="num" w:pos="561" w:leader="none"/>
        </w:tabs>
        <w:rPr>
          <w:rFonts w:eastAsia="Batang"/>
          <w:lang w:eastAsia="ko-KR"/>
        </w:rPr>
      </w:pPr>
      <w:r>
        <w:rPr>
          <w:rFonts w:eastAsia="Batang"/>
          <w:lang w:eastAsia="ko-KR"/>
        </w:rPr>
        <w:t xml:space="preserve">При исполнении своих обязательств по настоящему Договору, Стороны (в том числе работники Сторон) не осуществляют действия, квалифицируемые применимым для целей на</w:t>
      </w:r>
      <w:r>
        <w:rPr>
          <w:rFonts w:eastAsia="Batang"/>
          <w:lang w:eastAsia="ko-KR"/>
        </w:rPr>
        <w:t xml:space="preserve">стоящего Договора законодательством как дача / 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  <w:r>
        <w:rPr>
          <w:rFonts w:eastAsia="Batang"/>
          <w:lang w:eastAsia="ko-KR"/>
        </w:rPr>
      </w:r>
    </w:p>
    <w:p>
      <w:pPr>
        <w:pStyle w:val="685"/>
        <w:numPr>
          <w:ilvl w:val="1"/>
          <w:numId w:val="12"/>
        </w:numPr>
        <w:jc w:val="both"/>
        <w:tabs>
          <w:tab w:val="num" w:pos="561" w:leader="none"/>
        </w:tabs>
        <w:rPr>
          <w:rFonts w:eastAsia="Batang"/>
          <w:lang w:eastAsia="ko-KR"/>
        </w:rPr>
      </w:pPr>
      <w:r>
        <w:rPr>
          <w:rFonts w:eastAsia="Batang"/>
          <w:lang w:eastAsia="ko-KR"/>
        </w:rPr>
        <w:t xml:space="preserve">К</w:t>
      </w:r>
      <w:r>
        <w:rPr>
          <w:rFonts w:eastAsia="Batang"/>
          <w:lang w:eastAsia="ko-KR"/>
        </w:rPr>
        <w:t xml:space="preserve">аждая из Сторон настоящего Договора отказывается от стимулирования каким-либо образом работников другой Стороны, в том числе путем предоставления денежных сумм, подарков, безвозмездного выполнения в их адрес работ (оказания услуг), а также стимулирования д</w:t>
      </w:r>
      <w:r>
        <w:rPr>
          <w:rFonts w:eastAsia="Batang"/>
          <w:lang w:eastAsia="ko-KR"/>
        </w:rPr>
        <w:t xml:space="preserve">ругими способами, ставящими работника в определенную зависимость и направленными на обеспечение выполнения этим работником каких-либо действий в пользу стимулирующей его Стороны. Под действиями работника, осуществляемыми в пользу стимулирующей его Стороны,</w:t>
      </w:r>
      <w:r>
        <w:rPr>
          <w:rFonts w:eastAsia="Batang"/>
          <w:lang w:eastAsia="ko-KR"/>
        </w:rPr>
        <w:t xml:space="preserve"> понимаются: предоставление неоправданных преимуществ по сравнению с другими контрагентами; ускорение существующих процедур. Вышеуказанные ограничения не применяются к подаркам незначительной стоимости (до 500 (пятисот) рублей), носящим рекламный характер.</w:t>
      </w:r>
      <w:r>
        <w:rPr>
          <w:rFonts w:eastAsia="Batang"/>
          <w:lang w:eastAsia="ko-KR"/>
        </w:rPr>
      </w:r>
    </w:p>
    <w:p>
      <w:pPr>
        <w:pStyle w:val="685"/>
        <w:numPr>
          <w:ilvl w:val="1"/>
          <w:numId w:val="12"/>
        </w:numPr>
        <w:jc w:val="both"/>
        <w:tabs>
          <w:tab w:val="num" w:pos="561" w:leader="none"/>
        </w:tabs>
        <w:rPr>
          <w:rFonts w:eastAsia="Batang"/>
          <w:lang w:eastAsia="ko-KR"/>
        </w:rPr>
      </w:pPr>
      <w:r>
        <w:rPr>
          <w:rFonts w:eastAsia="Batang"/>
          <w:lang w:eastAsia="ko-KR"/>
        </w:rPr>
        <w:t xml:space="preserve">В случае возникновения у Сторо</w:t>
      </w:r>
      <w:r>
        <w:rPr>
          <w:rFonts w:eastAsia="Batang"/>
          <w:lang w:eastAsia="ko-KR"/>
        </w:rPr>
        <w:t xml:space="preserve">ны подозрений, что произошло или может произойти нарушение антикоррупционных условий настоящего Договора, предусмотренных настоящим разделом, соответствующая Сторона обязуется уведомить другую Сторону в письменной форме. В письменном уведомлении соответств</w:t>
      </w:r>
      <w:r>
        <w:rPr>
          <w:rFonts w:eastAsia="Batang"/>
          <w:lang w:eastAsia="ko-KR"/>
        </w:rPr>
        <w:t xml:space="preserve">ующая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антикоррупционных условий настоящего Договора, предусмотренных настоящим разделом.</w:t>
      </w:r>
      <w:r>
        <w:rPr>
          <w:rFonts w:eastAsia="Batang"/>
          <w:lang w:eastAsia="ko-KR"/>
        </w:rPr>
      </w:r>
    </w:p>
    <w:p>
      <w:pPr>
        <w:pStyle w:val="685"/>
        <w:numPr>
          <w:ilvl w:val="1"/>
          <w:numId w:val="12"/>
        </w:numPr>
        <w:jc w:val="both"/>
        <w:spacing w:line="252" w:lineRule="auto"/>
        <w:tabs>
          <w:tab w:val="num" w:pos="561" w:leader="none"/>
        </w:tabs>
        <w:rPr>
          <w:rFonts w:eastAsia="Batang"/>
          <w:lang w:eastAsia="ko-KR"/>
        </w:rPr>
      </w:pPr>
      <w:r>
        <w:rPr>
          <w:rFonts w:eastAsia="Batang"/>
          <w:lang w:eastAsia="ko-KR"/>
        </w:rPr>
        <w:t xml:space="preserve">Лицензиат обязуется предоставлять Сублицензиату информацию о вопросах функционирования и структуры, а также дополнительных услугах и компетенциях Лицензиата.</w:t>
      </w:r>
      <w:r>
        <w:rPr>
          <w:rFonts w:eastAsia="Batang"/>
          <w:lang w:eastAsia="ko-KR"/>
        </w:rPr>
      </w:r>
    </w:p>
    <w:p>
      <w:pPr>
        <w:pStyle w:val="685"/>
        <w:numPr>
          <w:ilvl w:val="1"/>
          <w:numId w:val="12"/>
        </w:numPr>
        <w:jc w:val="both"/>
        <w:spacing w:line="252" w:lineRule="auto"/>
        <w:tabs>
          <w:tab w:val="num" w:pos="561" w:leader="none"/>
        </w:tabs>
        <w:rPr>
          <w:rFonts w:eastAsia="Batang"/>
          <w:lang w:eastAsia="ko-KR"/>
        </w:rPr>
      </w:pPr>
      <w:r>
        <w:rPr>
          <w:rFonts w:eastAsia="Batang"/>
          <w:lang w:eastAsia="ko-KR"/>
        </w:rPr>
        <w:t xml:space="preserve">Все изменения и дополнения к настоящему Договору имеют силу только если они совершены в письменной форме и подписаны надлежаще уполномоченными представителями Сторон.</w:t>
      </w:r>
      <w:r>
        <w:rPr>
          <w:rFonts w:eastAsia="Batang"/>
          <w:lang w:eastAsia="ko-KR"/>
        </w:rPr>
      </w:r>
    </w:p>
    <w:p>
      <w:pPr>
        <w:pStyle w:val="685"/>
        <w:numPr>
          <w:ilvl w:val="1"/>
          <w:numId w:val="12"/>
        </w:numPr>
        <w:jc w:val="both"/>
        <w:spacing w:line="252" w:lineRule="auto"/>
        <w:tabs>
          <w:tab w:val="num" w:pos="561" w:leader="none"/>
        </w:tabs>
        <w:rPr>
          <w:rFonts w:eastAsia="Batang"/>
          <w:lang w:eastAsia="ko-KR"/>
        </w:rPr>
      </w:pPr>
      <w:r>
        <w:rPr>
          <w:rFonts w:eastAsia="Batang"/>
          <w:lang w:eastAsia="ko-KR"/>
        </w:rPr>
        <w:t xml:space="preserve">Стороны имеют право на расторжение Договора по следующим обстоятельствам:</w:t>
      </w:r>
      <w:r>
        <w:rPr>
          <w:rFonts w:eastAsia="Batang"/>
          <w:lang w:eastAsia="ko-KR"/>
        </w:rPr>
      </w:r>
    </w:p>
    <w:p>
      <w:pPr>
        <w:pStyle w:val="685"/>
        <w:numPr>
          <w:ilvl w:val="1"/>
          <w:numId w:val="13"/>
        </w:numPr>
        <w:ind w:left="561" w:hanging="309"/>
        <w:jc w:val="both"/>
        <w:spacing w:line="252" w:lineRule="auto"/>
        <w:tabs>
          <w:tab w:val="num" w:pos="561" w:leader="none"/>
        </w:tabs>
        <w:rPr>
          <w:rFonts w:eastAsia="Batang"/>
          <w:lang w:eastAsia="ko-KR"/>
        </w:rPr>
      </w:pPr>
      <w:r>
        <w:rPr>
          <w:rFonts w:eastAsia="Batang"/>
          <w:lang w:eastAsia="ko-KR"/>
        </w:rPr>
        <w:t xml:space="preserve">в случае просрочки другой Стороной срока исполнения своего обязательства более чем на 60 (шестьдесят) календарных дней;</w:t>
      </w:r>
      <w:r>
        <w:rPr>
          <w:rFonts w:eastAsia="Batang"/>
          <w:lang w:eastAsia="ko-KR"/>
        </w:rPr>
      </w:r>
    </w:p>
    <w:p>
      <w:pPr>
        <w:pStyle w:val="685"/>
        <w:numPr>
          <w:ilvl w:val="1"/>
          <w:numId w:val="13"/>
        </w:numPr>
        <w:ind w:left="561" w:hanging="309"/>
        <w:jc w:val="both"/>
        <w:spacing w:line="252" w:lineRule="auto"/>
        <w:tabs>
          <w:tab w:val="num" w:pos="561" w:leader="none"/>
        </w:tabs>
        <w:rPr>
          <w:rFonts w:eastAsia="Batang"/>
          <w:lang w:eastAsia="ko-KR"/>
        </w:rPr>
      </w:pPr>
      <w:r>
        <w:rPr>
          <w:rFonts w:eastAsia="Batang"/>
          <w:lang w:eastAsia="ko-KR"/>
        </w:rPr>
        <w:t xml:space="preserve">в случае прекращения хозяйственной деятельности другой Стороной, ее ликвидации или банкротства.</w:t>
      </w:r>
      <w:r>
        <w:rPr>
          <w:rFonts w:eastAsia="Batang"/>
          <w:lang w:eastAsia="ko-KR"/>
        </w:rPr>
      </w:r>
    </w:p>
    <w:p>
      <w:pPr>
        <w:pStyle w:val="685"/>
        <w:numPr>
          <w:ilvl w:val="1"/>
          <w:numId w:val="12"/>
        </w:numPr>
        <w:jc w:val="both"/>
        <w:spacing w:line="252" w:lineRule="auto"/>
        <w:tabs>
          <w:tab w:val="num" w:pos="561" w:leader="none"/>
        </w:tabs>
        <w:rPr>
          <w:rFonts w:eastAsia="Batang"/>
          <w:lang w:eastAsia="ko-KR"/>
        </w:rPr>
      </w:pPr>
      <w:r>
        <w:rPr>
          <w:rFonts w:eastAsia="Batang"/>
          <w:lang w:eastAsia="ko-KR"/>
        </w:rPr>
        <w:t xml:space="preserve">Под рабочими днями в целях исполнения Сторонами</w:t>
      </w:r>
      <w:r>
        <w:rPr>
          <w:rFonts w:eastAsia="Batang"/>
          <w:lang w:eastAsia="ko-KR"/>
        </w:rPr>
        <w:t xml:space="preserve"> обязательств по настоящему Договору понимаются рабочие дни исходя из пятидневной рабочей недели (все дни недели, кроме субботы и воскресенья), не являющиеся праздничными нерабочими днями в соответствии с действующим законодательством Российской Федерации.</w:t>
      </w:r>
      <w:r>
        <w:rPr>
          <w:rFonts w:eastAsia="Batang"/>
          <w:lang w:eastAsia="ko-KR"/>
        </w:rPr>
      </w:r>
    </w:p>
    <w:p>
      <w:pPr>
        <w:pStyle w:val="685"/>
        <w:numPr>
          <w:ilvl w:val="1"/>
          <w:numId w:val="12"/>
        </w:numPr>
        <w:jc w:val="both"/>
        <w:spacing w:line="252" w:lineRule="auto"/>
        <w:tabs>
          <w:tab w:val="num" w:pos="561" w:leader="none"/>
        </w:tabs>
        <w:rPr>
          <w:rFonts w:eastAsia="Batang"/>
          <w:lang w:eastAsia="ko-KR"/>
        </w:rPr>
      </w:pPr>
      <w:r>
        <w:rPr>
          <w:rFonts w:eastAsia="Batang"/>
          <w:lang w:eastAsia="ko-KR"/>
        </w:rPr>
        <w:t xml:space="preserve">В случае изменения адресов и/или расчётных рекв</w:t>
      </w:r>
      <w:r>
        <w:rPr>
          <w:rFonts w:eastAsia="Batang"/>
          <w:lang w:eastAsia="ko-KR"/>
        </w:rPr>
        <w:t xml:space="preserve">изитов Сторон, Сторона, чьи реквизиты изменились, обязана уведомить об этом другую Сторону в течение 5 (пять) рабочих дней с момента вступления в силу таких изменений. При этом заключения между Сторонами какого-либо дополнительного соглашения не требуется.</w:t>
      </w:r>
      <w:r>
        <w:rPr>
          <w:rFonts w:eastAsia="Batang"/>
          <w:lang w:eastAsia="ko-KR"/>
        </w:rPr>
      </w:r>
    </w:p>
    <w:p>
      <w:pPr>
        <w:pStyle w:val="685"/>
        <w:jc w:val="both"/>
        <w:spacing w:line="252" w:lineRule="auto"/>
        <w:rPr>
          <w:rFonts w:eastAsia="Batang"/>
          <w:lang w:eastAsia="ko-KR"/>
        </w:rPr>
      </w:pPr>
      <w:r>
        <w:rPr>
          <w:rFonts w:eastAsia="Batang"/>
          <w:lang w:eastAsia="ko-KR"/>
        </w:rPr>
      </w:r>
      <w:r>
        <w:rPr>
          <w:rFonts w:eastAsia="Batang"/>
          <w:lang w:eastAsia="ko-KR"/>
        </w:rPr>
      </w:r>
    </w:p>
    <w:p>
      <w:pPr>
        <w:pStyle w:val="685"/>
        <w:numPr>
          <w:ilvl w:val="0"/>
          <w:numId w:val="12"/>
        </w:numPr>
        <w:jc w:val="both"/>
        <w:spacing w:line="252" w:lineRule="auto"/>
        <w:tabs>
          <w:tab w:val="num" w:pos="561" w:leader="none"/>
        </w:tabs>
        <w:rPr>
          <w:rFonts w:eastAsia="Batang"/>
          <w:b/>
          <w:lang w:eastAsia="ko-KR"/>
        </w:rPr>
      </w:pPr>
      <w:r>
        <w:rPr>
          <w:rFonts w:eastAsia="Batang"/>
          <w:b/>
          <w:lang w:eastAsia="ko-KR"/>
        </w:rPr>
        <w:t xml:space="preserve">Реквизиты Сторон</w:t>
      </w:r>
      <w:r>
        <w:rPr>
          <w:rFonts w:eastAsia="Batang"/>
          <w:b/>
          <w:lang w:eastAsia="ko-KR"/>
        </w:rPr>
      </w:r>
    </w:p>
    <w:p>
      <w:pPr>
        <w:pStyle w:val="685"/>
        <w:jc w:val="both"/>
        <w:spacing w:line="252" w:lineRule="auto"/>
        <w:rPr>
          <w:rFonts w:eastAsia="Batang"/>
          <w:b/>
          <w:lang w:eastAsia="ko-KR"/>
        </w:rPr>
      </w:pPr>
      <w:r>
        <w:rPr>
          <w:rFonts w:eastAsia="Batang"/>
          <w:b/>
          <w:lang w:eastAsia="ko-KR"/>
        </w:rPr>
      </w:r>
      <w:r>
        <w:rPr>
          <w:rFonts w:eastAsia="Batang"/>
          <w:b/>
          <w:lang w:eastAsia="ko-KR"/>
        </w:rPr>
      </w:r>
    </w:p>
    <w:tbl>
      <w:tblPr>
        <w:tblW w:w="0" w:type="auto"/>
        <w:tblInd w:w="0" w:type="dxa"/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4828"/>
        <w:gridCol w:w="4742"/>
      </w:tblGrid>
      <w:tr>
        <w:tblPrEx/>
        <w:trPr>
          <w:trHeight w:val="2365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828" w:type="dxa"/>
            <w:vAlign w:val="top"/>
            <w:textDirection w:val="lrTb"/>
            <w:noWrap w:val="false"/>
          </w:tcPr>
          <w:p>
            <w:pPr>
              <w:pStyle w:val="685"/>
              <w:jc w:val="both"/>
              <w:spacing w:line="264" w:lineRule="auto"/>
              <w:rPr>
                <w:rFonts w:eastAsia="Batang"/>
                <w:b/>
                <w:lang w:eastAsia="ko-KR"/>
              </w:rPr>
            </w:pPr>
            <w:r>
              <w:rPr>
                <w:rFonts w:eastAsia="Batang"/>
                <w:b/>
                <w:lang w:eastAsia="ko-KR"/>
              </w:rPr>
              <w:t xml:space="preserve">Лицензиат:</w:t>
            </w:r>
            <w:r>
              <w:rPr>
                <w:rFonts w:eastAsia="Batang"/>
                <w:b/>
                <w:lang w:eastAsia="ko-KR"/>
              </w:rPr>
            </w:r>
          </w:p>
          <w:p>
            <w:pPr>
              <w:pStyle w:val="685"/>
              <w:jc w:val="both"/>
              <w:spacing w:line="264" w:lineRule="auto"/>
              <w:rPr>
                <w:rFonts w:eastAsia="Batang"/>
                <w:lang w:eastAsia="ko-KR"/>
              </w:rPr>
            </w:pPr>
            <w:r>
              <w:rPr>
                <w:rFonts w:eastAsia="Batang"/>
                <w:lang w:eastAsia="ko-KR"/>
              </w:rPr>
            </w:r>
            <w:r>
              <w:rPr>
                <w:rFonts w:eastAsia="Batang"/>
                <w:lang w:eastAsia="ko-KR"/>
              </w:rPr>
            </w:r>
          </w:p>
          <w:p>
            <w:pPr>
              <w:pStyle w:val="685"/>
              <w:jc w:val="both"/>
              <w:spacing w:line="264" w:lineRule="auto"/>
              <w:rPr>
                <w:rFonts w:eastAsia="Batang"/>
                <w:lang w:eastAsia="ko-KR"/>
              </w:rPr>
            </w:pPr>
            <w:r>
              <w:rPr>
                <w:rFonts w:eastAsia="Batang"/>
                <w:lang w:eastAsia="ko-KR"/>
              </w:rPr>
            </w:r>
            <w:r>
              <w:rPr>
                <w:rFonts w:eastAsia="Batang"/>
                <w:lang w:eastAsia="ko-KR"/>
              </w:rPr>
            </w:r>
          </w:p>
          <w:p>
            <w:pPr>
              <w:pStyle w:val="685"/>
              <w:jc w:val="both"/>
              <w:spacing w:line="264" w:lineRule="auto"/>
              <w:rPr>
                <w:rFonts w:eastAsia="Batang"/>
                <w:lang w:eastAsia="ko-KR"/>
              </w:rPr>
            </w:pPr>
            <w:r>
              <w:rPr>
                <w:rFonts w:eastAsia="Batang"/>
                <w:lang w:eastAsia="ko-KR"/>
              </w:rPr>
            </w:r>
            <w:r>
              <w:rPr>
                <w:rFonts w:eastAsia="Batang"/>
                <w:lang w:eastAsia="ko-KR"/>
              </w:rPr>
            </w:r>
          </w:p>
          <w:p>
            <w:pPr>
              <w:pStyle w:val="685"/>
              <w:jc w:val="both"/>
              <w:spacing w:line="264" w:lineRule="auto"/>
              <w:rPr>
                <w:rFonts w:eastAsia="Batang"/>
                <w:lang w:eastAsia="ko-KR"/>
              </w:rPr>
            </w:pPr>
            <w:r>
              <w:rPr>
                <w:rFonts w:eastAsia="Batang"/>
                <w:lang w:eastAsia="ko-KR"/>
              </w:rPr>
            </w:r>
            <w:r>
              <w:rPr>
                <w:rFonts w:eastAsia="Batang"/>
                <w:lang w:eastAsia="ko-KR"/>
              </w:rPr>
            </w:r>
          </w:p>
          <w:p>
            <w:pPr>
              <w:pStyle w:val="685"/>
              <w:jc w:val="both"/>
              <w:spacing w:line="264" w:lineRule="auto"/>
              <w:rPr>
                <w:rFonts w:eastAsia="Batang"/>
                <w:lang w:eastAsia="ko-KR"/>
              </w:rPr>
            </w:pPr>
            <w:r>
              <w:rPr>
                <w:rFonts w:eastAsia="Batang"/>
                <w:lang w:eastAsia="ko-KR"/>
              </w:rPr>
            </w:r>
            <w:r>
              <w:rPr>
                <w:rFonts w:eastAsia="Batang"/>
                <w:lang w:eastAsia="ko-KR"/>
              </w:rPr>
            </w:r>
          </w:p>
          <w:p>
            <w:pPr>
              <w:pStyle w:val="685"/>
              <w:jc w:val="both"/>
              <w:spacing w:line="264" w:lineRule="auto"/>
              <w:rPr>
                <w:rFonts w:eastAsia="Batang"/>
                <w:lang w:eastAsia="ko-KR"/>
              </w:rPr>
            </w:pPr>
            <w:r>
              <w:rPr>
                <w:rFonts w:eastAsia="Batang"/>
                <w:lang w:eastAsia="ko-KR"/>
              </w:rPr>
            </w:r>
            <w:r>
              <w:rPr>
                <w:rFonts w:eastAsia="Batang"/>
                <w:lang w:eastAsia="ko-KR"/>
              </w:rPr>
            </w:r>
          </w:p>
          <w:p>
            <w:pPr>
              <w:pStyle w:val="685"/>
              <w:jc w:val="both"/>
              <w:spacing w:line="264" w:lineRule="auto"/>
              <w:rPr>
                <w:rFonts w:eastAsia="Batang"/>
                <w:lang w:eastAsia="ko-KR"/>
              </w:rPr>
            </w:pPr>
            <w:r>
              <w:rPr>
                <w:rFonts w:eastAsia="Batang"/>
                <w:lang w:eastAsia="ko-KR"/>
              </w:rPr>
            </w:r>
            <w:r>
              <w:rPr>
                <w:rFonts w:eastAsia="Batang"/>
                <w:lang w:eastAsia="ko-KR"/>
              </w:rPr>
            </w:r>
          </w:p>
          <w:p>
            <w:pPr>
              <w:pStyle w:val="685"/>
              <w:jc w:val="both"/>
              <w:spacing w:line="264" w:lineRule="auto"/>
              <w:rPr>
                <w:rFonts w:eastAsia="Batang"/>
                <w:lang w:eastAsia="ko-KR"/>
              </w:rPr>
            </w:pPr>
            <w:r>
              <w:rPr>
                <w:rFonts w:eastAsia="Batang"/>
                <w:lang w:eastAsia="ko-KR"/>
              </w:rPr>
            </w:r>
            <w:r>
              <w:rPr>
                <w:rFonts w:eastAsia="Batang"/>
                <w:lang w:eastAsia="ko-KR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742" w:type="dxa"/>
            <w:vAlign w:val="top"/>
            <w:textDirection w:val="lrTb"/>
            <w:noWrap w:val="false"/>
          </w:tcPr>
          <w:p>
            <w:pPr>
              <w:pStyle w:val="685"/>
              <w:jc w:val="center"/>
              <w:spacing w:line="252" w:lineRule="auto"/>
              <w:rPr>
                <w:rFonts w:eastAsia="Batang"/>
                <w:b/>
                <w:lang w:eastAsia="ko-KR"/>
              </w:rPr>
            </w:pPr>
            <w:r>
              <w:rPr>
                <w:rFonts w:eastAsia="Batang"/>
                <w:b/>
                <w:lang w:eastAsia="ko-KR"/>
              </w:rPr>
              <w:t xml:space="preserve">Сублицензиат:</w:t>
            </w:r>
            <w:r>
              <w:rPr>
                <w:rFonts w:eastAsia="Batang"/>
                <w:b/>
                <w:lang w:eastAsia="ko-KR"/>
              </w:rPr>
            </w:r>
          </w:p>
          <w:p>
            <w:pPr>
              <w:pStyle w:val="685"/>
              <w:jc w:val="both"/>
              <w:spacing w:line="264" w:lineRule="auto"/>
              <w:rPr>
                <w:rFonts w:eastAsia="Batang"/>
                <w:lang w:eastAsia="ko-KR"/>
              </w:rPr>
            </w:pPr>
            <w:r>
              <w:rPr>
                <w:rFonts w:eastAsia="Batang"/>
                <w:b/>
                <w:bCs/>
                <w:lang w:eastAsia="ko-KR"/>
              </w:rPr>
              <w:t xml:space="preserve">АО «Сочинский хлебокомбинат»</w:t>
            </w:r>
            <w:r>
              <w:rPr>
                <w:rFonts w:eastAsia="Batang"/>
                <w:lang w:eastAsia="ko-KR"/>
              </w:rPr>
            </w:r>
            <w:r>
              <w:rPr>
                <w:rFonts w:eastAsia="Batang"/>
                <w:lang w:eastAsia="ko-KR"/>
              </w:rPr>
            </w:r>
          </w:p>
          <w:p>
            <w:pPr>
              <w:pStyle w:val="685"/>
              <w:jc w:val="both"/>
              <w:spacing w:line="264" w:lineRule="auto"/>
              <w:rPr>
                <w:rFonts w:eastAsia="Batang"/>
                <w:lang w:eastAsia="ko-KR"/>
              </w:rPr>
            </w:pPr>
            <w:r>
              <w:rPr>
                <w:rFonts w:eastAsia="Batang"/>
                <w:lang w:eastAsia="ko-KR"/>
              </w:rPr>
              <w:t xml:space="preserve">Юр.адрес: </w:t>
            </w:r>
            <w:r>
              <w:rPr>
                <w:rFonts w:eastAsia="Batang"/>
                <w:lang w:eastAsia="ko-KR"/>
              </w:rPr>
              <w:t xml:space="preserve">354071</w:t>
            </w:r>
            <w:r>
              <w:rPr>
                <w:rFonts w:eastAsia="Batang"/>
                <w:lang w:eastAsia="ko-KR"/>
              </w:rPr>
              <w:t xml:space="preserve">, г.Сочи, ул. Гагарина, д. 59</w:t>
            </w:r>
            <w:r>
              <w:rPr>
                <w:rFonts w:eastAsia="Batang"/>
                <w:lang w:eastAsia="ko-KR"/>
              </w:rPr>
            </w:r>
          </w:p>
          <w:p>
            <w:pPr>
              <w:pStyle w:val="685"/>
              <w:jc w:val="both"/>
              <w:spacing w:line="264" w:lineRule="auto"/>
              <w:rPr>
                <w:rFonts w:eastAsia="Batang"/>
                <w:lang w:eastAsia="ko-KR"/>
              </w:rPr>
            </w:pPr>
            <w:r>
              <w:rPr>
                <w:rFonts w:eastAsia="Batang"/>
                <w:lang w:eastAsia="ko-KR"/>
              </w:rPr>
              <w:t xml:space="preserve">ИНН/КПП 2320145827/232001001</w:t>
            </w:r>
            <w:r>
              <w:rPr>
                <w:rFonts w:eastAsia="Batang"/>
                <w:lang w:eastAsia="ko-KR"/>
              </w:rPr>
            </w:r>
          </w:p>
          <w:p>
            <w:pPr>
              <w:pStyle w:val="685"/>
              <w:spacing w:line="0" w:lineRule="atLeast"/>
              <w:widowControl w:val="off"/>
              <w:rPr>
                <w:b/>
                <w:lang w:eastAsia="ar-SA"/>
              </w:rPr>
            </w:pPr>
            <w:r>
              <w:rPr>
                <w:rFonts w:eastAsia="Batang"/>
                <w:lang w:eastAsia="ko-KR"/>
              </w:rPr>
              <w:t xml:space="preserve">Р/сч </w:t>
            </w:r>
            <w:r>
              <w:rPr>
                <w:b/>
                <w:lang w:eastAsia="ar-SA"/>
              </w:rPr>
              <w:t xml:space="preserve">40702810806300004100</w:t>
            </w:r>
            <w:r>
              <w:rPr>
                <w:b/>
                <w:lang w:eastAsia="ar-SA"/>
              </w:rPr>
            </w:r>
          </w:p>
          <w:p>
            <w:pPr>
              <w:pStyle w:val="685"/>
              <w:spacing w:line="0" w:lineRule="atLeast"/>
              <w:widowControl w:val="off"/>
              <w:rPr>
                <w:b/>
                <w:lang w:eastAsia="ar-SA"/>
              </w:rPr>
            </w:pPr>
            <w:r>
              <w:rPr>
                <w:b/>
                <w:lang w:eastAsia="ar-SA"/>
              </w:rPr>
              <w:t xml:space="preserve">Филиал «Центральный» Банка ВТБ (ПАО) в г. Москве</w:t>
            </w:r>
            <w:r>
              <w:rPr>
                <w:b/>
                <w:lang w:eastAsia="ar-SA"/>
              </w:rPr>
            </w:r>
          </w:p>
          <w:p>
            <w:pPr>
              <w:pStyle w:val="685"/>
              <w:spacing w:line="0" w:lineRule="atLeast"/>
              <w:widowControl w:val="off"/>
              <w:rPr>
                <w:b/>
                <w:lang w:eastAsia="ar-SA"/>
              </w:rPr>
            </w:pPr>
            <w:r>
              <w:rPr>
                <w:rFonts w:eastAsia="Batang"/>
                <w:lang w:eastAsia="ko-KR"/>
              </w:rPr>
              <w:t xml:space="preserve">К/сч </w:t>
            </w:r>
            <w:r>
              <w:rPr>
                <w:b/>
                <w:lang w:eastAsia="ar-SA"/>
              </w:rPr>
              <w:t xml:space="preserve">30101810145250000411</w:t>
            </w:r>
            <w:r>
              <w:rPr>
                <w:b/>
                <w:lang w:eastAsia="ar-SA"/>
              </w:rPr>
            </w:r>
          </w:p>
          <w:p>
            <w:pPr>
              <w:pStyle w:val="685"/>
              <w:spacing w:line="0" w:lineRule="atLeast"/>
              <w:widowControl w:val="off"/>
              <w:rPr>
                <w:b/>
                <w:lang w:eastAsia="ar-SA"/>
              </w:rPr>
            </w:pPr>
            <w:r>
              <w:rPr>
                <w:b/>
                <w:lang w:eastAsia="ar-SA"/>
              </w:rPr>
              <w:t xml:space="preserve">БИК </w:t>
            </w:r>
            <w:r>
              <w:rPr>
                <w:b/>
                <w:lang w:eastAsia="ar-SA"/>
              </w:rPr>
              <w:t xml:space="preserve">044525411</w:t>
            </w:r>
            <w:r>
              <w:rPr>
                <w:b/>
                <w:lang w:eastAsia="ar-SA"/>
              </w:rPr>
            </w:r>
          </w:p>
          <w:p>
            <w:pPr>
              <w:pStyle w:val="685"/>
              <w:jc w:val="both"/>
              <w:spacing w:line="264" w:lineRule="auto"/>
              <w:rPr>
                <w:rFonts w:eastAsia="Batang"/>
                <w:lang w:eastAsia="ko-KR"/>
              </w:rPr>
            </w:pPr>
            <w:r>
              <w:rPr>
                <w:rFonts w:eastAsia="Batang"/>
                <w:lang w:eastAsia="ko-KR"/>
              </w:rPr>
              <w:t xml:space="preserve">Элект. почта: </w:t>
            </w:r>
            <w:r>
              <w:rPr>
                <w:rFonts w:eastAsia="Batang"/>
                <w:lang w:val="en-US" w:eastAsia="ko-KR"/>
              </w:rPr>
              <w:t xml:space="preserve">info</w:t>
            </w:r>
            <w:r>
              <w:rPr>
                <w:rFonts w:eastAsia="Batang"/>
                <w:lang w:eastAsia="ko-KR"/>
              </w:rPr>
              <w:t xml:space="preserve">@</w:t>
            </w:r>
            <w:r>
              <w:rPr>
                <w:rFonts w:eastAsia="Batang"/>
                <w:lang w:val="en-US" w:eastAsia="ko-KR"/>
              </w:rPr>
              <w:t xml:space="preserve">sochi</w:t>
            </w:r>
            <w:r>
              <w:rPr>
                <w:rFonts w:eastAsia="Batang"/>
                <w:lang w:eastAsia="ko-KR"/>
              </w:rPr>
              <w:t xml:space="preserve">-</w:t>
            </w:r>
            <w:r>
              <w:rPr>
                <w:rFonts w:eastAsia="Batang"/>
                <w:lang w:val="en-US" w:eastAsia="ko-KR"/>
              </w:rPr>
              <w:t xml:space="preserve">hleb</w:t>
            </w:r>
            <w:r>
              <w:rPr>
                <w:rFonts w:eastAsia="Batang"/>
                <w:lang w:eastAsia="ko-KR"/>
              </w:rPr>
              <w:t xml:space="preserve">.</w:t>
            </w:r>
            <w:r>
              <w:rPr>
                <w:rFonts w:eastAsia="Batang"/>
                <w:lang w:val="en-US" w:eastAsia="ko-KR"/>
              </w:rPr>
              <w:t xml:space="preserve">ru</w:t>
            </w:r>
            <w:r>
              <w:rPr>
                <w:rFonts w:eastAsia="Batang"/>
                <w:lang w:eastAsia="ko-KR"/>
              </w:rPr>
            </w:r>
            <w:r>
              <w:rPr>
                <w:rFonts w:eastAsia="Batang"/>
                <w:lang w:eastAsia="ko-KR"/>
              </w:rPr>
            </w:r>
          </w:p>
          <w:p>
            <w:pPr>
              <w:pStyle w:val="685"/>
              <w:jc w:val="both"/>
              <w:spacing w:line="264" w:lineRule="auto"/>
              <w:rPr>
                <w:rFonts w:eastAsia="Batang"/>
                <w:lang w:eastAsia="ko-KR"/>
              </w:rPr>
            </w:pPr>
            <w:r>
              <w:rPr>
                <w:rFonts w:eastAsia="Batang"/>
                <w:lang w:eastAsia="ko-KR"/>
              </w:rPr>
              <w:t xml:space="preserve">Тел. </w:t>
            </w:r>
            <w:r>
              <w:rPr>
                <w:rFonts w:eastAsia="Batang"/>
                <w:lang w:eastAsia="ko-KR"/>
              </w:rPr>
              <w:t xml:space="preserve">+7 (862) 254-52-42</w:t>
            </w:r>
            <w:r>
              <w:rPr>
                <w:rFonts w:eastAsia="Batang"/>
                <w:lang w:eastAsia="ko-KR"/>
              </w:rPr>
            </w:r>
          </w:p>
          <w:p>
            <w:pPr>
              <w:pStyle w:val="685"/>
              <w:jc w:val="both"/>
              <w:spacing w:line="252" w:lineRule="auto"/>
              <w:rPr>
                <w:rFonts w:eastAsia="Batang"/>
                <w:lang w:eastAsia="ko-KR"/>
              </w:rPr>
            </w:pPr>
            <w:r>
              <w:rPr>
                <w:rFonts w:eastAsia="Batang"/>
                <w:lang w:eastAsia="ko-KR"/>
              </w:rPr>
            </w:r>
            <w:r>
              <w:rPr>
                <w:rFonts w:eastAsia="Batang"/>
                <w:lang w:eastAsia="ko-KR"/>
              </w:rPr>
            </w:r>
          </w:p>
        </w:tc>
      </w:tr>
      <w:tr>
        <w:tblPrEx/>
        <w:trPr>
          <w:trHeight w:val="1059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828" w:type="dxa"/>
            <w:vAlign w:val="top"/>
            <w:textDirection w:val="lrTb"/>
            <w:noWrap w:val="false"/>
          </w:tcPr>
          <w:p>
            <w:pPr>
              <w:pStyle w:val="685"/>
              <w:jc w:val="both"/>
              <w:spacing w:line="252" w:lineRule="auto"/>
              <w:rPr>
                <w:rFonts w:eastAsia="Batang"/>
                <w:b/>
                <w:lang w:eastAsia="ko-KR"/>
              </w:rPr>
            </w:pPr>
            <w:r>
              <w:rPr>
                <w:rFonts w:eastAsia="Batang"/>
                <w:b/>
                <w:bCs/>
                <w:lang w:eastAsia="ko-KR"/>
              </w:rPr>
              <w:t xml:space="preserve">Подпись:</w:t>
            </w:r>
            <w:r>
              <w:rPr>
                <w:rFonts w:eastAsia="Batang"/>
                <w:b/>
                <w:lang w:eastAsia="ko-KR"/>
              </w:rPr>
              <w:t xml:space="preserve"> </w:t>
            </w:r>
            <w:r>
              <w:rPr>
                <w:rFonts w:eastAsia="Batang"/>
                <w:b/>
                <w:lang w:eastAsia="ko-KR"/>
              </w:rPr>
            </w:r>
          </w:p>
          <w:p>
            <w:pPr>
              <w:pStyle w:val="685"/>
              <w:jc w:val="both"/>
              <w:spacing w:line="252" w:lineRule="auto"/>
              <w:rPr>
                <w:rFonts w:eastAsia="Batang"/>
                <w:lang w:eastAsia="ko-KR"/>
              </w:rPr>
            </w:pPr>
            <w:r>
              <w:rPr>
                <w:rFonts w:eastAsia="Batang"/>
                <w:lang w:eastAsia="ko-KR"/>
              </w:rPr>
            </w:r>
            <w:r>
              <w:rPr>
                <w:rFonts w:eastAsia="Batang"/>
                <w:lang w:eastAsia="ko-KR"/>
              </w:rPr>
            </w:r>
          </w:p>
          <w:p>
            <w:pPr>
              <w:pStyle w:val="685"/>
              <w:jc w:val="both"/>
              <w:spacing w:line="264" w:lineRule="auto"/>
              <w:rPr>
                <w:rFonts w:eastAsia="Batang"/>
                <w:lang w:eastAsia="ko-KR"/>
              </w:rPr>
            </w:pPr>
            <w:r>
              <w:rPr>
                <w:rFonts w:eastAsia="Batang"/>
                <w:lang w:eastAsia="ko-KR"/>
              </w:rPr>
              <w:t xml:space="preserve">_______________________ /_________________./ </w:t>
            </w:r>
            <w:r>
              <w:rPr>
                <w:rFonts w:eastAsia="Batang"/>
                <w:lang w:eastAsia="ko-KR"/>
              </w:rPr>
            </w:r>
          </w:p>
          <w:p>
            <w:pPr>
              <w:pStyle w:val="685"/>
              <w:jc w:val="center"/>
              <w:spacing w:line="252" w:lineRule="auto"/>
              <w:rPr>
                <w:rFonts w:eastAsia="Batang"/>
                <w:lang w:eastAsia="ko-KR"/>
              </w:rPr>
            </w:pPr>
            <w:r>
              <w:rPr>
                <w:rFonts w:eastAsia="Batang"/>
                <w:lang w:eastAsia="ko-KR"/>
              </w:rPr>
              <w:t xml:space="preserve">М.П.</w:t>
            </w:r>
            <w:r>
              <w:rPr>
                <w:rFonts w:eastAsia="Batang"/>
                <w:lang w:eastAsia="ko-KR"/>
              </w:rPr>
            </w:r>
          </w:p>
          <w:p>
            <w:pPr>
              <w:pStyle w:val="685"/>
              <w:jc w:val="center"/>
              <w:spacing w:line="252" w:lineRule="auto"/>
              <w:rPr>
                <w:rFonts w:eastAsia="Batang"/>
                <w:lang w:eastAsia="ko-KR"/>
              </w:rPr>
            </w:pPr>
            <w:r>
              <w:rPr>
                <w:rFonts w:eastAsia="Batang"/>
                <w:lang w:eastAsia="ko-KR"/>
              </w:rPr>
            </w:r>
            <w:r>
              <w:rPr>
                <w:rFonts w:eastAsia="Batang"/>
                <w:lang w:eastAsia="ko-KR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742" w:type="dxa"/>
            <w:vAlign w:val="top"/>
            <w:textDirection w:val="lrTb"/>
            <w:noWrap w:val="false"/>
          </w:tcPr>
          <w:p>
            <w:pPr>
              <w:pStyle w:val="685"/>
              <w:jc w:val="both"/>
              <w:spacing w:line="252" w:lineRule="auto"/>
              <w:rPr>
                <w:rFonts w:eastAsia="Batang"/>
                <w:b/>
                <w:lang w:eastAsia="ko-KR"/>
              </w:rPr>
            </w:pPr>
            <w:r>
              <w:rPr>
                <w:rFonts w:eastAsia="Batang"/>
                <w:b/>
                <w:bCs/>
                <w:lang w:eastAsia="ko-KR"/>
              </w:rPr>
              <w:t xml:space="preserve">Подпись:</w:t>
            </w:r>
            <w:r>
              <w:rPr>
                <w:rFonts w:eastAsia="Batang"/>
                <w:b/>
                <w:lang w:eastAsia="ko-KR"/>
              </w:rPr>
              <w:t xml:space="preserve"> </w:t>
            </w:r>
            <w:r>
              <w:rPr>
                <w:rFonts w:eastAsia="Batang"/>
                <w:b/>
                <w:lang w:eastAsia="ko-KR"/>
              </w:rPr>
            </w:r>
          </w:p>
          <w:p>
            <w:pPr>
              <w:pStyle w:val="685"/>
              <w:jc w:val="both"/>
              <w:spacing w:line="252" w:lineRule="auto"/>
              <w:rPr>
                <w:rFonts w:eastAsia="Batang"/>
                <w:lang w:eastAsia="ko-KR"/>
              </w:rPr>
            </w:pPr>
            <w:r>
              <w:rPr>
                <w:rFonts w:eastAsia="Batang"/>
                <w:lang w:eastAsia="ko-KR"/>
              </w:rPr>
            </w:r>
            <w:r>
              <w:rPr>
                <w:rFonts w:eastAsia="Batang"/>
                <w:lang w:eastAsia="ko-KR"/>
              </w:rPr>
            </w:r>
          </w:p>
          <w:p>
            <w:pPr>
              <w:pStyle w:val="685"/>
              <w:jc w:val="right"/>
              <w:spacing w:line="252" w:lineRule="auto"/>
              <w:rPr>
                <w:rFonts w:eastAsia="Batang"/>
                <w:lang w:eastAsia="ko-KR"/>
              </w:rPr>
            </w:pPr>
            <w:r>
              <w:rPr>
                <w:rFonts w:eastAsia="Batang"/>
                <w:lang w:eastAsia="ko-KR"/>
              </w:rPr>
              <w:t xml:space="preserve">____________________/ Глущенко А.В./</w:t>
            </w:r>
            <w:r>
              <w:rPr>
                <w:rFonts w:eastAsia="Batang"/>
                <w:lang w:eastAsia="ko-KR"/>
              </w:rPr>
            </w:r>
          </w:p>
          <w:p>
            <w:pPr>
              <w:pStyle w:val="685"/>
              <w:jc w:val="center"/>
              <w:spacing w:line="252" w:lineRule="auto"/>
              <w:rPr>
                <w:rFonts w:eastAsia="Batang"/>
                <w:lang w:eastAsia="ko-KR"/>
              </w:rPr>
            </w:pPr>
            <w:r>
              <w:rPr>
                <w:rFonts w:eastAsia="Batang"/>
                <w:lang w:eastAsia="ko-KR"/>
              </w:rPr>
              <w:t xml:space="preserve">М.П.</w:t>
            </w:r>
            <w:r>
              <w:rPr>
                <w:rFonts w:eastAsia="Batang"/>
                <w:lang w:eastAsia="ko-KR"/>
              </w:rPr>
            </w:r>
          </w:p>
          <w:p>
            <w:pPr>
              <w:pStyle w:val="685"/>
              <w:jc w:val="center"/>
              <w:spacing w:line="252" w:lineRule="auto"/>
              <w:rPr>
                <w:rFonts w:eastAsia="Batang"/>
                <w:lang w:eastAsia="ko-KR"/>
              </w:rPr>
            </w:pPr>
            <w:r>
              <w:rPr>
                <w:rFonts w:eastAsia="Batang"/>
                <w:lang w:eastAsia="ko-KR"/>
              </w:rPr>
            </w:r>
            <w:r>
              <w:rPr>
                <w:rFonts w:eastAsia="Batang"/>
                <w:lang w:eastAsia="ko-KR"/>
              </w:rPr>
            </w:r>
          </w:p>
        </w:tc>
      </w:tr>
    </w:tbl>
    <w:p>
      <w:pPr>
        <w:pStyle w:val="685"/>
        <w:ind w:left="5236"/>
        <w:jc w:val="both"/>
        <w:pageBreakBefore/>
        <w:rPr>
          <w:rFonts w:eastAsia="Batang"/>
          <w:b/>
          <w:bCs/>
          <w:lang w:eastAsia="ko-KR"/>
        </w:rPr>
      </w:pPr>
      <w:r>
        <w:rPr>
          <w:rFonts w:eastAsia="Batang"/>
          <w:b/>
          <w:bCs/>
          <w:lang w:eastAsia="ko-KR"/>
        </w:rPr>
        <w:t xml:space="preserve">Приложение №</w:t>
      </w:r>
      <w:r>
        <w:rPr>
          <w:rFonts w:eastAsia="Batang"/>
          <w:b/>
          <w:lang w:eastAsia="ko-KR"/>
        </w:rPr>
        <w:t xml:space="preserve">1</w:t>
      </w:r>
      <w:r>
        <w:rPr>
          <w:rFonts w:eastAsia="Batang"/>
          <w:b/>
          <w:bCs/>
          <w:lang w:eastAsia="ko-KR"/>
        </w:rPr>
      </w:r>
      <w:r>
        <w:rPr>
          <w:rFonts w:eastAsia="Batang"/>
          <w:b/>
          <w:bCs/>
          <w:lang w:eastAsia="ko-KR"/>
        </w:rPr>
      </w:r>
    </w:p>
    <w:p>
      <w:pPr>
        <w:pStyle w:val="685"/>
        <w:ind w:left="5236"/>
        <w:jc w:val="both"/>
        <w:rPr>
          <w:rFonts w:eastAsia="Batang"/>
          <w:b/>
          <w:bCs/>
          <w:lang w:eastAsia="ko-KR"/>
        </w:rPr>
      </w:pPr>
      <w:r>
        <w:rPr>
          <w:rFonts w:eastAsia="Batang"/>
          <w:b/>
          <w:bCs/>
          <w:lang w:eastAsia="ko-KR"/>
        </w:rPr>
        <w:t xml:space="preserve">к договору №</w:t>
      </w:r>
      <w:r>
        <w:rPr>
          <w:rFonts w:eastAsia="Batang"/>
          <w:b/>
          <w:bCs/>
          <w:lang w:eastAsia="ko-KR"/>
        </w:rPr>
      </w:r>
    </w:p>
    <w:p>
      <w:pPr>
        <w:pStyle w:val="685"/>
        <w:jc w:val="both"/>
        <w:rPr>
          <w:rFonts w:eastAsia="Batang"/>
          <w:bCs/>
          <w:lang w:eastAsia="ko-KR"/>
        </w:rPr>
      </w:pPr>
      <w:r>
        <w:rPr>
          <w:rFonts w:eastAsia="Batang"/>
          <w:bCs/>
          <w:lang w:eastAsia="ko-KR"/>
        </w:rPr>
      </w:r>
      <w:r>
        <w:rPr>
          <w:rFonts w:eastAsia="Batang"/>
          <w:bCs/>
          <w:lang w:eastAsia="ko-KR"/>
        </w:rPr>
      </w:r>
    </w:p>
    <w:p>
      <w:pPr>
        <w:pStyle w:val="685"/>
        <w:jc w:val="both"/>
        <w:rPr>
          <w:rFonts w:eastAsia="Batang"/>
          <w:bCs/>
          <w:lang w:eastAsia="ko-KR"/>
        </w:rPr>
      </w:pPr>
      <w:r>
        <w:rPr>
          <w:rFonts w:eastAsia="Batang"/>
          <w:bCs/>
          <w:lang w:eastAsia="ko-KR"/>
        </w:rPr>
      </w:r>
      <w:r>
        <w:rPr>
          <w:rFonts w:eastAsia="Batang"/>
          <w:bCs/>
          <w:lang w:eastAsia="ko-KR"/>
        </w:rPr>
      </w:r>
    </w:p>
    <w:p>
      <w:pPr>
        <w:pStyle w:val="685"/>
        <w:jc w:val="both"/>
        <w:rPr>
          <w:rFonts w:eastAsia="Batang"/>
          <w:bCs/>
          <w:lang w:eastAsia="ko-KR"/>
        </w:rPr>
      </w:pPr>
      <w:r>
        <w:rPr>
          <w:rFonts w:eastAsia="Batang"/>
          <w:bCs/>
          <w:lang w:eastAsia="ko-KR"/>
        </w:rPr>
      </w:r>
      <w:r>
        <w:rPr>
          <w:rFonts w:eastAsia="Batang"/>
          <w:bCs/>
          <w:lang w:eastAsia="ko-KR"/>
        </w:rPr>
      </w:r>
    </w:p>
    <w:p>
      <w:pPr>
        <w:pStyle w:val="685"/>
        <w:jc w:val="both"/>
        <w:rPr>
          <w:rFonts w:eastAsia="Batang"/>
          <w:bCs/>
          <w:lang w:eastAsia="ko-KR"/>
        </w:rPr>
      </w:pPr>
      <w:r>
        <w:rPr>
          <w:rFonts w:eastAsia="Batang"/>
          <w:bCs/>
          <w:lang w:eastAsia="ko-KR"/>
        </w:rPr>
      </w:r>
      <w:r>
        <w:rPr>
          <w:rFonts w:eastAsia="Batang"/>
          <w:bCs/>
          <w:lang w:eastAsia="ko-KR"/>
        </w:rPr>
      </w:r>
    </w:p>
    <w:p>
      <w:pPr>
        <w:pStyle w:val="685"/>
        <w:jc w:val="center"/>
        <w:rPr>
          <w:rFonts w:eastAsia="Batang"/>
          <w:b/>
          <w:bCs/>
          <w:lang w:eastAsia="ko-KR"/>
        </w:rPr>
      </w:pPr>
      <w:r>
        <w:rPr>
          <w:rFonts w:eastAsia="Batang"/>
          <w:b/>
          <w:bCs/>
          <w:lang w:eastAsia="ko-KR"/>
        </w:rPr>
        <w:t xml:space="preserve">Спецификация №1</w:t>
      </w:r>
      <w:r>
        <w:rPr>
          <w:rFonts w:eastAsia="Batang"/>
          <w:b/>
          <w:bCs/>
          <w:lang w:eastAsia="ko-KR"/>
        </w:rPr>
      </w:r>
    </w:p>
    <w:p>
      <w:pPr>
        <w:pStyle w:val="685"/>
        <w:jc w:val="both"/>
        <w:rPr>
          <w:rFonts w:eastAsia="Batang"/>
          <w:lang w:eastAsia="ko-KR"/>
        </w:rPr>
      </w:pPr>
      <w:r>
        <w:rPr>
          <w:rFonts w:eastAsia="Batang"/>
          <w:lang w:eastAsia="ko-KR"/>
        </w:rPr>
      </w:r>
      <w:r>
        <w:rPr>
          <w:rFonts w:eastAsia="Batang"/>
          <w:lang w:eastAsia="ko-KR"/>
        </w:rPr>
      </w:r>
    </w:p>
    <w:p>
      <w:pPr>
        <w:pStyle w:val="685"/>
        <w:jc w:val="center"/>
        <w:tabs>
          <w:tab w:val="right" w:pos="9350" w:leader="none"/>
        </w:tabs>
        <w:rPr>
          <w:rFonts w:eastAsia="Batang"/>
          <w:lang w:eastAsia="ko-KR"/>
        </w:rPr>
      </w:pPr>
      <w:r>
        <w:rPr>
          <w:rFonts w:eastAsia="Batang"/>
          <w:lang w:eastAsia="ko-KR"/>
        </w:rPr>
        <w:t xml:space="preserve">г. Сочи </w:t>
        <w:tab/>
        <w:t xml:space="preserve">_______________________</w:t>
      </w:r>
      <w:r>
        <w:rPr>
          <w:rFonts w:eastAsia="Batang"/>
          <w:lang w:eastAsia="ko-KR"/>
        </w:rPr>
      </w:r>
    </w:p>
    <w:p>
      <w:pPr>
        <w:pStyle w:val="685"/>
        <w:jc w:val="center"/>
        <w:tabs>
          <w:tab w:val="right" w:pos="9350" w:leader="none"/>
        </w:tabs>
        <w:rPr>
          <w:rFonts w:eastAsia="Batang"/>
          <w:lang w:eastAsia="ko-KR"/>
        </w:rPr>
      </w:pPr>
      <w:r>
        <w:rPr>
          <w:rFonts w:eastAsia="Batang"/>
          <w:lang w:eastAsia="ko-KR"/>
        </w:rPr>
      </w:r>
      <w:r>
        <w:rPr>
          <w:rFonts w:eastAsia="Batang"/>
          <w:lang w:eastAsia="ko-KR"/>
        </w:rPr>
      </w:r>
    </w:p>
    <w:p>
      <w:pPr>
        <w:pStyle w:val="685"/>
        <w:jc w:val="center"/>
        <w:tabs>
          <w:tab w:val="right" w:pos="9350" w:leader="none"/>
        </w:tabs>
        <w:rPr>
          <w:rFonts w:eastAsia="Batang"/>
          <w:lang w:eastAsia="ko-KR"/>
        </w:rPr>
      </w:pPr>
      <w:r>
        <w:rPr>
          <w:rFonts w:eastAsia="Batang"/>
          <w:lang w:eastAsia="ko-KR"/>
        </w:rPr>
      </w:r>
      <w:r>
        <w:rPr>
          <w:rFonts w:eastAsia="Batang"/>
          <w:lang w:eastAsia="ko-KR"/>
        </w:rPr>
      </w:r>
    </w:p>
    <w:p>
      <w:pPr>
        <w:pStyle w:val="685"/>
        <w:jc w:val="center"/>
        <w:tabs>
          <w:tab w:val="right" w:pos="9350" w:leader="none"/>
        </w:tabs>
        <w:rPr>
          <w:rFonts w:eastAsia="Batang"/>
          <w:lang w:eastAsia="ko-KR"/>
        </w:rPr>
      </w:pPr>
      <w:r>
        <w:rPr>
          <w:rFonts w:eastAsia="Batang"/>
          <w:lang w:eastAsia="ko-KR"/>
        </w:rPr>
      </w:r>
      <w:r>
        <w:rPr>
          <w:rFonts w:eastAsia="Batang"/>
          <w:lang w:eastAsia="ko-KR"/>
        </w:rPr>
      </w:r>
    </w:p>
    <w:p>
      <w:pPr>
        <w:pStyle w:val="685"/>
        <w:spacing w:line="252" w:lineRule="auto"/>
        <w:rPr>
          <w:rFonts w:eastAsia="Batang"/>
          <w:lang w:eastAsia="ko-KR"/>
        </w:rPr>
      </w:pPr>
      <w:r>
        <w:rPr>
          <w:rFonts w:eastAsia="Batang"/>
          <w:lang w:eastAsia="ko-KR"/>
        </w:rPr>
      </w:r>
      <w:r>
        <w:rPr>
          <w:rFonts w:eastAsia="Batang"/>
          <w:lang w:eastAsia="ko-KR"/>
        </w:rPr>
      </w:r>
    </w:p>
    <w:p>
      <w:pPr>
        <w:pStyle w:val="685"/>
        <w:jc w:val="both"/>
        <w:rPr>
          <w:rFonts w:eastAsia="Batang"/>
          <w:lang w:eastAsia="ko-KR"/>
        </w:rPr>
      </w:pPr>
      <w:r>
        <w:rPr>
          <w:rFonts w:eastAsia="Batang"/>
          <w:lang w:eastAsia="ko-KR"/>
        </w:rPr>
        <w:t xml:space="preserve">_________________________________, именуемое в дальнейшем Лицензиат, в лице директора ________________________________________________ действующего на основании Устава, с одной стороны, и Акци</w:t>
      </w:r>
      <w:r>
        <w:rPr>
          <w:rFonts w:eastAsia="Batang"/>
          <w:lang w:eastAsia="ko-KR"/>
        </w:rPr>
        <w:t xml:space="preserve">онерное общество «Сочинский хлебокомбинат», именуемое в дальнейшем Сублицензиат, в лице Генерального директора Глущенко Артёма Владимировича, действующего на основании Устава, с другой стороны, вместе именуемые — Стороны подписали настоящую Спецификацию к </w:t>
      </w:r>
      <w:r>
        <w:rPr>
          <w:rFonts w:eastAsia="Batang"/>
          <w:bCs/>
          <w:lang w:eastAsia="ko-KR"/>
        </w:rPr>
        <w:t xml:space="preserve">Договору</w:t>
      </w:r>
      <w:r>
        <w:rPr>
          <w:rFonts w:eastAsia="Batang"/>
          <w:lang w:eastAsia="ko-KR"/>
        </w:rPr>
        <w:t xml:space="preserve"> о нижеследующем:</w:t>
      </w:r>
      <w:r>
        <w:rPr>
          <w:rFonts w:eastAsia="Batang"/>
          <w:lang w:eastAsia="ko-KR"/>
        </w:rPr>
      </w:r>
    </w:p>
    <w:p>
      <w:pPr>
        <w:pStyle w:val="685"/>
        <w:ind w:left="360"/>
        <w:jc w:val="both"/>
        <w:rPr>
          <w:rFonts w:eastAsia="Batang"/>
          <w:lang w:eastAsia="ko-KR"/>
        </w:rPr>
      </w:pPr>
      <w:r>
        <w:rPr>
          <w:rFonts w:eastAsia="Batang"/>
          <w:lang w:eastAsia="ko-KR"/>
        </w:rPr>
      </w:r>
      <w:r>
        <w:rPr>
          <w:rFonts w:eastAsia="Batang"/>
          <w:lang w:eastAsia="ko-KR"/>
        </w:rPr>
      </w:r>
    </w:p>
    <w:p>
      <w:pPr>
        <w:pStyle w:val="685"/>
        <w:numPr>
          <w:ilvl w:val="0"/>
          <w:numId w:val="14"/>
        </w:numPr>
        <w:contextualSpacing/>
        <w:jc w:val="both"/>
        <w:tabs>
          <w:tab w:val="left" w:pos="378" w:leader="none"/>
        </w:tabs>
        <w:rPr>
          <w:rFonts w:eastAsia="Batang"/>
          <w:lang w:eastAsia="ko-KR"/>
        </w:rPr>
      </w:pPr>
      <w:r>
        <w:rPr>
          <w:rFonts w:eastAsia="Batang"/>
          <w:lang w:eastAsia="ko-KR"/>
        </w:rPr>
        <w:t xml:space="preserve">Лицензиат обязуется предоставить, а Сублицензиат оплатить лицензионное вознаграждение за предоставление права использования следующих программ для ЭВМ .</w:t>
      </w:r>
      <w:r>
        <w:rPr>
          <w:rFonts w:eastAsia="Batang"/>
          <w:lang w:eastAsia="ko-KR"/>
        </w:rPr>
      </w:r>
    </w:p>
    <w:p>
      <w:pPr>
        <w:pStyle w:val="685"/>
        <w:numPr>
          <w:ilvl w:val="0"/>
          <w:numId w:val="14"/>
        </w:numPr>
        <w:contextualSpacing/>
        <w:jc w:val="both"/>
        <w:tabs>
          <w:tab w:val="left" w:pos="378" w:leader="none"/>
        </w:tabs>
        <w:rPr>
          <w:rFonts w:eastAsia="Batang"/>
          <w:lang w:eastAsia="ko-KR"/>
        </w:rPr>
      </w:pPr>
      <w:r>
        <w:rPr>
          <w:rFonts w:eastAsia="Batang"/>
          <w:lang w:eastAsia="ko-KR"/>
        </w:rPr>
      </w:r>
      <w:r>
        <w:rPr>
          <w:rFonts w:eastAsia="Batang"/>
          <w:lang w:eastAsia="ko-KR"/>
        </w:rPr>
      </w:r>
    </w:p>
    <w:tbl>
      <w:tblPr>
        <w:tblW w:w="5000" w:type="pct"/>
        <w:jc w:val="center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15"/>
        <w:gridCol w:w="1953"/>
        <w:gridCol w:w="3986"/>
        <w:gridCol w:w="1119"/>
        <w:gridCol w:w="1304"/>
        <w:gridCol w:w="1361"/>
      </w:tblGrid>
      <w:tr>
        <w:tblPrEx/>
        <w:trPr>
          <w:trHeight w:val="241"/>
        </w:trPr>
        <w:tc>
          <w:tcPr>
            <w:shd w:val="clear" w:color="auto" w:fill="e0e0e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5" w:type="pct"/>
            <w:vAlign w:val="center"/>
            <w:textDirection w:val="lrTb"/>
            <w:noWrap w:val="false"/>
          </w:tcPr>
          <w:p>
            <w:pPr>
              <w:pStyle w:val="685"/>
              <w:jc w:val="center"/>
              <w:rPr>
                <w:rFonts w:eastAsia="Batang"/>
                <w:bCs/>
                <w:lang w:eastAsia="ko-KR"/>
              </w:rPr>
            </w:pPr>
            <w:r>
              <w:rPr>
                <w:rFonts w:eastAsia="Batang"/>
                <w:bCs/>
                <w:lang w:eastAsia="ko-KR"/>
              </w:rPr>
              <w:t xml:space="preserve">№</w:t>
            </w:r>
            <w:r>
              <w:rPr>
                <w:rFonts w:eastAsia="Batang"/>
                <w:bCs/>
                <w:lang w:eastAsia="ko-KR"/>
              </w:rPr>
            </w:r>
          </w:p>
        </w:tc>
        <w:tc>
          <w:tcPr>
            <w:shd w:val="clear" w:color="auto" w:fill="e0e0e0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pStyle w:val="685"/>
              <w:jc w:val="center"/>
              <w:rPr>
                <w:rFonts w:eastAsia="Batang"/>
                <w:bCs/>
                <w:lang w:eastAsia="ko-KR"/>
              </w:rPr>
            </w:pPr>
            <w:r>
              <w:rPr>
                <w:rFonts w:eastAsia="Batang"/>
                <w:bCs/>
                <w:lang w:eastAsia="ko-KR"/>
              </w:rPr>
              <w:t xml:space="preserve">Разработчик товара (Страна происхождения)</w:t>
            </w:r>
            <w:r>
              <w:rPr>
                <w:rFonts w:eastAsia="Batang"/>
                <w:bCs/>
                <w:lang w:eastAsia="ko-KR"/>
              </w:rPr>
            </w:r>
          </w:p>
        </w:tc>
        <w:tc>
          <w:tcPr>
            <w:shd w:val="clear" w:color="auto" w:fill="e0e0e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66" w:type="pct"/>
            <w:vAlign w:val="center"/>
            <w:textDirection w:val="lrTb"/>
            <w:noWrap w:val="false"/>
          </w:tcPr>
          <w:p>
            <w:pPr>
              <w:pStyle w:val="685"/>
              <w:jc w:val="center"/>
              <w:rPr>
                <w:rFonts w:eastAsia="Batang"/>
                <w:bCs/>
                <w:lang w:eastAsia="ko-KR"/>
              </w:rPr>
            </w:pPr>
            <w:r>
              <w:rPr>
                <w:rFonts w:eastAsia="Batang"/>
                <w:bCs/>
                <w:lang w:eastAsia="ko-KR"/>
              </w:rPr>
              <w:t xml:space="preserve">Наименование программы для ЭВМ</w:t>
            </w:r>
            <w:r>
              <w:rPr>
                <w:rFonts w:eastAsia="Batang"/>
                <w:bCs/>
                <w:lang w:eastAsia="ko-KR"/>
              </w:rPr>
            </w:r>
          </w:p>
        </w:tc>
        <w:tc>
          <w:tcPr>
            <w:shd w:val="clear" w:color="auto" w:fill="e0e0e0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552" w:type="pct"/>
            <w:vAlign w:val="center"/>
            <w:textDirection w:val="lrTb"/>
            <w:noWrap w:val="false"/>
          </w:tcPr>
          <w:p>
            <w:pPr>
              <w:pStyle w:val="685"/>
              <w:jc w:val="center"/>
              <w:rPr>
                <w:rFonts w:eastAsia="Batang"/>
                <w:bCs/>
                <w:lang w:eastAsia="ko-KR"/>
              </w:rPr>
            </w:pPr>
            <w:r>
              <w:rPr>
                <w:rFonts w:eastAsia="Batang"/>
                <w:bCs/>
                <w:lang w:eastAsia="ko-KR"/>
              </w:rPr>
              <w:t xml:space="preserve">Кол-во</w:t>
            </w:r>
            <w:r>
              <w:rPr>
                <w:rFonts w:eastAsia="Batang"/>
                <w:bCs/>
                <w:lang w:eastAsia="ko-KR"/>
              </w:rPr>
            </w:r>
          </w:p>
          <w:p>
            <w:pPr>
              <w:pStyle w:val="685"/>
              <w:jc w:val="center"/>
              <w:rPr>
                <w:rFonts w:eastAsia="Batang"/>
                <w:bCs/>
                <w:lang w:eastAsia="ko-KR"/>
              </w:rPr>
            </w:pPr>
            <w:r>
              <w:rPr>
                <w:rFonts w:eastAsia="Batang"/>
                <w:bCs/>
                <w:lang w:eastAsia="ko-KR"/>
              </w:rPr>
              <w:t xml:space="preserve">лицензий</w:t>
            </w:r>
            <w:r>
              <w:rPr>
                <w:rFonts w:eastAsia="Batang"/>
                <w:b/>
                <w:bCs/>
                <w:lang w:eastAsia="ko-KR"/>
              </w:rPr>
              <w:t xml:space="preserve">*</w:t>
            </w:r>
            <w:r>
              <w:rPr>
                <w:rFonts w:eastAsia="Batang"/>
                <w:bCs/>
                <w:lang w:eastAsia="ko-KR"/>
              </w:rPr>
            </w:r>
            <w:r>
              <w:rPr>
                <w:rFonts w:eastAsia="Batang"/>
                <w:bCs/>
                <w:lang w:eastAsia="ko-KR"/>
              </w:rPr>
            </w:r>
          </w:p>
        </w:tc>
        <w:tc>
          <w:tcPr>
            <w:shd w:val="clear" w:color="auto" w:fill="e0e0e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3" w:type="pct"/>
            <w:vAlign w:val="center"/>
            <w:textDirection w:val="lrTb"/>
            <w:noWrap w:val="false"/>
          </w:tcPr>
          <w:p>
            <w:pPr>
              <w:pStyle w:val="685"/>
              <w:jc w:val="center"/>
              <w:rPr>
                <w:rFonts w:eastAsia="Batang"/>
                <w:bCs/>
                <w:lang w:eastAsia="ko-KR"/>
              </w:rPr>
            </w:pPr>
            <w:r>
              <w:rPr>
                <w:rFonts w:eastAsia="Batang"/>
                <w:bCs/>
                <w:lang w:eastAsia="ko-KR"/>
              </w:rPr>
              <w:t xml:space="preserve">Цена,</w:t>
            </w:r>
            <w:r>
              <w:rPr>
                <w:rFonts w:eastAsia="Batang"/>
                <w:bCs/>
                <w:lang w:eastAsia="ko-KR"/>
              </w:rPr>
            </w:r>
          </w:p>
          <w:p>
            <w:pPr>
              <w:pStyle w:val="685"/>
              <w:jc w:val="center"/>
              <w:rPr>
                <w:rFonts w:eastAsia="Batang"/>
                <w:bCs/>
                <w:lang w:eastAsia="ko-KR"/>
              </w:rPr>
            </w:pPr>
            <w:r>
              <w:rPr>
                <w:rFonts w:eastAsia="Batang"/>
                <w:bCs/>
                <w:lang w:eastAsia="ko-KR"/>
              </w:rPr>
              <w:t xml:space="preserve">рублей</w:t>
            </w:r>
            <w:r>
              <w:rPr>
                <w:rFonts w:eastAsia="Batang"/>
                <w:bCs/>
                <w:lang w:eastAsia="ko-KR"/>
              </w:rPr>
            </w:r>
          </w:p>
        </w:tc>
        <w:tc>
          <w:tcPr>
            <w:shd w:val="clear" w:color="auto" w:fill="e0e0e0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71" w:type="pct"/>
            <w:vAlign w:val="center"/>
            <w:textDirection w:val="lrTb"/>
            <w:noWrap w:val="false"/>
          </w:tcPr>
          <w:p>
            <w:pPr>
              <w:pStyle w:val="685"/>
              <w:jc w:val="center"/>
              <w:rPr>
                <w:rFonts w:eastAsia="Batang"/>
                <w:bCs/>
                <w:lang w:eastAsia="ko-KR"/>
              </w:rPr>
            </w:pPr>
            <w:r>
              <w:rPr>
                <w:rFonts w:eastAsia="Batang"/>
                <w:bCs/>
                <w:lang w:eastAsia="ko-KR"/>
              </w:rPr>
              <w:t xml:space="preserve">Сумма,</w:t>
            </w:r>
            <w:r>
              <w:rPr>
                <w:rFonts w:eastAsia="Batang"/>
                <w:bCs/>
                <w:lang w:eastAsia="ko-KR"/>
              </w:rPr>
            </w:r>
          </w:p>
          <w:p>
            <w:pPr>
              <w:pStyle w:val="685"/>
              <w:jc w:val="center"/>
              <w:rPr>
                <w:rFonts w:eastAsia="Batang"/>
                <w:bCs/>
                <w:lang w:eastAsia="ko-KR"/>
              </w:rPr>
            </w:pPr>
            <w:r>
              <w:rPr>
                <w:rFonts w:eastAsia="Batang"/>
                <w:bCs/>
                <w:lang w:eastAsia="ko-KR"/>
              </w:rPr>
              <w:t xml:space="preserve">рублей</w:t>
            </w:r>
            <w:r>
              <w:rPr>
                <w:rFonts w:eastAsia="Batang"/>
                <w:bCs/>
                <w:lang w:eastAsia="ko-KR"/>
              </w:rPr>
            </w:r>
          </w:p>
        </w:tc>
      </w:tr>
      <w:tr>
        <w:tblPrEx/>
        <w:trPr>
          <w:trHeight w:val="14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5" w:type="pct"/>
            <w:vAlign w:val="center"/>
            <w:textDirection w:val="lrTb"/>
            <w:noWrap w:val="false"/>
          </w:tcPr>
          <w:p>
            <w:pPr>
              <w:pStyle w:val="685"/>
              <w:jc w:val="center"/>
              <w:rPr>
                <w:rFonts w:eastAsia="Batang"/>
                <w:lang w:eastAsia="ko-KR"/>
              </w:rPr>
            </w:pPr>
            <w:r>
              <w:rPr>
                <w:rFonts w:eastAsia="Batang"/>
                <w:lang w:eastAsia="ko-KR"/>
              </w:rPr>
              <w:t xml:space="preserve">1</w:t>
            </w:r>
            <w:r>
              <w:rPr>
                <w:rFonts w:eastAsia="Batang"/>
                <w:lang w:eastAsia="ko-KR"/>
              </w:rPr>
            </w:r>
          </w:p>
          <w:p>
            <w:pPr>
              <w:pStyle w:val="685"/>
              <w:jc w:val="center"/>
              <w:rPr>
                <w:rFonts w:eastAsia="Batang"/>
                <w:lang w:eastAsia="ko-KR"/>
              </w:rPr>
            </w:pPr>
            <w:r>
              <w:rPr>
                <w:rFonts w:eastAsia="Batang"/>
                <w:lang w:eastAsia="ko-KR"/>
              </w:rPr>
            </w:r>
            <w:r>
              <w:rPr>
                <w:rFonts w:eastAsia="Batang"/>
                <w:lang w:eastAsia="ko-KR"/>
              </w:rPr>
            </w:r>
          </w:p>
          <w:p>
            <w:pPr>
              <w:pStyle w:val="685"/>
              <w:jc w:val="center"/>
              <w:rPr>
                <w:rFonts w:eastAsia="Batang"/>
                <w:lang w:eastAsia="ko-KR"/>
              </w:rPr>
            </w:pPr>
            <w:r>
              <w:rPr>
                <w:rFonts w:eastAsia="Batang"/>
                <w:lang w:eastAsia="ko-KR"/>
              </w:rPr>
            </w:r>
            <w:r>
              <w:rPr>
                <w:rFonts w:eastAsia="Batang"/>
                <w:lang w:eastAsia="ko-KR"/>
              </w:rPr>
            </w:r>
          </w:p>
          <w:p>
            <w:pPr>
              <w:pStyle w:val="685"/>
              <w:jc w:val="center"/>
              <w:rPr>
                <w:rFonts w:eastAsia="Batang"/>
                <w:lang w:eastAsia="ko-KR"/>
              </w:rPr>
            </w:pPr>
            <w:r>
              <w:rPr>
                <w:rFonts w:eastAsia="Batang"/>
                <w:lang w:eastAsia="ko-KR"/>
              </w:rPr>
            </w:r>
            <w:r>
              <w:rPr>
                <w:rFonts w:eastAsia="Batang"/>
                <w:lang w:eastAsia="ko-KR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pStyle w:val="685"/>
              <w:rPr>
                <w:rFonts w:eastAsia="Batang"/>
                <w:lang w:val="en-US" w:eastAsia="ko-KR"/>
              </w:rPr>
            </w:pPr>
            <w:r>
              <w:rPr>
                <w:rFonts w:eastAsia="Batang"/>
                <w:lang w:val="en-US" w:eastAsia="ko-KR"/>
              </w:rPr>
              <w:t xml:space="preserve">ЗАО «Лаборатория Касперского» (Россия).</w:t>
            </w:r>
            <w:r>
              <w:rPr>
                <w:rFonts w:eastAsia="Batang"/>
                <w:lang w:val="en-US" w:eastAsia="ko-KR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66" w:type="pct"/>
            <w:vAlign w:val="top"/>
            <w:textDirection w:val="lrTb"/>
            <w:noWrap w:val="false"/>
          </w:tcPr>
          <w:p>
            <w:pPr>
              <w:pStyle w:val="685"/>
              <w:rPr>
                <w:rFonts w:eastAsia="Batang"/>
                <w:lang w:eastAsia="ko-KR"/>
              </w:rPr>
            </w:pPr>
            <w:r>
              <w:rPr>
                <w:rFonts w:eastAsia="Batang"/>
                <w:lang w:eastAsia="ko-KR"/>
              </w:rPr>
              <w:t xml:space="preserve">Лицензионный программный продукт Kaspersky Endpoint Security для бизнеса Расширенный</w:t>
            </w:r>
            <w:r>
              <w:rPr>
                <w:rFonts w:eastAsia="Batang"/>
                <w:lang w:eastAsia="ko-KR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552" w:type="pct"/>
            <w:vAlign w:val="center"/>
            <w:textDirection w:val="lrTb"/>
            <w:noWrap w:val="false"/>
          </w:tcPr>
          <w:p>
            <w:pPr>
              <w:pStyle w:val="685"/>
              <w:jc w:val="center"/>
              <w:rPr>
                <w:rFonts w:eastAsia="Batang"/>
                <w:lang w:eastAsia="ko-KR"/>
              </w:rPr>
            </w:pPr>
            <w:r>
              <w:rPr>
                <w:rFonts w:eastAsia="Batang"/>
                <w:lang w:eastAsia="ko-KR"/>
              </w:rPr>
              <w:t xml:space="preserve">20</w:t>
            </w:r>
            <w:r>
              <w:rPr>
                <w:rFonts w:eastAsia="Batang"/>
                <w:lang w:eastAsia="ko-KR"/>
              </w:rPr>
              <w:t xml:space="preserve">0</w:t>
            </w:r>
            <w:r>
              <w:rPr>
                <w:rFonts w:eastAsia="Batang"/>
                <w:lang w:eastAsia="ko-KR"/>
              </w:rPr>
            </w:r>
            <w:r>
              <w:rPr>
                <w:rFonts w:eastAsia="Batang"/>
                <w:lang w:eastAsia="ko-KR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3" w:type="pct"/>
            <w:vAlign w:val="center"/>
            <w:textDirection w:val="lrTb"/>
            <w:noWrap w:val="false"/>
          </w:tcPr>
          <w:p>
            <w:pPr>
              <w:pStyle w:val="685"/>
              <w:jc w:val="center"/>
              <w:rPr>
                <w:rFonts w:eastAsia="Batang"/>
                <w:lang w:eastAsia="zh-CN"/>
              </w:rPr>
            </w:pPr>
            <w:r>
              <w:rPr>
                <w:rFonts w:eastAsia="Batang"/>
                <w:lang w:eastAsia="zh-CN"/>
              </w:rPr>
            </w:r>
            <w:r>
              <w:rPr>
                <w:rFonts w:eastAsia="Batang"/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71" w:type="pct"/>
            <w:vAlign w:val="center"/>
            <w:textDirection w:val="lrTb"/>
            <w:noWrap w:val="false"/>
          </w:tcPr>
          <w:p>
            <w:pPr>
              <w:pStyle w:val="685"/>
              <w:jc w:val="center"/>
              <w:rPr>
                <w:rFonts w:eastAsia="Batang"/>
                <w:lang w:eastAsia="zh-CN"/>
              </w:rPr>
            </w:pPr>
            <w:r>
              <w:rPr>
                <w:rFonts w:eastAsia="Batang"/>
                <w:lang w:eastAsia="zh-CN"/>
              </w:rPr>
            </w:r>
            <w:r>
              <w:rPr>
                <w:rFonts w:eastAsia="Batang"/>
                <w:lang w:eastAsia="zh-CN"/>
              </w:rPr>
            </w:r>
          </w:p>
        </w:tc>
      </w:tr>
    </w:tbl>
    <w:p>
      <w:pPr>
        <w:pStyle w:val="685"/>
        <w:jc w:val="both"/>
        <w:rPr>
          <w:rFonts w:eastAsia="Batang"/>
          <w:b/>
          <w:lang w:eastAsia="ko-KR"/>
        </w:rPr>
      </w:pPr>
      <w:r>
        <w:rPr>
          <w:rFonts w:eastAsia="Batang"/>
          <w:b/>
          <w:lang w:eastAsia="ko-KR"/>
        </w:rPr>
      </w:r>
      <w:r>
        <w:rPr>
          <w:rFonts w:eastAsia="Batang"/>
          <w:b/>
          <w:lang w:eastAsia="ko-KR"/>
        </w:rPr>
      </w:r>
    </w:p>
    <w:p>
      <w:pPr>
        <w:pStyle w:val="685"/>
        <w:jc w:val="both"/>
        <w:rPr>
          <w:rFonts w:eastAsia="Batang"/>
          <w:lang w:eastAsia="ko-KR"/>
        </w:rPr>
      </w:pPr>
      <w:r>
        <w:rPr>
          <w:rFonts w:eastAsia="Batang"/>
          <w:b/>
          <w:lang w:eastAsia="ko-KR"/>
        </w:rPr>
        <w:t xml:space="preserve">*</w:t>
      </w:r>
      <w:r>
        <w:rPr>
          <w:rFonts w:eastAsia="Batang"/>
          <w:lang w:eastAsia="ko-KR"/>
        </w:rPr>
        <w:t xml:space="preserve">Под одной лицензией понимается одна ЭВМ на которой возможно использование соответствующей программ для ЭВМ.</w:t>
      </w:r>
      <w:r>
        <w:rPr>
          <w:rFonts w:eastAsia="Batang"/>
          <w:lang w:eastAsia="ko-KR"/>
        </w:rPr>
      </w:r>
    </w:p>
    <w:p>
      <w:pPr>
        <w:pStyle w:val="685"/>
        <w:jc w:val="both"/>
        <w:rPr>
          <w:rFonts w:eastAsia="Batang"/>
          <w:lang w:eastAsia="ko-KR"/>
        </w:rPr>
      </w:pPr>
      <w:r>
        <w:rPr>
          <w:rFonts w:eastAsia="Batang"/>
          <w:lang w:eastAsia="ko-KR"/>
        </w:rPr>
      </w:r>
      <w:r>
        <w:rPr>
          <w:rFonts w:eastAsia="Batang"/>
          <w:lang w:eastAsia="ko-KR"/>
        </w:rPr>
      </w:r>
    </w:p>
    <w:p>
      <w:pPr>
        <w:pStyle w:val="685"/>
        <w:numPr>
          <w:ilvl w:val="0"/>
          <w:numId w:val="14"/>
        </w:numPr>
        <w:contextualSpacing/>
        <w:jc w:val="both"/>
        <w:rPr>
          <w:rFonts w:eastAsia="Batang"/>
          <w:lang w:eastAsia="ko-KR"/>
        </w:rPr>
      </w:pPr>
      <w:r>
        <w:rPr>
          <w:rFonts w:eastAsia="Batang"/>
          <w:lang w:eastAsia="ko-KR"/>
        </w:rPr>
        <w:t xml:space="preserve">Общий размер лицензионного вознаграждения за предоставление права использования программ для ЭВМ, предусмотренных настоящей Спецификацией, подлежащий уплате Сублицензиатом, составляет ______________________ рублей.</w:t>
      </w:r>
      <w:r>
        <w:rPr>
          <w:rFonts w:eastAsia="Batang"/>
          <w:lang w:eastAsia="ko-KR"/>
        </w:rPr>
      </w:r>
    </w:p>
    <w:p>
      <w:pPr>
        <w:pStyle w:val="685"/>
        <w:contextualSpacing/>
        <w:jc w:val="both"/>
        <w:rPr>
          <w:rFonts w:eastAsia="Batang"/>
          <w:lang w:eastAsia="ko-KR"/>
        </w:rPr>
      </w:pPr>
      <w:r>
        <w:rPr>
          <w:rFonts w:eastAsia="Batang"/>
          <w:lang w:eastAsia="ko-KR"/>
        </w:rPr>
      </w:r>
      <w:r>
        <w:rPr>
          <w:rFonts w:eastAsia="Batang"/>
          <w:lang w:eastAsia="ko-KR"/>
        </w:rPr>
      </w:r>
    </w:p>
    <w:p>
      <w:pPr>
        <w:pStyle w:val="685"/>
        <w:contextualSpacing/>
        <w:jc w:val="both"/>
        <w:tabs>
          <w:tab w:val="left" w:pos="374" w:leader="none"/>
        </w:tabs>
        <w:rPr>
          <w:rFonts w:eastAsia="Batang"/>
          <w:lang w:eastAsia="ko-KR"/>
        </w:rPr>
      </w:pPr>
      <w:r>
        <w:rPr>
          <w:rFonts w:eastAsia="Batang"/>
          <w:lang w:eastAsia="ko-KR"/>
        </w:rPr>
      </w:r>
      <w:r>
        <w:rPr>
          <w:rFonts w:eastAsia="Batang"/>
          <w:lang w:eastAsia="ko-KR"/>
        </w:rPr>
      </w:r>
    </w:p>
    <w:p>
      <w:pPr>
        <w:pStyle w:val="685"/>
        <w:contextualSpacing/>
        <w:jc w:val="both"/>
        <w:tabs>
          <w:tab w:val="left" w:pos="374" w:leader="none"/>
        </w:tabs>
        <w:rPr>
          <w:rFonts w:eastAsia="Batang"/>
          <w:lang w:eastAsia="ko-KR"/>
        </w:rPr>
      </w:pPr>
      <w:r>
        <w:rPr>
          <w:rFonts w:eastAsia="Batang"/>
          <w:lang w:eastAsia="ko-KR"/>
        </w:rPr>
      </w:r>
      <w:r>
        <w:rPr>
          <w:rFonts w:eastAsia="Batang"/>
          <w:lang w:eastAsia="ko-KR"/>
        </w:rPr>
      </w:r>
    </w:p>
    <w:p>
      <w:pPr>
        <w:pStyle w:val="685"/>
        <w:contextualSpacing/>
        <w:jc w:val="both"/>
        <w:tabs>
          <w:tab w:val="left" w:pos="374" w:leader="none"/>
        </w:tabs>
        <w:rPr>
          <w:rFonts w:eastAsia="Batang"/>
          <w:lang w:eastAsia="ko-KR"/>
        </w:rPr>
      </w:pPr>
      <w:r>
        <w:rPr>
          <w:rFonts w:eastAsia="Batang"/>
          <w:lang w:eastAsia="ko-KR"/>
        </w:rPr>
      </w:r>
      <w:r>
        <w:rPr>
          <w:rFonts w:eastAsia="Batang"/>
          <w:lang w:eastAsia="ko-KR"/>
        </w:rPr>
      </w:r>
    </w:p>
    <w:p>
      <w:pPr>
        <w:pStyle w:val="685"/>
        <w:contextualSpacing/>
        <w:jc w:val="both"/>
        <w:tabs>
          <w:tab w:val="left" w:pos="374" w:leader="none"/>
        </w:tabs>
        <w:rPr>
          <w:rFonts w:eastAsia="Batang"/>
          <w:lang w:eastAsia="ko-KR"/>
        </w:rPr>
      </w:pPr>
      <w:r>
        <w:rPr>
          <w:rFonts w:eastAsia="Batang"/>
          <w:lang w:eastAsia="ko-KR"/>
        </w:rPr>
      </w:r>
      <w:r>
        <w:rPr>
          <w:rFonts w:eastAsia="Batang"/>
          <w:lang w:eastAsia="ko-KR"/>
        </w:rPr>
      </w:r>
    </w:p>
    <w:tbl>
      <w:tblPr>
        <w:tblW w:w="0" w:type="auto"/>
        <w:tblInd w:w="0" w:type="dxa"/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4828"/>
        <w:gridCol w:w="4742"/>
      </w:tblGrid>
      <w:tr>
        <w:tblPrEx/>
        <w:trPr>
          <w:trHeight w:val="862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828" w:type="dxa"/>
            <w:vAlign w:val="top"/>
            <w:textDirection w:val="lrTb"/>
            <w:noWrap w:val="false"/>
          </w:tcPr>
          <w:p>
            <w:pPr>
              <w:pStyle w:val="685"/>
              <w:jc w:val="center"/>
              <w:rPr>
                <w:rFonts w:eastAsia="Batang"/>
                <w:b/>
                <w:lang w:eastAsia="ko-KR"/>
              </w:rPr>
            </w:pPr>
            <w:r>
              <w:rPr>
                <w:rFonts w:eastAsia="Batang"/>
                <w:b/>
                <w:lang w:eastAsia="ko-KR"/>
              </w:rPr>
              <w:t xml:space="preserve">Лицензиат:</w:t>
            </w:r>
            <w:r>
              <w:rPr>
                <w:rFonts w:eastAsia="Batang"/>
                <w:b/>
                <w:lang w:eastAsia="ko-KR"/>
              </w:rPr>
            </w:r>
          </w:p>
          <w:p>
            <w:pPr>
              <w:pStyle w:val="685"/>
              <w:jc w:val="both"/>
              <w:rPr>
                <w:rFonts w:eastAsia="Batang"/>
                <w:b/>
                <w:lang w:eastAsia="ko-KR"/>
              </w:rPr>
            </w:pPr>
            <w:r>
              <w:rPr>
                <w:rFonts w:eastAsia="Batang"/>
                <w:b/>
                <w:lang w:eastAsia="ko-KR"/>
              </w:rPr>
              <w:t xml:space="preserve">_________________</w:t>
            </w:r>
            <w:r>
              <w:rPr>
                <w:rFonts w:eastAsia="Batang"/>
                <w:b/>
                <w:lang w:eastAsia="ko-KR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742" w:type="dxa"/>
            <w:vAlign w:val="top"/>
            <w:textDirection w:val="lrTb"/>
            <w:noWrap w:val="false"/>
          </w:tcPr>
          <w:p>
            <w:pPr>
              <w:pStyle w:val="685"/>
              <w:jc w:val="center"/>
              <w:rPr>
                <w:rFonts w:eastAsia="Batang"/>
                <w:b/>
                <w:lang w:eastAsia="ko-KR"/>
              </w:rPr>
            </w:pPr>
            <w:r>
              <w:rPr>
                <w:rFonts w:eastAsia="Batang"/>
                <w:b/>
                <w:lang w:eastAsia="ko-KR"/>
              </w:rPr>
              <w:t xml:space="preserve">Сублицензиат:</w:t>
            </w:r>
            <w:r>
              <w:rPr>
                <w:rFonts w:eastAsia="Batang"/>
                <w:b/>
                <w:lang w:eastAsia="ko-KR"/>
              </w:rPr>
            </w:r>
          </w:p>
          <w:p>
            <w:pPr>
              <w:pStyle w:val="685"/>
              <w:jc w:val="center"/>
              <w:rPr>
                <w:rFonts w:eastAsia="Batang"/>
                <w:b/>
                <w:lang w:eastAsia="ko-KR"/>
              </w:rPr>
            </w:pPr>
            <w:r>
              <w:rPr>
                <w:rFonts w:eastAsia="Batang"/>
                <w:b/>
                <w:lang w:eastAsia="ko-KR"/>
              </w:rPr>
              <w:t xml:space="preserve">АО «Сочинский хлебокомбинат»</w:t>
            </w:r>
            <w:r>
              <w:rPr>
                <w:rFonts w:eastAsia="Batang"/>
                <w:b/>
                <w:lang w:eastAsia="ko-KR"/>
              </w:rPr>
            </w:r>
          </w:p>
          <w:p>
            <w:pPr>
              <w:pStyle w:val="685"/>
              <w:jc w:val="both"/>
              <w:rPr>
                <w:rFonts w:eastAsia="Batang"/>
                <w:b/>
                <w:lang w:eastAsia="ko-KR"/>
              </w:rPr>
            </w:pPr>
            <w:r>
              <w:rPr>
                <w:rFonts w:eastAsia="Batang"/>
                <w:b/>
                <w:lang w:eastAsia="ko-KR"/>
              </w:rPr>
            </w:r>
            <w:r>
              <w:rPr>
                <w:rFonts w:eastAsia="Batang"/>
                <w:b/>
                <w:lang w:eastAsia="ko-KR"/>
              </w:rPr>
            </w:r>
          </w:p>
          <w:p>
            <w:pPr>
              <w:pStyle w:val="685"/>
              <w:jc w:val="both"/>
              <w:rPr>
                <w:rFonts w:eastAsia="Batang"/>
                <w:lang w:eastAsia="ko-KR"/>
              </w:rPr>
            </w:pPr>
            <w:r>
              <w:rPr>
                <w:rFonts w:eastAsia="Batang"/>
                <w:lang w:eastAsia="ko-KR"/>
              </w:rPr>
              <w:t xml:space="preserve"> </w:t>
            </w:r>
            <w:r>
              <w:rPr>
                <w:rFonts w:eastAsia="Batang"/>
                <w:lang w:eastAsia="ko-KR"/>
              </w:rPr>
            </w:r>
          </w:p>
        </w:tc>
      </w:tr>
      <w:tr>
        <w:tblPrEx/>
        <w:trPr>
          <w:trHeight w:val="1059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828" w:type="dxa"/>
            <w:vAlign w:val="top"/>
            <w:textDirection w:val="lrTb"/>
            <w:noWrap w:val="false"/>
          </w:tcPr>
          <w:p>
            <w:pPr>
              <w:pStyle w:val="685"/>
              <w:jc w:val="both"/>
              <w:rPr>
                <w:rFonts w:eastAsia="Batang"/>
                <w:b/>
                <w:lang w:eastAsia="ko-KR"/>
              </w:rPr>
            </w:pPr>
            <w:r>
              <w:rPr>
                <w:rFonts w:eastAsia="Batang"/>
                <w:b/>
                <w:bCs/>
                <w:lang w:eastAsia="ko-KR"/>
              </w:rPr>
              <w:t xml:space="preserve">Подпись:</w:t>
            </w:r>
            <w:r>
              <w:rPr>
                <w:rFonts w:eastAsia="Batang"/>
                <w:b/>
                <w:lang w:eastAsia="ko-KR"/>
              </w:rPr>
              <w:t xml:space="preserve"> </w:t>
            </w:r>
            <w:r>
              <w:rPr>
                <w:rFonts w:eastAsia="Batang"/>
                <w:b/>
                <w:lang w:eastAsia="ko-KR"/>
              </w:rPr>
            </w:r>
          </w:p>
          <w:p>
            <w:pPr>
              <w:pStyle w:val="685"/>
              <w:rPr>
                <w:rFonts w:eastAsia="Batang"/>
                <w:lang w:eastAsia="ko-KR"/>
              </w:rPr>
            </w:pPr>
            <w:r>
              <w:rPr>
                <w:rFonts w:eastAsia="Batang"/>
                <w:lang w:eastAsia="ko-KR"/>
              </w:rPr>
            </w:r>
            <w:r>
              <w:rPr>
                <w:rFonts w:eastAsia="Batang"/>
                <w:lang w:eastAsia="ko-KR"/>
              </w:rPr>
            </w:r>
          </w:p>
          <w:p>
            <w:pPr>
              <w:pStyle w:val="685"/>
              <w:rPr>
                <w:rFonts w:eastAsia="Batang"/>
                <w:lang w:eastAsia="ko-KR"/>
              </w:rPr>
            </w:pPr>
            <w:r>
              <w:rPr>
                <w:rFonts w:eastAsia="Batang"/>
                <w:lang w:eastAsia="ko-KR"/>
              </w:rPr>
              <w:t xml:space="preserve">__________________</w:t>
            </w:r>
            <w:r>
              <w:rPr>
                <w:rFonts w:eastAsia="Batang"/>
                <w:lang w:eastAsia="ko-KR"/>
              </w:rPr>
              <w:t xml:space="preserve">/_________________./ </w:t>
            </w:r>
            <w:r>
              <w:rPr>
                <w:rFonts w:eastAsia="Batang"/>
                <w:lang w:eastAsia="ko-KR"/>
              </w:rPr>
            </w:r>
          </w:p>
          <w:p>
            <w:pPr>
              <w:pStyle w:val="685"/>
              <w:jc w:val="center"/>
              <w:rPr>
                <w:rFonts w:eastAsia="Batang"/>
                <w:lang w:eastAsia="ko-KR"/>
              </w:rPr>
            </w:pPr>
            <w:r>
              <w:rPr>
                <w:rFonts w:eastAsia="Batang"/>
                <w:lang w:eastAsia="ko-KR"/>
              </w:rPr>
              <w:t xml:space="preserve">М.П.</w:t>
            </w:r>
            <w:r>
              <w:rPr>
                <w:rFonts w:eastAsia="Batang"/>
                <w:lang w:eastAsia="ko-KR"/>
              </w:rPr>
            </w:r>
          </w:p>
          <w:p>
            <w:pPr>
              <w:pStyle w:val="685"/>
              <w:jc w:val="center"/>
              <w:rPr>
                <w:rFonts w:eastAsia="Batang"/>
                <w:lang w:eastAsia="ko-KR"/>
              </w:rPr>
            </w:pPr>
            <w:r>
              <w:rPr>
                <w:rFonts w:eastAsia="Batang"/>
                <w:lang w:eastAsia="ko-KR"/>
              </w:rPr>
            </w:r>
            <w:r>
              <w:rPr>
                <w:rFonts w:eastAsia="Batang"/>
                <w:lang w:eastAsia="ko-KR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742" w:type="dxa"/>
            <w:vAlign w:val="top"/>
            <w:textDirection w:val="lrTb"/>
            <w:noWrap w:val="false"/>
          </w:tcPr>
          <w:p>
            <w:pPr>
              <w:pStyle w:val="685"/>
              <w:jc w:val="both"/>
              <w:rPr>
                <w:rFonts w:eastAsia="Batang"/>
                <w:b/>
                <w:lang w:eastAsia="ko-KR"/>
              </w:rPr>
            </w:pPr>
            <w:r>
              <w:rPr>
                <w:rFonts w:eastAsia="Batang"/>
                <w:b/>
                <w:bCs/>
                <w:lang w:eastAsia="ko-KR"/>
              </w:rPr>
              <w:t xml:space="preserve">Подпись:</w:t>
            </w:r>
            <w:r>
              <w:rPr>
                <w:rFonts w:eastAsia="Batang"/>
                <w:b/>
                <w:lang w:eastAsia="ko-KR"/>
              </w:rPr>
              <w:t xml:space="preserve"> </w:t>
            </w:r>
            <w:r>
              <w:rPr>
                <w:rFonts w:eastAsia="Batang"/>
                <w:b/>
                <w:lang w:eastAsia="ko-KR"/>
              </w:rPr>
            </w:r>
          </w:p>
          <w:p>
            <w:pPr>
              <w:pStyle w:val="685"/>
              <w:jc w:val="both"/>
              <w:rPr>
                <w:rFonts w:eastAsia="Batang"/>
                <w:lang w:eastAsia="ko-KR"/>
              </w:rPr>
            </w:pPr>
            <w:r>
              <w:rPr>
                <w:rFonts w:eastAsia="Batang"/>
                <w:lang w:eastAsia="ko-KR"/>
              </w:rPr>
            </w:r>
            <w:r>
              <w:rPr>
                <w:rFonts w:eastAsia="Batang"/>
                <w:lang w:eastAsia="ko-KR"/>
              </w:rPr>
            </w:r>
          </w:p>
          <w:p>
            <w:pPr>
              <w:pStyle w:val="685"/>
              <w:jc w:val="right"/>
              <w:rPr>
                <w:rFonts w:eastAsia="Batang"/>
                <w:lang w:eastAsia="ko-KR"/>
              </w:rPr>
            </w:pPr>
            <w:r>
              <w:rPr>
                <w:rFonts w:eastAsia="Batang"/>
                <w:lang w:eastAsia="ko-KR"/>
              </w:rPr>
              <w:t xml:space="preserve">____________________/ Глущенко А.В./</w:t>
            </w:r>
            <w:r>
              <w:rPr>
                <w:rFonts w:eastAsia="Batang"/>
                <w:lang w:eastAsia="ko-KR"/>
              </w:rPr>
            </w:r>
          </w:p>
          <w:p>
            <w:pPr>
              <w:pStyle w:val="685"/>
              <w:jc w:val="center"/>
              <w:rPr>
                <w:rFonts w:eastAsia="Batang"/>
                <w:lang w:eastAsia="ko-KR"/>
              </w:rPr>
            </w:pPr>
            <w:r>
              <w:rPr>
                <w:rFonts w:eastAsia="Batang"/>
                <w:lang w:eastAsia="ko-KR"/>
              </w:rPr>
              <w:t xml:space="preserve">М.П.</w:t>
            </w:r>
            <w:r>
              <w:rPr>
                <w:rFonts w:eastAsia="Batang"/>
                <w:lang w:eastAsia="ko-KR"/>
              </w:rPr>
            </w:r>
          </w:p>
          <w:p>
            <w:pPr>
              <w:pStyle w:val="685"/>
              <w:jc w:val="center"/>
              <w:rPr>
                <w:rFonts w:eastAsia="Batang"/>
                <w:lang w:eastAsia="ko-KR"/>
              </w:rPr>
            </w:pPr>
            <w:r>
              <w:rPr>
                <w:rFonts w:eastAsia="Batang"/>
                <w:lang w:eastAsia="ko-KR"/>
              </w:rPr>
            </w:r>
            <w:r>
              <w:rPr>
                <w:rFonts w:eastAsia="Batang"/>
                <w:lang w:eastAsia="ko-KR"/>
              </w:rPr>
            </w:r>
          </w:p>
        </w:tc>
      </w:tr>
    </w:tbl>
    <w:p>
      <w:pPr>
        <w:pStyle w:val="685"/>
        <w:jc w:val="both"/>
        <w:rPr>
          <w:rFonts w:eastAsia="Batang"/>
          <w:lang w:eastAsia="ko-KR"/>
        </w:rPr>
      </w:pPr>
      <w:r>
        <w:rPr>
          <w:rFonts w:eastAsia="Batang"/>
          <w:lang w:eastAsia="ko-KR"/>
        </w:rPr>
      </w:r>
      <w:r>
        <w:rPr>
          <w:rFonts w:eastAsia="Batang"/>
          <w:lang w:eastAsia="ko-KR"/>
        </w:rPr>
      </w:r>
    </w:p>
    <w:p>
      <w:pPr>
        <w:pStyle w:val="685"/>
        <w:spacing w:line="216" w:lineRule="auto"/>
        <w:rPr>
          <w:rFonts w:eastAsia="SimSun"/>
          <w:b/>
          <w:lang w:eastAsia="en-US"/>
        </w:rPr>
        <w:outlineLvl w:val="0"/>
      </w:pPr>
      <w:r>
        <w:rPr>
          <w:rFonts w:eastAsia="SimSun"/>
          <w:b/>
          <w:lang w:eastAsia="en-US"/>
        </w:rPr>
      </w:r>
      <w:r>
        <w:rPr>
          <w:rFonts w:eastAsia="SimSun"/>
          <w:b/>
          <w:lang w:eastAsia="en-US"/>
        </w:rPr>
      </w:r>
    </w:p>
    <w:p>
      <w:pPr>
        <w:pStyle w:val="685"/>
        <w:widowControl w:val="off"/>
        <w:rPr>
          <w:sz w:val="20"/>
          <w:szCs w:val="20"/>
          <w:lang w:eastAsia="ar-SA"/>
        </w:rPr>
      </w:pPr>
      <w:r>
        <w:rPr>
          <w:sz w:val="20"/>
          <w:szCs w:val="20"/>
          <w:lang w:eastAsia="ar-SA"/>
        </w:rPr>
      </w:r>
      <w:r>
        <w:rPr>
          <w:sz w:val="20"/>
          <w:szCs w:val="20"/>
          <w:lang w:eastAsia="ar-SA"/>
        </w:rPr>
      </w:r>
    </w:p>
    <w:p>
      <w:pPr>
        <w:pStyle w:val="685"/>
        <w:jc w:val="center"/>
        <w:widowControl w:val="off"/>
        <w:rPr>
          <w:sz w:val="20"/>
          <w:szCs w:val="20"/>
          <w:lang w:eastAsia="ar-SA"/>
        </w:rPr>
      </w:pPr>
      <w:r>
        <w:rPr>
          <w:sz w:val="20"/>
          <w:szCs w:val="20"/>
          <w:lang w:eastAsia="ar-SA"/>
        </w:rPr>
      </w:r>
      <w:r>
        <w:rPr>
          <w:sz w:val="20"/>
          <w:szCs w:val="20"/>
          <w:lang w:eastAsia="ar-SA"/>
        </w:rPr>
      </w:r>
    </w:p>
    <w:p>
      <w:pPr>
        <w:pStyle w:val="685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85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85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Приложение № 2 к закупочной документации</w:t>
      </w:r>
      <w:r>
        <w:rPr>
          <w:bCs/>
          <w:sz w:val="22"/>
          <w:szCs w:val="22"/>
        </w:rPr>
      </w:r>
    </w:p>
    <w:p>
      <w:pPr>
        <w:pStyle w:val="685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Извещение № _______________</w:t>
      </w:r>
      <w:r>
        <w:rPr>
          <w:bCs/>
          <w:sz w:val="22"/>
          <w:szCs w:val="22"/>
        </w:rPr>
      </w:r>
    </w:p>
    <w:p>
      <w:pPr>
        <w:pStyle w:val="685"/>
        <w:ind w:firstLine="404"/>
        <w:rPr>
          <w:sz w:val="22"/>
          <w:szCs w:val="22"/>
        </w:rPr>
      </w:pPr>
      <w:r>
        <w:rPr>
          <w:sz w:val="22"/>
          <w:szCs w:val="22"/>
        </w:rPr>
        <w:t xml:space="preserve">На бланке организации </w:t>
      </w:r>
      <w:r>
        <w:rPr>
          <w:sz w:val="22"/>
          <w:szCs w:val="22"/>
        </w:rPr>
      </w:r>
    </w:p>
    <w:p>
      <w:pPr>
        <w:pStyle w:val="685"/>
        <w:ind w:firstLine="404"/>
        <w:rPr>
          <w:sz w:val="22"/>
          <w:szCs w:val="22"/>
        </w:rPr>
      </w:pPr>
      <w:r>
        <w:rPr>
          <w:sz w:val="22"/>
          <w:szCs w:val="22"/>
        </w:rPr>
        <w:t xml:space="preserve">Дата, исх. номер</w:t>
      </w:r>
      <w:r>
        <w:rPr>
          <w:sz w:val="22"/>
          <w:szCs w:val="22"/>
        </w:rPr>
      </w:r>
    </w:p>
    <w:p>
      <w:pPr>
        <w:pStyle w:val="685"/>
        <w:ind w:left="4880" w:firstLine="404"/>
        <w:jc w:val="righ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АО «</w:t>
      </w:r>
      <w:r>
        <w:rPr>
          <w:b/>
          <w:bCs/>
          <w:sz w:val="22"/>
          <w:szCs w:val="22"/>
        </w:rPr>
        <w:t xml:space="preserve">Сочинский хлебокомбинат</w:t>
      </w:r>
      <w:r>
        <w:rPr>
          <w:b/>
          <w:bCs/>
          <w:sz w:val="22"/>
          <w:szCs w:val="22"/>
        </w:rPr>
        <w:t xml:space="preserve">»</w:t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pStyle w:val="685"/>
        <w:ind w:left="4880" w:firstLine="404"/>
        <w:jc w:val="righ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pStyle w:val="685"/>
        <w:ind w:left="4880" w:firstLine="404"/>
        <w:jc w:val="righ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pStyle w:val="685"/>
        <w:jc w:val="center"/>
        <w:spacing w:line="360" w:lineRule="auto"/>
        <w:rPr>
          <w:b/>
          <w:bCs/>
          <w:i/>
          <w:iCs/>
          <w:sz w:val="22"/>
          <w:szCs w:val="22"/>
        </w:rPr>
        <w:outlineLvl w:val="4"/>
      </w:pPr>
      <w:r>
        <w:rPr>
          <w:b/>
          <w:bCs/>
          <w:i/>
          <w:iCs/>
          <w:sz w:val="22"/>
          <w:szCs w:val="22"/>
        </w:rPr>
        <w:t xml:space="preserve">ЗАЯВКА НА УЧАСТИЕ В </w:t>
      </w:r>
      <w:r>
        <w:rPr>
          <w:b/>
          <w:bCs/>
          <w:i/>
          <w:iCs/>
          <w:sz w:val="22"/>
          <w:szCs w:val="22"/>
        </w:rPr>
        <w:t xml:space="preserve">ЗАПРОСЕ КОТИРОВОК</w:t>
      </w:r>
      <w:r>
        <w:rPr>
          <w:b/>
          <w:bCs/>
          <w:i/>
          <w:iCs/>
          <w:sz w:val="22"/>
          <w:szCs w:val="22"/>
        </w:rPr>
      </w:r>
      <w:r>
        <w:rPr>
          <w:b/>
          <w:bCs/>
          <w:i/>
          <w:iCs/>
          <w:sz w:val="22"/>
          <w:szCs w:val="22"/>
        </w:rPr>
      </w:r>
    </w:p>
    <w:p>
      <w:pPr>
        <w:pStyle w:val="685"/>
        <w:jc w:val="center"/>
        <w:spacing w:after="240"/>
        <w:rPr>
          <w:b/>
          <w:i/>
          <w:iCs/>
          <w:sz w:val="22"/>
          <w:szCs w:val="22"/>
        </w:rPr>
      </w:pPr>
      <w:r>
        <w:rPr>
          <w:b/>
          <w:i/>
          <w:sz w:val="22"/>
          <w:szCs w:val="22"/>
        </w:rPr>
        <w:t xml:space="preserve">на право заключения договора на поставку </w:t>
      </w:r>
      <w:r>
        <w:rPr>
          <w:b/>
          <w:i/>
          <w:sz w:val="22"/>
          <w:szCs w:val="22"/>
        </w:rPr>
        <w:t xml:space="preserve">_____</w:t>
      </w:r>
      <w:r>
        <w:rPr>
          <w:b/>
          <w:i/>
          <w:sz w:val="22"/>
          <w:szCs w:val="22"/>
        </w:rPr>
        <w:t xml:space="preserve">__________</w:t>
      </w:r>
      <w:r>
        <w:rPr>
          <w:b/>
          <w:i/>
          <w:sz w:val="22"/>
          <w:szCs w:val="22"/>
        </w:rPr>
        <w:t xml:space="preserve"> </w:t>
      </w:r>
      <w:r>
        <w:rPr>
          <w:b/>
          <w:i/>
          <w:iCs/>
          <w:sz w:val="22"/>
          <w:szCs w:val="22"/>
        </w:rPr>
      </w:r>
      <w:r>
        <w:rPr>
          <w:b/>
          <w:i/>
          <w:iCs/>
          <w:sz w:val="22"/>
          <w:szCs w:val="22"/>
        </w:rPr>
      </w:r>
    </w:p>
    <w:p>
      <w:pPr>
        <w:pStyle w:val="685"/>
        <w:numPr>
          <w:ilvl w:val="0"/>
          <w:numId w:val="2"/>
        </w:numPr>
        <w:ind w:left="0" w:firstLine="426"/>
        <w:jc w:val="both"/>
        <w:spacing w:before="120" w:after="100" w:afterAutospacing="1"/>
        <w:rPr>
          <w:sz w:val="22"/>
          <w:szCs w:val="22"/>
        </w:rPr>
      </w:pPr>
      <w:r>
        <w:rPr>
          <w:sz w:val="22"/>
          <w:szCs w:val="22"/>
        </w:rPr>
        <w:t xml:space="preserve">Изучив закупочную документацию на право заклю</w:t>
      </w:r>
      <w:r>
        <w:rPr>
          <w:sz w:val="22"/>
          <w:szCs w:val="22"/>
        </w:rPr>
        <w:t xml:space="preserve">чения вышеупомянутого договора</w:t>
      </w:r>
      <w:r>
        <w:rPr>
          <w:sz w:val="22"/>
          <w:szCs w:val="22"/>
        </w:rPr>
        <w:t xml:space="preserve">, а также применимые к данной закупке законодательство и норм</w:t>
      </w:r>
      <w:r>
        <w:rPr>
          <w:sz w:val="22"/>
          <w:szCs w:val="22"/>
        </w:rPr>
        <w:t xml:space="preserve">ативно-правовые акты_____________________________________________________________________ (наименование организации - участника процедуры закупки) в лице _______________________________________________ , действующего на основании __________________________</w:t>
      </w:r>
      <w:r>
        <w:rPr>
          <w:sz w:val="22"/>
          <w:szCs w:val="22"/>
        </w:rPr>
        <w:t xml:space="preserve">___ сообщает о согласии участвовать в процедуре закупки  на условиях, установленных в закупочной документацией, и  направляет настоящую заявку, предлагая цену договора  ___________(__________________) рублей (в том числе все налоги, сборы и другие расходы)</w:t>
      </w:r>
      <w:r>
        <w:rPr>
          <w:sz w:val="22"/>
          <w:szCs w:val="22"/>
        </w:rPr>
      </w:r>
    </w:p>
    <w:tbl>
      <w:tblPr>
        <w:tblW w:w="9889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675"/>
        <w:gridCol w:w="3969"/>
        <w:gridCol w:w="1701"/>
        <w:gridCol w:w="1985"/>
        <w:gridCol w:w="155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04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vAlign w:val="center"/>
            <w:textDirection w:val="lrTb"/>
            <w:noWrap w:val="false"/>
          </w:tcPr>
          <w:p>
            <w:pPr>
              <w:pStyle w:val="685"/>
              <w:jc w:val="both"/>
              <w:rPr>
                <w:rFonts w:eastAsia="Calibri"/>
                <w:sz w:val="22"/>
                <w:szCs w:val="22"/>
                <w:lang w:eastAsia="zh-CN"/>
              </w:rPr>
            </w:pPr>
            <w:r>
              <w:rPr>
                <w:rFonts w:eastAsia="Calibri"/>
                <w:sz w:val="22"/>
                <w:szCs w:val="22"/>
                <w:lang w:eastAsia="zh-CN"/>
              </w:rPr>
              <w:t xml:space="preserve">№ п/п</w:t>
            </w:r>
            <w:r>
              <w:rPr>
                <w:rFonts w:eastAsia="Calibri"/>
                <w:sz w:val="22"/>
                <w:szCs w:val="22"/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685"/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>
              <w:rPr>
                <w:rFonts w:eastAsia="Calibri"/>
                <w:sz w:val="22"/>
                <w:szCs w:val="22"/>
                <w:lang w:eastAsia="zh-CN"/>
              </w:rPr>
              <w:t xml:space="preserve">Наименование товара</w:t>
            </w:r>
            <w:r>
              <w:rPr>
                <w:rFonts w:eastAsia="Calibri"/>
                <w:sz w:val="22"/>
                <w:szCs w:val="22"/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pStyle w:val="685"/>
              <w:jc w:val="both"/>
              <w:rPr>
                <w:rFonts w:eastAsia="Calibri"/>
                <w:sz w:val="22"/>
                <w:szCs w:val="22"/>
                <w:lang w:eastAsia="zh-CN"/>
              </w:rPr>
            </w:pPr>
            <w:r>
              <w:rPr>
                <w:rFonts w:eastAsia="Calibri"/>
                <w:sz w:val="22"/>
                <w:szCs w:val="22"/>
                <w:lang w:eastAsia="zh-CN"/>
              </w:rPr>
              <w:t xml:space="preserve">Кол-во (шт)</w:t>
            </w:r>
            <w:r>
              <w:rPr>
                <w:rFonts w:eastAsia="Calibri"/>
                <w:sz w:val="22"/>
                <w:szCs w:val="22"/>
                <w:lang w:eastAsia="zh-CN"/>
              </w:rPr>
            </w:r>
            <w:r>
              <w:rPr>
                <w:rFonts w:eastAsia="Calibri"/>
                <w:sz w:val="22"/>
                <w:szCs w:val="22"/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vAlign w:val="center"/>
            <w:textDirection w:val="lrTb"/>
            <w:noWrap w:val="false"/>
          </w:tcPr>
          <w:p>
            <w:pPr>
              <w:pStyle w:val="685"/>
              <w:jc w:val="both"/>
              <w:rPr>
                <w:rFonts w:eastAsia="Calibri"/>
                <w:sz w:val="22"/>
                <w:szCs w:val="22"/>
                <w:lang w:eastAsia="zh-CN"/>
              </w:rPr>
            </w:pPr>
            <w:r>
              <w:rPr>
                <w:rFonts w:eastAsia="Calibri"/>
                <w:sz w:val="22"/>
                <w:szCs w:val="22"/>
                <w:lang w:eastAsia="zh-CN"/>
              </w:rPr>
              <w:t xml:space="preserve">Цена за 1 </w:t>
            </w:r>
            <w:r>
              <w:rPr>
                <w:rFonts w:eastAsia="Calibri"/>
                <w:sz w:val="22"/>
                <w:szCs w:val="22"/>
                <w:lang w:eastAsia="zh-CN"/>
              </w:rPr>
              <w:t xml:space="preserve">ед/руб.</w:t>
            </w:r>
            <w:r>
              <w:rPr>
                <w:rFonts w:eastAsia="Calibri"/>
                <w:sz w:val="22"/>
                <w:szCs w:val="22"/>
                <w:lang w:eastAsia="zh-CN"/>
              </w:rPr>
              <w:t xml:space="preserve"> </w:t>
            </w:r>
            <w:r>
              <w:rPr>
                <w:rFonts w:eastAsia="Calibri"/>
                <w:sz w:val="22"/>
                <w:szCs w:val="22"/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pStyle w:val="685"/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>
              <w:rPr>
                <w:rFonts w:eastAsia="Calibri"/>
                <w:sz w:val="22"/>
                <w:szCs w:val="22"/>
                <w:lang w:eastAsia="zh-CN"/>
              </w:rPr>
              <w:t xml:space="preserve">Цены договора, руб., </w:t>
            </w:r>
            <w:r>
              <w:rPr>
                <w:rFonts w:eastAsia="Calibri"/>
                <w:sz w:val="22"/>
                <w:szCs w:val="22"/>
                <w:lang w:eastAsia="zh-CN"/>
              </w:rPr>
            </w:r>
            <w:r>
              <w:rPr>
                <w:rFonts w:eastAsia="Calibri"/>
                <w:sz w:val="22"/>
                <w:szCs w:val="22"/>
                <w:lang w:eastAsia="zh-C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2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vAlign w:val="center"/>
            <w:textDirection w:val="lrTb"/>
            <w:noWrap w:val="false"/>
          </w:tcPr>
          <w:p>
            <w:pPr>
              <w:pStyle w:val="685"/>
              <w:ind w:firstLine="426"/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>
              <w:rPr>
                <w:rFonts w:eastAsia="Calibri"/>
                <w:sz w:val="22"/>
                <w:szCs w:val="22"/>
                <w:lang w:eastAsia="zh-CN"/>
              </w:rPr>
            </w:r>
            <w:r>
              <w:rPr>
                <w:rFonts w:eastAsia="Calibri"/>
                <w:sz w:val="22"/>
                <w:szCs w:val="22"/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685"/>
              <w:ind w:firstLine="426"/>
              <w:jc w:val="both"/>
              <w:rPr>
                <w:rFonts w:eastAsia="Batang"/>
                <w:lang w:eastAsia="ko-KR"/>
              </w:rPr>
            </w:pPr>
            <w:r>
              <w:rPr>
                <w:rFonts w:eastAsia="Batang"/>
                <w:lang w:eastAsia="ko-KR"/>
              </w:rPr>
              <w:t xml:space="preserve">Лицензионный программный продукт Kaspersky Endpoint Security для бизнеса Расширенный</w:t>
            </w:r>
            <w:r>
              <w:rPr>
                <w:rFonts w:eastAsia="Batang"/>
                <w:lang w:eastAsia="ko-KR"/>
              </w:rPr>
            </w:r>
            <w:r>
              <w:rPr>
                <w:rFonts w:eastAsia="Batang"/>
                <w:lang w:eastAsia="ko-KR"/>
              </w:rPr>
            </w:r>
          </w:p>
          <w:p>
            <w:pPr>
              <w:pStyle w:val="685"/>
              <w:ind w:firstLine="34"/>
              <w:jc w:val="both"/>
              <w:rPr>
                <w:rFonts w:eastAsia="Calibri"/>
                <w:b/>
                <w:sz w:val="22"/>
                <w:szCs w:val="22"/>
                <w:lang w:eastAsia="zh-CN"/>
              </w:rPr>
            </w:pPr>
            <w:r>
              <w:rPr>
                <w:rFonts w:eastAsia="Batang"/>
                <w:lang w:val="en-US" w:eastAsia="ko-KR"/>
              </w:rPr>
              <w:t xml:space="preserve">ЗАО</w:t>
            </w:r>
            <w:r>
              <w:rPr>
                <w:rFonts w:eastAsia="Batang"/>
                <w:lang w:eastAsia="ko-KR"/>
              </w:rPr>
              <w:t xml:space="preserve"> </w:t>
            </w:r>
            <w:r>
              <w:rPr>
                <w:rFonts w:eastAsia="Batang"/>
                <w:lang w:val="en-US" w:eastAsia="ko-KR"/>
              </w:rPr>
              <w:t xml:space="preserve">«Лаборатория Касперского» (Россия).</w:t>
            </w:r>
            <w:r>
              <w:rPr>
                <w:rFonts w:eastAsia="Calibri"/>
                <w:b/>
                <w:sz w:val="22"/>
                <w:szCs w:val="22"/>
                <w:lang w:eastAsia="zh-CN"/>
              </w:rPr>
            </w:r>
            <w:r>
              <w:rPr>
                <w:rFonts w:eastAsia="Calibri"/>
                <w:b/>
                <w:sz w:val="22"/>
                <w:szCs w:val="22"/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pStyle w:val="685"/>
              <w:ind w:firstLine="35"/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>
              <w:rPr>
                <w:rFonts w:eastAsia="Calibri"/>
                <w:sz w:val="22"/>
                <w:szCs w:val="22"/>
                <w:lang w:eastAsia="zh-CN"/>
              </w:rPr>
              <w:t xml:space="preserve">20</w:t>
            </w:r>
            <w:r>
              <w:rPr>
                <w:rFonts w:eastAsia="Calibri"/>
                <w:sz w:val="22"/>
                <w:szCs w:val="22"/>
                <w:lang w:eastAsia="zh-CN"/>
              </w:rPr>
              <w:t xml:space="preserve">0</w:t>
            </w:r>
            <w:r>
              <w:rPr>
                <w:rFonts w:eastAsia="Calibri"/>
                <w:sz w:val="22"/>
                <w:szCs w:val="22"/>
                <w:lang w:eastAsia="zh-CN"/>
              </w:rPr>
            </w:r>
            <w:r>
              <w:rPr>
                <w:rFonts w:eastAsia="Calibri"/>
                <w:sz w:val="22"/>
                <w:szCs w:val="22"/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vAlign w:val="center"/>
            <w:textDirection w:val="lrTb"/>
            <w:noWrap w:val="false"/>
          </w:tcPr>
          <w:p>
            <w:pPr>
              <w:pStyle w:val="685"/>
              <w:ind w:firstLine="35"/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>
              <w:rPr>
                <w:rFonts w:eastAsia="Calibri"/>
                <w:sz w:val="22"/>
                <w:szCs w:val="22"/>
                <w:lang w:eastAsia="zh-CN"/>
              </w:rPr>
            </w:r>
            <w:r>
              <w:rPr>
                <w:rFonts w:eastAsia="Calibri"/>
                <w:sz w:val="22"/>
                <w:szCs w:val="22"/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top"/>
            <w:textDirection w:val="lrTb"/>
            <w:noWrap w:val="false"/>
          </w:tcPr>
          <w:p>
            <w:pPr>
              <w:pStyle w:val="685"/>
              <w:ind w:firstLine="426"/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>
              <w:rPr>
                <w:rFonts w:eastAsia="Calibri"/>
                <w:sz w:val="22"/>
                <w:szCs w:val="22"/>
                <w:lang w:eastAsia="zh-CN"/>
              </w:rPr>
            </w:r>
            <w:r>
              <w:rPr>
                <w:rFonts w:eastAsia="Calibri"/>
                <w:sz w:val="22"/>
                <w:szCs w:val="22"/>
                <w:lang w:eastAsia="zh-CN"/>
              </w:rPr>
            </w:r>
          </w:p>
          <w:p>
            <w:pPr>
              <w:pStyle w:val="685"/>
              <w:ind w:firstLine="426"/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>
              <w:rPr>
                <w:rFonts w:eastAsia="Calibri"/>
                <w:sz w:val="22"/>
                <w:szCs w:val="22"/>
                <w:lang w:eastAsia="zh-CN"/>
              </w:rPr>
            </w:r>
            <w:r>
              <w:rPr>
                <w:rFonts w:eastAsia="Calibri"/>
                <w:sz w:val="22"/>
                <w:szCs w:val="22"/>
                <w:lang w:eastAsia="zh-CN"/>
              </w:rPr>
            </w:r>
          </w:p>
          <w:p>
            <w:pPr>
              <w:pStyle w:val="685"/>
              <w:ind w:firstLine="426"/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>
              <w:rPr>
                <w:rFonts w:eastAsia="Calibri"/>
                <w:sz w:val="22"/>
                <w:szCs w:val="22"/>
                <w:lang w:eastAsia="zh-CN"/>
              </w:rPr>
            </w:r>
            <w:r>
              <w:rPr>
                <w:rFonts w:eastAsia="Calibri"/>
                <w:sz w:val="22"/>
                <w:szCs w:val="22"/>
                <w:lang w:eastAsia="zh-CN"/>
              </w:rPr>
            </w:r>
          </w:p>
        </w:tc>
      </w:tr>
    </w:tbl>
    <w:p>
      <w:pPr>
        <w:pStyle w:val="685"/>
        <w:jc w:val="both"/>
        <w:tabs>
          <w:tab w:val="left" w:pos="10845" w:leader="none"/>
        </w:tabs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85"/>
        <w:jc w:val="both"/>
        <w:tabs>
          <w:tab w:val="left" w:pos="10845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85"/>
        <w:jc w:val="both"/>
        <w:tabs>
          <w:tab w:val="left" w:pos="10845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           </w:t>
      </w:r>
      <w:r>
        <w:rPr>
          <w:sz w:val="22"/>
          <w:szCs w:val="22"/>
        </w:rPr>
        <w:t xml:space="preserve">Настоящей заявкой подтверждаем, что в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85"/>
        <w:jc w:val="both"/>
        <w:tabs>
          <w:tab w:val="left" w:pos="10845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 отношении___________________________________________________ </w:t>
      </w:r>
      <w:r>
        <w:rPr>
          <w:i/>
          <w:iCs/>
          <w:sz w:val="22"/>
          <w:szCs w:val="22"/>
        </w:rPr>
        <w:t xml:space="preserve">(наименование организации участника процедуры закупки) </w:t>
      </w:r>
      <w:r>
        <w:rPr>
          <w:sz w:val="22"/>
          <w:szCs w:val="22"/>
        </w:rPr>
        <w:t xml:space="preserve">не проводится процедура ликвидации, банкротства, деятельность не приостановлена, а также, что </w:t>
      </w:r>
      <w:r>
        <w:rPr>
          <w:sz w:val="22"/>
          <w:szCs w:val="22"/>
        </w:rPr>
        <w:t xml:space="preserve">отсутствует задолженность</w:t>
      </w:r>
      <w:r>
        <w:rPr>
          <w:sz w:val="22"/>
          <w:szCs w:val="22"/>
        </w:rPr>
        <w:t xml:space="preserve">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 по данным бухгалтерской отчетности за последний завершенный отчетный период.</w:t>
      </w:r>
      <w:r>
        <w:rPr>
          <w:sz w:val="22"/>
          <w:szCs w:val="22"/>
        </w:rPr>
      </w:r>
    </w:p>
    <w:p>
      <w:pPr>
        <w:pStyle w:val="685"/>
        <w:ind w:firstLine="40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 Настоящим гарантируем достоверность представленной нами в заявке информации и подтверждаем прав</w:t>
      </w:r>
      <w:r>
        <w:rPr>
          <w:sz w:val="22"/>
          <w:szCs w:val="22"/>
        </w:rPr>
        <w:t xml:space="preserve">о Заказчика запрашивать у нас, в уполномоченных органах власти, судах, ФНС, кредитных организациях, и у упомянутых в нашей заявке юридических и физических лиц информацию, уточняющую представленные нами в ней сведения, в том числе сведения о соисполнителях.</w:t>
      </w:r>
      <w:r>
        <w:rPr>
          <w:sz w:val="22"/>
          <w:szCs w:val="22"/>
        </w:rPr>
      </w:r>
    </w:p>
    <w:p>
      <w:pPr>
        <w:pStyle w:val="685"/>
        <w:ind w:firstLine="40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 В случае, если наши предложения будут признаны лучшими, мы берем на себя обязательства подписать с Акционерным обществом «</w:t>
      </w:r>
      <w:r>
        <w:rPr>
          <w:sz w:val="22"/>
          <w:szCs w:val="22"/>
        </w:rPr>
        <w:t xml:space="preserve">Сочинский хлебокомбинат</w:t>
      </w:r>
      <w:r>
        <w:rPr>
          <w:sz w:val="22"/>
          <w:szCs w:val="22"/>
        </w:rPr>
        <w:t xml:space="preserve">» договор </w:t>
      </w:r>
      <w:r>
        <w:rPr>
          <w:sz w:val="22"/>
          <w:szCs w:val="22"/>
        </w:rPr>
        <w:t xml:space="preserve">на </w:t>
      </w:r>
      <w:r>
        <w:rPr>
          <w:sz w:val="22"/>
          <w:szCs w:val="22"/>
        </w:rPr>
        <w:t xml:space="preserve">_________________________ (указать предмет закупки) в соответствии с требованиями закупочной документации.</w:t>
      </w:r>
      <w:r>
        <w:rPr>
          <w:sz w:val="22"/>
          <w:szCs w:val="22"/>
        </w:rPr>
      </w:r>
    </w:p>
    <w:p>
      <w:pPr>
        <w:pStyle w:val="685"/>
        <w:ind w:firstLine="40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 В случае, если наши предложения будут лучшими после предложений победителя, и нашей заявке бу</w:t>
      </w:r>
      <w:r>
        <w:rPr>
          <w:sz w:val="22"/>
          <w:szCs w:val="22"/>
        </w:rPr>
        <w:t xml:space="preserve">дет присвоен второй порядковый номер, а победитель запроса цен будет признан уклонившимся от заключения договора, мы обязуемся подписать данный договор на ____________________(указать предмет договора) в соответствии с требованиями закупочной документации.</w:t>
      </w:r>
      <w:r>
        <w:rPr>
          <w:sz w:val="22"/>
          <w:szCs w:val="22"/>
        </w:rPr>
      </w:r>
    </w:p>
    <w:p>
      <w:pPr>
        <w:pStyle w:val="685"/>
        <w:ind w:firstLine="40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 Мы согласны с тем, что в случае нашего уклонения от заключения договора на ____________________(указать предмет договора), сведения о нас будут включены в реестр недобросовестных поставщиков.</w:t>
      </w:r>
      <w:r>
        <w:rPr>
          <w:sz w:val="22"/>
          <w:szCs w:val="22"/>
        </w:rPr>
      </w:r>
    </w:p>
    <w:p>
      <w:pPr>
        <w:pStyle w:val="685"/>
        <w:ind w:firstLine="404"/>
        <w:jc w:val="both"/>
        <w:rPr>
          <w:i/>
          <w:iCs/>
          <w:sz w:val="22"/>
          <w:szCs w:val="22"/>
        </w:rPr>
      </w:pPr>
      <w:r>
        <w:rPr>
          <w:sz w:val="22"/>
          <w:szCs w:val="22"/>
        </w:rPr>
        <w:t xml:space="preserve">8. Сообщаем, что для оперативного уведомления нас по вопросам организационного характера и взаимодействия с Заказчиком нами уполномочен ___________________________________________ </w:t>
      </w:r>
      <w:r>
        <w:rPr>
          <w:i/>
          <w:iCs/>
          <w:sz w:val="22"/>
          <w:szCs w:val="22"/>
        </w:rPr>
        <w:t xml:space="preserve">(Ф.И.О., телефон работника организации - участника). </w:t>
      </w:r>
      <w:r>
        <w:rPr>
          <w:sz w:val="22"/>
          <w:szCs w:val="22"/>
        </w:rPr>
        <w:t xml:space="preserve">Все сведения о проведении закупки просим сообщать уполномоченному лицу.</w:t>
      </w:r>
      <w:r>
        <w:rPr>
          <w:i/>
          <w:iCs/>
          <w:sz w:val="22"/>
          <w:szCs w:val="22"/>
        </w:rPr>
      </w:r>
      <w:r>
        <w:rPr>
          <w:i/>
          <w:iCs/>
          <w:sz w:val="22"/>
          <w:szCs w:val="22"/>
        </w:rPr>
      </w:r>
    </w:p>
    <w:p>
      <w:pPr>
        <w:pStyle w:val="685"/>
        <w:ind w:firstLine="404"/>
        <w:jc w:val="both"/>
        <w:spacing w:after="120"/>
        <w:rPr>
          <w:sz w:val="22"/>
          <w:szCs w:val="22"/>
          <w:lang w:val="en-US" w:eastAsia="ar-SA"/>
        </w:rPr>
      </w:pPr>
      <w:r>
        <w:rPr>
          <w:sz w:val="22"/>
          <w:szCs w:val="22"/>
        </w:rPr>
        <w:t xml:space="preserve">9. </w:t>
      </w:r>
      <w:r>
        <w:rPr>
          <w:sz w:val="22"/>
          <w:szCs w:val="22"/>
          <w:lang w:val="en-US" w:eastAsia="ar-SA"/>
        </w:rPr>
        <w:t xml:space="preserve">В случае присуждения нам права заключить договор в период с даты получения протокола оценки и сопоставления заявок на участие в </w:t>
      </w:r>
      <w:r>
        <w:rPr>
          <w:sz w:val="22"/>
          <w:szCs w:val="22"/>
          <w:lang w:eastAsia="ar-SA"/>
        </w:rPr>
        <w:t xml:space="preserve">закупке</w:t>
      </w:r>
      <w:r>
        <w:rPr>
          <w:sz w:val="22"/>
          <w:szCs w:val="22"/>
          <w:lang w:val="en-US" w:eastAsia="ar-SA"/>
        </w:rPr>
        <w:t xml:space="preserve"> и проекта договора и до подписания официального договора настоящая заявка будет носить характер предварительного заключенного нами и заказчиком договора на условиях наших предложений.</w:t>
      </w:r>
      <w:r>
        <w:rPr>
          <w:sz w:val="22"/>
          <w:szCs w:val="22"/>
          <w:lang w:val="en-US" w:eastAsia="ar-SA"/>
        </w:rPr>
      </w:r>
    </w:p>
    <w:p>
      <w:pPr>
        <w:pStyle w:val="685"/>
        <w:ind w:firstLine="40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10. Наши юридический и фактический адреса, телефон __________,  факс:</w:t>
      </w:r>
      <w:r>
        <w:rPr>
          <w:sz w:val="22"/>
          <w:szCs w:val="22"/>
        </w:rPr>
      </w:r>
    </w:p>
    <w:p>
      <w:pPr>
        <w:pStyle w:val="685"/>
        <w:ind w:firstLine="404"/>
        <w:rPr>
          <w:sz w:val="22"/>
          <w:szCs w:val="22"/>
        </w:rPr>
      </w:pPr>
      <w:r>
        <w:rPr>
          <w:sz w:val="22"/>
          <w:szCs w:val="22"/>
        </w:rPr>
        <w:t xml:space="preserve">___________________________________________________________________________________</w:t>
      </w:r>
      <w:r>
        <w:rPr>
          <w:sz w:val="22"/>
          <w:szCs w:val="22"/>
        </w:rPr>
      </w:r>
    </w:p>
    <w:p>
      <w:pPr>
        <w:pStyle w:val="685"/>
        <w:ind w:firstLine="404"/>
        <w:rPr>
          <w:sz w:val="22"/>
          <w:szCs w:val="22"/>
        </w:rPr>
      </w:pPr>
      <w:r>
        <w:rPr>
          <w:sz w:val="22"/>
          <w:szCs w:val="22"/>
        </w:rPr>
        <w:t xml:space="preserve">___________________________________________________________________________________</w:t>
      </w:r>
      <w:r>
        <w:rPr>
          <w:sz w:val="22"/>
          <w:szCs w:val="22"/>
        </w:rPr>
      </w:r>
    </w:p>
    <w:p>
      <w:pPr>
        <w:pStyle w:val="685"/>
        <w:ind w:firstLine="404"/>
        <w:rPr>
          <w:sz w:val="22"/>
          <w:szCs w:val="22"/>
        </w:rPr>
      </w:pPr>
      <w:r>
        <w:rPr>
          <w:sz w:val="22"/>
          <w:szCs w:val="22"/>
        </w:rPr>
        <w:t xml:space="preserve">11.  Корреспонденцию в наш адрес просим направлять по адресу: ______________________________</w:t>
      </w:r>
      <w:r>
        <w:rPr>
          <w:sz w:val="22"/>
          <w:szCs w:val="22"/>
        </w:rPr>
      </w:r>
    </w:p>
    <w:p>
      <w:pPr>
        <w:pStyle w:val="685"/>
        <w:ind w:firstLine="404"/>
        <w:rPr>
          <w:sz w:val="22"/>
          <w:szCs w:val="22"/>
        </w:rPr>
      </w:pPr>
      <w:r>
        <w:rPr>
          <w:sz w:val="22"/>
          <w:szCs w:val="22"/>
        </w:rPr>
        <w:t xml:space="preserve">12</w:t>
      </w:r>
      <w:r>
        <w:rPr>
          <w:sz w:val="22"/>
          <w:szCs w:val="22"/>
        </w:rPr>
        <w:t xml:space="preserve">. К настоящей заявке прилагаются следующие документы согласно описи: </w:t>
      </w:r>
      <w:r>
        <w:rPr>
          <w:sz w:val="22"/>
          <w:szCs w:val="22"/>
        </w:rPr>
      </w:r>
    </w:p>
    <w:p>
      <w:pPr>
        <w:pStyle w:val="685"/>
        <w:ind w:firstLine="404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pStyle w:val="685"/>
        <w:ind w:firstLine="404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pStyle w:val="685"/>
        <w:ind w:firstLine="404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pStyle w:val="685"/>
        <w:ind w:firstLine="404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pStyle w:val="685"/>
        <w:ind w:firstLine="404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pStyle w:val="685"/>
        <w:ind w:firstLine="404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Руководитель организации</w:t>
      </w:r>
      <w:r>
        <w:rPr>
          <w:sz w:val="22"/>
          <w:szCs w:val="22"/>
        </w:rPr>
        <w:t xml:space="preserve"> _____________________ (Фамилия И.О.)</w:t>
      </w:r>
      <w:r>
        <w:rPr>
          <w:sz w:val="22"/>
          <w:szCs w:val="22"/>
        </w:rPr>
      </w:r>
    </w:p>
    <w:p>
      <w:pPr>
        <w:pStyle w:val="685"/>
        <w:ind w:left="3540" w:firstLine="404"/>
        <w:rPr>
          <w:i/>
          <w:iCs/>
          <w:sz w:val="22"/>
          <w:szCs w:val="22"/>
          <w:vertAlign w:val="superscript"/>
        </w:rPr>
      </w:pPr>
      <w:r>
        <w:rPr>
          <w:i/>
          <w:iCs/>
          <w:sz w:val="22"/>
          <w:szCs w:val="22"/>
          <w:vertAlign w:val="superscript"/>
        </w:rPr>
        <w:t xml:space="preserve">(подпись)</w:t>
      </w:r>
      <w:r>
        <w:rPr>
          <w:i/>
          <w:iCs/>
          <w:sz w:val="22"/>
          <w:szCs w:val="22"/>
          <w:vertAlign w:val="superscript"/>
        </w:rPr>
      </w:r>
    </w:p>
    <w:p>
      <w:pPr>
        <w:pStyle w:val="685"/>
        <w:ind w:firstLine="404"/>
        <w:rPr>
          <w:i/>
          <w:iCs/>
          <w:sz w:val="22"/>
          <w:szCs w:val="22"/>
          <w:vertAlign w:val="superscript"/>
        </w:rPr>
      </w:pPr>
      <w:r>
        <w:rPr>
          <w:sz w:val="22"/>
          <w:szCs w:val="22"/>
          <w:vertAlign w:val="superscript"/>
        </w:rPr>
        <w:t xml:space="preserve">МП </w:t>
      </w:r>
      <w:r>
        <w:rPr>
          <w:i/>
          <w:iCs/>
          <w:sz w:val="22"/>
          <w:szCs w:val="22"/>
          <w:vertAlign w:val="superscript"/>
        </w:rPr>
        <w:tab/>
        <w:t xml:space="preserve">    </w:t>
        <w:tab/>
        <w:tab/>
        <w:tab/>
        <w:tab/>
      </w:r>
      <w:r>
        <w:rPr>
          <w:i/>
          <w:iCs/>
          <w:sz w:val="22"/>
          <w:szCs w:val="22"/>
          <w:vertAlign w:val="superscript"/>
        </w:rPr>
      </w:r>
    </w:p>
    <w:p>
      <w:pPr>
        <w:pStyle w:val="685"/>
        <w:ind w:firstLine="708"/>
        <w:rPr>
          <w:i/>
          <w:iCs/>
          <w:sz w:val="22"/>
          <w:szCs w:val="22"/>
          <w:vertAlign w:val="superscript"/>
        </w:rPr>
      </w:pPr>
      <w:r>
        <w:rPr>
          <w:sz w:val="22"/>
          <w:szCs w:val="22"/>
        </w:rPr>
        <w:t xml:space="preserve">дата</w:t>
      </w:r>
      <w:r>
        <w:rPr>
          <w:sz w:val="22"/>
          <w:szCs w:val="22"/>
        </w:rPr>
        <w:t xml:space="preserve"> подписания</w:t>
      </w:r>
      <w:r>
        <w:rPr>
          <w:i/>
          <w:iCs/>
          <w:sz w:val="22"/>
          <w:szCs w:val="22"/>
          <w:vertAlign w:val="superscript"/>
        </w:rPr>
      </w:r>
      <w:r>
        <w:rPr>
          <w:i/>
          <w:iCs/>
          <w:sz w:val="22"/>
          <w:szCs w:val="22"/>
          <w:vertAlign w:val="superscript"/>
        </w:rPr>
      </w:r>
    </w:p>
    <w:p>
      <w:pPr>
        <w:pStyle w:val="685"/>
        <w:jc w:val="righ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pStyle w:val="685"/>
        <w:jc w:val="right"/>
        <w:rPr>
          <w:b/>
          <w:bCs/>
          <w:sz w:val="22"/>
          <w:szCs w:val="22"/>
        </w:rPr>
        <w:sectPr>
          <w:footerReference w:type="default" r:id="rId9"/>
          <w:footnotePr/>
          <w:endnotePr/>
          <w:type w:val="nextPage"/>
          <w:pgSz w:w="11906" w:h="16838" w:orient="portrait"/>
          <w:pgMar w:top="678" w:right="991" w:bottom="993" w:left="993" w:header="0" w:footer="284" w:gutter="0"/>
          <w:cols w:num="1" w:sep="0" w:space="708" w:equalWidth="1"/>
          <w:docGrid w:linePitch="360"/>
        </w:sect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pStyle w:val="685"/>
        <w:ind w:left="4956" w:firstLine="708"/>
        <w:jc w:val="right"/>
        <w:rPr>
          <w:i/>
          <w:iCs/>
          <w:sz w:val="22"/>
          <w:szCs w:val="22"/>
          <w:vertAlign w:val="superscript"/>
        </w:rPr>
      </w:pPr>
      <w:r>
        <w:rPr>
          <w:bCs/>
          <w:sz w:val="22"/>
          <w:szCs w:val="22"/>
        </w:rPr>
        <w:t xml:space="preserve">Приложение № </w:t>
      </w:r>
      <w:r>
        <w:rPr>
          <w:bCs/>
          <w:sz w:val="22"/>
          <w:szCs w:val="22"/>
        </w:rPr>
        <w:t xml:space="preserve">3</w:t>
      </w:r>
      <w:r>
        <w:rPr>
          <w:bCs/>
          <w:sz w:val="22"/>
          <w:szCs w:val="22"/>
        </w:rPr>
        <w:t xml:space="preserve"> к закупочной документации</w:t>
      </w:r>
      <w:r>
        <w:rPr>
          <w:i/>
          <w:iCs/>
          <w:sz w:val="22"/>
          <w:szCs w:val="22"/>
          <w:vertAlign w:val="superscript"/>
        </w:rPr>
      </w:r>
      <w:r>
        <w:rPr>
          <w:i/>
          <w:iCs/>
          <w:sz w:val="22"/>
          <w:szCs w:val="22"/>
          <w:vertAlign w:val="superscript"/>
        </w:rPr>
      </w:r>
    </w:p>
    <w:p>
      <w:pPr>
        <w:pStyle w:val="721"/>
        <w:jc w:val="right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 xml:space="preserve">Извещение номер ____________</w:t>
      </w:r>
      <w:r>
        <w:rPr>
          <w:rFonts w:ascii="Times New Roman" w:hAnsi="Times New Roman" w:cs="Times New Roman"/>
          <w:bCs/>
          <w:sz w:val="22"/>
          <w:szCs w:val="22"/>
        </w:rPr>
      </w:r>
    </w:p>
    <w:p>
      <w:pPr>
        <w:pStyle w:val="721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721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</w:r>
      <w:r>
        <w:rPr>
          <w:rFonts w:ascii="Times New Roman" w:hAnsi="Times New Roman" w:cs="Times New Roman"/>
          <w:b/>
          <w:bCs/>
          <w:sz w:val="22"/>
          <w:szCs w:val="22"/>
        </w:rPr>
      </w:r>
    </w:p>
    <w:p>
      <w:pPr>
        <w:pStyle w:val="721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</w:r>
      <w:r>
        <w:rPr>
          <w:rFonts w:ascii="Times New Roman" w:hAnsi="Times New Roman" w:cs="Times New Roman"/>
          <w:b/>
          <w:bCs/>
          <w:sz w:val="22"/>
          <w:szCs w:val="22"/>
        </w:rPr>
      </w:r>
    </w:p>
    <w:p>
      <w:pPr>
        <w:pStyle w:val="721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АН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КЕТА УЧАСТНИКА РАЗМЕЩЕНИЯ ЗАКУПКИ</w:t>
      </w:r>
      <w:r>
        <w:rPr>
          <w:rFonts w:ascii="Times New Roman" w:hAnsi="Times New Roman" w:cs="Times New Roman"/>
          <w:b/>
          <w:bCs/>
          <w:sz w:val="22"/>
          <w:szCs w:val="22"/>
        </w:rPr>
      </w:r>
      <w:r>
        <w:rPr>
          <w:rFonts w:ascii="Times New Roman" w:hAnsi="Times New Roman" w:cs="Times New Roman"/>
          <w:b/>
          <w:bCs/>
          <w:sz w:val="22"/>
          <w:szCs w:val="22"/>
        </w:rPr>
      </w:r>
    </w:p>
    <w:p>
      <w:pPr>
        <w:pStyle w:val="721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</w:r>
      <w:r>
        <w:rPr>
          <w:rFonts w:ascii="Times New Roman" w:hAnsi="Times New Roman" w:cs="Times New Roman"/>
          <w:b/>
          <w:bCs/>
          <w:sz w:val="22"/>
          <w:szCs w:val="22"/>
        </w:rPr>
      </w:r>
    </w:p>
    <w:tbl>
      <w:tblPr>
        <w:tblW w:w="10348" w:type="dxa"/>
        <w:tblInd w:w="-3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993"/>
        <w:gridCol w:w="5061"/>
        <w:gridCol w:w="429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shd w:val="clear" w:color="auto" w:fill="d9d9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685"/>
              <w:ind w:firstLine="426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№ п/п</w:t>
            </w:r>
            <w:r>
              <w:rPr>
                <w:lang w:eastAsia="zh-CN"/>
              </w:rPr>
            </w:r>
          </w:p>
        </w:tc>
        <w:tc>
          <w:tcPr>
            <w:shd w:val="clear" w:color="auto" w:fill="d9d9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61" w:type="dxa"/>
            <w:vAlign w:val="top"/>
            <w:textDirection w:val="lrTb"/>
            <w:noWrap w:val="false"/>
          </w:tcPr>
          <w:p>
            <w:pPr>
              <w:pStyle w:val="685"/>
              <w:ind w:firstLine="426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Наименование</w:t>
            </w:r>
            <w:r>
              <w:rPr>
                <w:lang w:eastAsia="zh-CN"/>
              </w:rPr>
            </w:r>
          </w:p>
          <w:p>
            <w:pPr>
              <w:pStyle w:val="685"/>
              <w:ind w:firstLine="426"/>
              <w:jc w:val="both"/>
              <w:rPr>
                <w:lang w:eastAsia="zh-CN"/>
              </w:rPr>
            </w:pPr>
            <w:r>
              <w:rPr>
                <w:lang w:eastAsia="zh-CN"/>
              </w:rPr>
            </w:r>
            <w:r>
              <w:rPr>
                <w:lang w:eastAsia="zh-CN"/>
              </w:rPr>
            </w:r>
          </w:p>
        </w:tc>
        <w:tc>
          <w:tcPr>
            <w:shd w:val="clear" w:color="auto" w:fill="d9d9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94" w:type="dxa"/>
            <w:vAlign w:val="top"/>
            <w:textDirection w:val="lrTb"/>
            <w:noWrap w:val="false"/>
          </w:tcPr>
          <w:p>
            <w:pPr>
              <w:pStyle w:val="685"/>
              <w:ind w:firstLine="426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Сведения об участнике</w:t>
            </w:r>
            <w:r>
              <w:rPr>
                <w:lang w:eastAsia="zh-C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685"/>
              <w:numPr>
                <w:ilvl w:val="0"/>
                <w:numId w:val="3"/>
              </w:numPr>
              <w:ind w:left="0" w:firstLine="426"/>
              <w:jc w:val="both"/>
              <w:spacing w:line="360" w:lineRule="auto"/>
              <w:rPr>
                <w:lang w:eastAsia="zh-CN"/>
              </w:rPr>
            </w:pPr>
            <w:r>
              <w:rPr>
                <w:lang w:eastAsia="zh-CN"/>
              </w:rPr>
            </w:r>
            <w:r>
              <w:rPr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61" w:type="dxa"/>
            <w:vAlign w:val="top"/>
            <w:textDirection w:val="lrTb"/>
            <w:noWrap w:val="false"/>
          </w:tcPr>
          <w:p>
            <w:pPr>
              <w:pStyle w:val="685"/>
              <w:ind w:firstLine="426"/>
              <w:jc w:val="both"/>
              <w:rPr>
                <w:lang w:eastAsia="zh-CN"/>
              </w:rPr>
            </w:pPr>
            <w:r>
              <w:rPr>
                <w:iCs/>
                <w:lang w:eastAsia="zh-CN"/>
              </w:rPr>
              <w:t xml:space="preserve">Полное наименование и сокращенное наименование (для юридического лица)/ФИО (для физического лица, индивидуального предпринимателя, лица, приравненного к индивидуальным предпринимателям)</w:t>
            </w:r>
            <w:r>
              <w:rPr>
                <w:lang w:eastAsia="zh-CN"/>
              </w:rPr>
            </w:r>
            <w:r>
              <w:rPr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94" w:type="dxa"/>
            <w:vAlign w:val="top"/>
            <w:textDirection w:val="lrTb"/>
            <w:noWrap w:val="false"/>
          </w:tcPr>
          <w:p>
            <w:pPr>
              <w:pStyle w:val="685"/>
              <w:ind w:firstLine="426"/>
              <w:jc w:val="both"/>
              <w:rPr>
                <w:lang w:eastAsia="zh-CN"/>
              </w:rPr>
            </w:pPr>
            <w:r>
              <w:rPr>
                <w:lang w:eastAsia="zh-CN"/>
              </w:rPr>
            </w:r>
            <w:r>
              <w:rPr>
                <w:lang w:eastAsia="zh-C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685"/>
              <w:numPr>
                <w:ilvl w:val="0"/>
                <w:numId w:val="3"/>
              </w:numPr>
              <w:ind w:left="0" w:firstLine="426"/>
              <w:jc w:val="both"/>
              <w:spacing w:line="360" w:lineRule="auto"/>
              <w:rPr>
                <w:lang w:eastAsia="zh-CN"/>
              </w:rPr>
            </w:pPr>
            <w:r>
              <w:rPr>
                <w:lang w:eastAsia="zh-CN"/>
              </w:rPr>
            </w:r>
            <w:r>
              <w:rPr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61" w:type="dxa"/>
            <w:vAlign w:val="top"/>
            <w:textDirection w:val="lrTb"/>
            <w:noWrap w:val="false"/>
          </w:tcPr>
          <w:p>
            <w:pPr>
              <w:pStyle w:val="685"/>
              <w:ind w:firstLine="426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ОГРН</w:t>
            </w:r>
            <w:r>
              <w:rPr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94" w:type="dxa"/>
            <w:vAlign w:val="top"/>
            <w:textDirection w:val="lrTb"/>
            <w:noWrap w:val="false"/>
          </w:tcPr>
          <w:p>
            <w:pPr>
              <w:pStyle w:val="685"/>
              <w:ind w:firstLine="426"/>
              <w:jc w:val="both"/>
              <w:rPr>
                <w:lang w:eastAsia="zh-CN"/>
              </w:rPr>
            </w:pPr>
            <w:r>
              <w:rPr>
                <w:lang w:eastAsia="zh-CN"/>
              </w:rPr>
            </w:r>
            <w:r>
              <w:rPr>
                <w:lang w:eastAsia="zh-C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685"/>
              <w:numPr>
                <w:ilvl w:val="0"/>
                <w:numId w:val="3"/>
              </w:numPr>
              <w:ind w:left="0" w:firstLine="426"/>
              <w:jc w:val="both"/>
              <w:spacing w:line="360" w:lineRule="auto"/>
              <w:rPr>
                <w:lang w:eastAsia="zh-CN"/>
              </w:rPr>
            </w:pPr>
            <w:r>
              <w:rPr>
                <w:lang w:eastAsia="zh-CN"/>
              </w:rPr>
            </w:r>
            <w:r>
              <w:rPr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61" w:type="dxa"/>
            <w:vAlign w:val="top"/>
            <w:textDirection w:val="lrTb"/>
            <w:noWrap w:val="false"/>
          </w:tcPr>
          <w:p>
            <w:pPr>
              <w:pStyle w:val="685"/>
              <w:ind w:firstLine="426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ИНН / КПП</w:t>
            </w:r>
            <w:r>
              <w:rPr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94" w:type="dxa"/>
            <w:vAlign w:val="top"/>
            <w:textDirection w:val="lrTb"/>
            <w:noWrap w:val="false"/>
          </w:tcPr>
          <w:p>
            <w:pPr>
              <w:pStyle w:val="685"/>
              <w:ind w:firstLine="426"/>
              <w:jc w:val="both"/>
              <w:rPr>
                <w:lang w:eastAsia="zh-CN"/>
              </w:rPr>
            </w:pPr>
            <w:r>
              <w:rPr>
                <w:lang w:eastAsia="zh-CN"/>
              </w:rPr>
            </w:r>
            <w:r>
              <w:rPr>
                <w:lang w:eastAsia="zh-C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685"/>
              <w:numPr>
                <w:ilvl w:val="0"/>
                <w:numId w:val="3"/>
              </w:numPr>
              <w:ind w:left="0" w:firstLine="426"/>
              <w:jc w:val="both"/>
              <w:spacing w:line="360" w:lineRule="auto"/>
              <w:rPr>
                <w:lang w:eastAsia="zh-CN"/>
              </w:rPr>
            </w:pPr>
            <w:r>
              <w:rPr>
                <w:lang w:eastAsia="zh-CN"/>
              </w:rPr>
            </w:r>
            <w:r>
              <w:rPr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61" w:type="dxa"/>
            <w:vAlign w:val="top"/>
            <w:textDirection w:val="lrTb"/>
            <w:noWrap w:val="false"/>
          </w:tcPr>
          <w:p>
            <w:pPr>
              <w:pStyle w:val="685"/>
              <w:ind w:firstLine="426"/>
              <w:jc w:val="both"/>
              <w:rPr>
                <w:lang w:eastAsia="zh-CN"/>
              </w:rPr>
            </w:pPr>
            <w:r>
              <w:rPr>
                <w:iCs/>
                <w:lang w:eastAsia="zh-CN"/>
              </w:rPr>
              <w:t xml:space="preserve">Юридический/фактический адрес (адрес регистрации, адрес места фактического нахождения -для юридического лица; место жительства -для физического лица, индивидуального предпринимателя, лица, приравненного к индивидуальным предпринимателям)</w:t>
            </w:r>
            <w:r>
              <w:rPr>
                <w:lang w:eastAsia="zh-CN"/>
              </w:rPr>
            </w:r>
            <w:r>
              <w:rPr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94" w:type="dxa"/>
            <w:vAlign w:val="top"/>
            <w:textDirection w:val="lrTb"/>
            <w:noWrap w:val="false"/>
          </w:tcPr>
          <w:p>
            <w:pPr>
              <w:pStyle w:val="685"/>
              <w:ind w:firstLine="426"/>
              <w:jc w:val="both"/>
              <w:rPr>
                <w:lang w:eastAsia="zh-CN"/>
              </w:rPr>
            </w:pPr>
            <w:r>
              <w:rPr>
                <w:lang w:eastAsia="zh-CN"/>
              </w:rPr>
            </w:r>
            <w:r>
              <w:rPr>
                <w:lang w:eastAsia="zh-C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685"/>
              <w:numPr>
                <w:ilvl w:val="0"/>
                <w:numId w:val="3"/>
              </w:numPr>
              <w:ind w:left="0" w:firstLine="426"/>
              <w:jc w:val="both"/>
              <w:spacing w:line="360" w:lineRule="auto"/>
              <w:rPr>
                <w:lang w:eastAsia="zh-CN"/>
              </w:rPr>
            </w:pPr>
            <w:r>
              <w:rPr>
                <w:lang w:eastAsia="zh-CN"/>
              </w:rPr>
            </w:r>
            <w:r>
              <w:rPr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61" w:type="dxa"/>
            <w:vAlign w:val="top"/>
            <w:textDirection w:val="lrTb"/>
            <w:noWrap w:val="false"/>
          </w:tcPr>
          <w:p>
            <w:pPr>
              <w:pStyle w:val="685"/>
              <w:ind w:firstLine="426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Должность, Ф.И.О. единоличного исполнительного органа юридического лица.</w:t>
            </w:r>
            <w:r>
              <w:rPr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94" w:type="dxa"/>
            <w:vAlign w:val="top"/>
            <w:textDirection w:val="lrTb"/>
            <w:noWrap w:val="false"/>
          </w:tcPr>
          <w:p>
            <w:pPr>
              <w:pStyle w:val="685"/>
              <w:ind w:firstLine="426"/>
              <w:jc w:val="both"/>
              <w:rPr>
                <w:lang w:eastAsia="zh-CN"/>
              </w:rPr>
            </w:pPr>
            <w:r>
              <w:rPr>
                <w:lang w:eastAsia="zh-CN"/>
              </w:rPr>
            </w:r>
            <w:r>
              <w:rPr>
                <w:lang w:eastAsia="zh-C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685"/>
              <w:numPr>
                <w:ilvl w:val="0"/>
                <w:numId w:val="3"/>
              </w:numPr>
              <w:ind w:left="0" w:firstLine="426"/>
              <w:jc w:val="both"/>
              <w:spacing w:line="360" w:lineRule="auto"/>
              <w:rPr>
                <w:lang w:eastAsia="zh-CN"/>
              </w:rPr>
            </w:pPr>
            <w:r>
              <w:rPr>
                <w:lang w:eastAsia="zh-CN"/>
              </w:rPr>
            </w:r>
            <w:r>
              <w:rPr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61" w:type="dxa"/>
            <w:vAlign w:val="top"/>
            <w:textDirection w:val="lrTb"/>
            <w:noWrap w:val="false"/>
          </w:tcPr>
          <w:p>
            <w:pPr>
              <w:pStyle w:val="685"/>
              <w:ind w:firstLine="426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Должность, Ф.И.О. лица, действующего на основании доверенности от имени участника Процедуры закупки (в случае подписания документов лицом, действующим по доверенности).</w:t>
            </w:r>
            <w:r>
              <w:rPr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94" w:type="dxa"/>
            <w:vAlign w:val="top"/>
            <w:textDirection w:val="lrTb"/>
            <w:noWrap w:val="false"/>
          </w:tcPr>
          <w:p>
            <w:pPr>
              <w:pStyle w:val="685"/>
              <w:ind w:firstLine="426"/>
              <w:jc w:val="both"/>
              <w:rPr>
                <w:lang w:eastAsia="zh-CN"/>
              </w:rPr>
            </w:pPr>
            <w:r>
              <w:rPr>
                <w:lang w:eastAsia="zh-CN"/>
              </w:rPr>
            </w:r>
            <w:r>
              <w:rPr>
                <w:lang w:eastAsia="zh-C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685"/>
              <w:numPr>
                <w:ilvl w:val="0"/>
                <w:numId w:val="3"/>
              </w:numPr>
              <w:ind w:left="0" w:firstLine="426"/>
              <w:jc w:val="both"/>
              <w:spacing w:line="360" w:lineRule="auto"/>
              <w:rPr>
                <w:lang w:eastAsia="zh-CN"/>
              </w:rPr>
            </w:pPr>
            <w:r>
              <w:rPr>
                <w:lang w:eastAsia="zh-CN"/>
              </w:rPr>
            </w:r>
            <w:r>
              <w:rPr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61" w:type="dxa"/>
            <w:vAlign w:val="top"/>
            <w:textDirection w:val="lrTb"/>
            <w:noWrap w:val="false"/>
          </w:tcPr>
          <w:p>
            <w:pPr>
              <w:pStyle w:val="685"/>
              <w:ind w:firstLine="426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Должность, Ф.И.О., контактные телефоны, ответственного лица Участника размещения заказа (с указанием кода города)</w:t>
            </w:r>
            <w:r>
              <w:rPr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94" w:type="dxa"/>
            <w:vAlign w:val="top"/>
            <w:textDirection w:val="lrTb"/>
            <w:noWrap w:val="false"/>
          </w:tcPr>
          <w:p>
            <w:pPr>
              <w:pStyle w:val="685"/>
              <w:ind w:firstLine="426"/>
              <w:jc w:val="both"/>
              <w:rPr>
                <w:lang w:eastAsia="zh-CN"/>
              </w:rPr>
            </w:pPr>
            <w:r>
              <w:rPr>
                <w:lang w:eastAsia="zh-CN"/>
              </w:rPr>
            </w:r>
            <w:r>
              <w:rPr>
                <w:lang w:eastAsia="zh-C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685"/>
              <w:numPr>
                <w:ilvl w:val="0"/>
                <w:numId w:val="3"/>
              </w:numPr>
              <w:ind w:left="0" w:firstLine="426"/>
              <w:jc w:val="both"/>
              <w:spacing w:line="360" w:lineRule="auto"/>
              <w:rPr>
                <w:lang w:eastAsia="zh-CN"/>
              </w:rPr>
            </w:pPr>
            <w:r>
              <w:rPr>
                <w:lang w:eastAsia="zh-CN"/>
              </w:rPr>
            </w:r>
            <w:r>
              <w:rPr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61" w:type="dxa"/>
            <w:vAlign w:val="top"/>
            <w:textDirection w:val="lrTb"/>
            <w:noWrap w:val="false"/>
          </w:tcPr>
          <w:p>
            <w:pPr>
              <w:pStyle w:val="685"/>
              <w:ind w:firstLine="426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Телефон/факс (с указанием кода города)</w:t>
            </w:r>
            <w:r>
              <w:rPr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94" w:type="dxa"/>
            <w:vAlign w:val="top"/>
            <w:textDirection w:val="lrTb"/>
            <w:noWrap w:val="false"/>
          </w:tcPr>
          <w:p>
            <w:pPr>
              <w:pStyle w:val="685"/>
              <w:ind w:firstLine="426"/>
              <w:jc w:val="both"/>
              <w:rPr>
                <w:lang w:eastAsia="zh-CN"/>
              </w:rPr>
            </w:pPr>
            <w:r>
              <w:rPr>
                <w:lang w:eastAsia="zh-CN"/>
              </w:rPr>
            </w:r>
            <w:r>
              <w:rPr>
                <w:lang w:eastAsia="zh-C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685"/>
              <w:numPr>
                <w:ilvl w:val="0"/>
                <w:numId w:val="3"/>
              </w:numPr>
              <w:ind w:left="0" w:firstLine="426"/>
              <w:jc w:val="both"/>
              <w:spacing w:line="360" w:lineRule="auto"/>
              <w:rPr>
                <w:lang w:eastAsia="zh-CN"/>
              </w:rPr>
            </w:pPr>
            <w:r>
              <w:rPr>
                <w:lang w:eastAsia="zh-CN"/>
              </w:rPr>
            </w:r>
            <w:r>
              <w:rPr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61" w:type="dxa"/>
            <w:vAlign w:val="top"/>
            <w:textDirection w:val="lrTb"/>
            <w:noWrap w:val="false"/>
          </w:tcPr>
          <w:p>
            <w:pPr>
              <w:pStyle w:val="685"/>
              <w:ind w:firstLine="426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Адрес электронной почты </w:t>
            </w:r>
            <w:r>
              <w:rPr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94" w:type="dxa"/>
            <w:vAlign w:val="top"/>
            <w:textDirection w:val="lrTb"/>
            <w:noWrap w:val="false"/>
          </w:tcPr>
          <w:p>
            <w:pPr>
              <w:pStyle w:val="685"/>
              <w:ind w:firstLine="426"/>
              <w:jc w:val="both"/>
              <w:rPr>
                <w:lang w:eastAsia="zh-CN"/>
              </w:rPr>
            </w:pPr>
            <w:r>
              <w:rPr>
                <w:lang w:eastAsia="zh-CN"/>
              </w:rPr>
            </w:r>
            <w:r>
              <w:rPr>
                <w:lang w:eastAsia="zh-C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685"/>
              <w:numPr>
                <w:ilvl w:val="0"/>
                <w:numId w:val="3"/>
              </w:numPr>
              <w:ind w:left="0" w:firstLine="426"/>
              <w:jc w:val="both"/>
              <w:spacing w:line="360" w:lineRule="auto"/>
              <w:rPr>
                <w:lang w:eastAsia="zh-CN"/>
              </w:rPr>
            </w:pPr>
            <w:r>
              <w:rPr>
                <w:lang w:eastAsia="zh-CN"/>
              </w:rPr>
            </w:r>
            <w:r>
              <w:rPr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61" w:type="dxa"/>
            <w:vAlign w:val="top"/>
            <w:textDirection w:val="lrTb"/>
            <w:noWrap w:val="false"/>
          </w:tcPr>
          <w:p>
            <w:pPr>
              <w:pStyle w:val="685"/>
              <w:ind w:firstLine="426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Банковские реквизиты </w:t>
            </w:r>
            <w:r>
              <w:rPr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94" w:type="dxa"/>
            <w:vAlign w:val="top"/>
            <w:textDirection w:val="lrTb"/>
            <w:noWrap w:val="false"/>
          </w:tcPr>
          <w:p>
            <w:pPr>
              <w:pStyle w:val="685"/>
              <w:ind w:firstLine="426"/>
              <w:jc w:val="both"/>
              <w:rPr>
                <w:lang w:eastAsia="zh-CN"/>
              </w:rPr>
            </w:pPr>
            <w:r>
              <w:rPr>
                <w:lang w:eastAsia="zh-CN"/>
              </w:rPr>
            </w:r>
            <w:r>
              <w:rPr>
                <w:lang w:eastAsia="zh-C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685"/>
              <w:numPr>
                <w:ilvl w:val="0"/>
                <w:numId w:val="3"/>
              </w:numPr>
              <w:ind w:left="0" w:firstLine="426"/>
              <w:jc w:val="center"/>
              <w:spacing w:line="360" w:lineRule="auto"/>
              <w:rPr>
                <w:lang w:eastAsia="zh-CN"/>
              </w:rPr>
            </w:pPr>
            <w:r>
              <w:rPr>
                <w:lang w:eastAsia="zh-CN"/>
              </w:rPr>
            </w:r>
            <w:r>
              <w:rPr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61" w:type="dxa"/>
            <w:vAlign w:val="top"/>
            <w:textDirection w:val="lrTb"/>
            <w:noWrap w:val="false"/>
          </w:tcPr>
          <w:p>
            <w:pPr>
              <w:pStyle w:val="685"/>
              <w:ind w:firstLine="426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Сведения о регистрации в ЕГРЮЛ (ЕГРИП)  (дата и номер Свидетельства, кем выдано)</w:t>
            </w:r>
            <w:r>
              <w:rPr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94" w:type="dxa"/>
            <w:vAlign w:val="top"/>
            <w:textDirection w:val="lrTb"/>
            <w:noWrap w:val="false"/>
          </w:tcPr>
          <w:p>
            <w:pPr>
              <w:pStyle w:val="685"/>
              <w:ind w:firstLine="426"/>
              <w:jc w:val="both"/>
              <w:rPr>
                <w:lang w:eastAsia="zh-CN"/>
              </w:rPr>
            </w:pPr>
            <w:r>
              <w:rPr>
                <w:lang w:eastAsia="zh-CN"/>
              </w:rPr>
            </w:r>
            <w:r>
              <w:rPr>
                <w:lang w:eastAsia="zh-C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685"/>
              <w:ind w:firstLine="426"/>
              <w:jc w:val="center"/>
              <w:rPr>
                <w:lang w:eastAsia="zh-CN"/>
              </w:rPr>
            </w:pPr>
            <w:r>
              <w:rPr>
                <w:lang w:eastAsia="zh-CN"/>
              </w:rPr>
              <w:t xml:space="preserve">12.</w:t>
            </w:r>
            <w:r>
              <w:rPr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61" w:type="dxa"/>
            <w:vAlign w:val="top"/>
            <w:textDirection w:val="lrTb"/>
            <w:noWrap w:val="false"/>
          </w:tcPr>
          <w:p>
            <w:pPr>
              <w:pStyle w:val="685"/>
              <w:ind w:firstLine="426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Сведения, при необходимости, о лицензировании видов деятельности (дата, номер срок действия Лицензии, кем выдана)</w:t>
            </w:r>
            <w:r>
              <w:rPr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94" w:type="dxa"/>
            <w:vAlign w:val="top"/>
            <w:textDirection w:val="lrTb"/>
            <w:noWrap w:val="false"/>
          </w:tcPr>
          <w:p>
            <w:pPr>
              <w:pStyle w:val="685"/>
              <w:ind w:firstLine="426"/>
              <w:jc w:val="both"/>
              <w:rPr>
                <w:lang w:eastAsia="zh-CN"/>
              </w:rPr>
            </w:pPr>
            <w:r>
              <w:rPr>
                <w:lang w:eastAsia="zh-CN"/>
              </w:rPr>
            </w:r>
            <w:r>
              <w:rPr>
                <w:lang w:eastAsia="zh-C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685"/>
              <w:ind w:firstLine="426"/>
              <w:jc w:val="center"/>
              <w:rPr>
                <w:lang w:eastAsia="zh-CN"/>
              </w:rPr>
            </w:pPr>
            <w:r>
              <w:rPr>
                <w:lang w:eastAsia="zh-CN"/>
              </w:rPr>
              <w:t xml:space="preserve">13.</w:t>
            </w:r>
            <w:r>
              <w:rPr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61" w:type="dxa"/>
            <w:vAlign w:val="top"/>
            <w:textDirection w:val="lrTb"/>
            <w:noWrap w:val="false"/>
          </w:tcPr>
          <w:p>
            <w:pPr>
              <w:pStyle w:val="685"/>
              <w:ind w:firstLine="426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Код  ОКПО</w:t>
            </w:r>
            <w:r>
              <w:rPr>
                <w:lang w:eastAsia="zh-CN"/>
              </w:rPr>
              <w:t xml:space="preserve">  ОКТМО</w:t>
            </w:r>
            <w:r>
              <w:rPr>
                <w:lang w:eastAsia="zh-CN"/>
              </w:rPr>
            </w:r>
            <w:r>
              <w:rPr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94" w:type="dxa"/>
            <w:vAlign w:val="top"/>
            <w:textDirection w:val="lrTb"/>
            <w:noWrap w:val="false"/>
          </w:tcPr>
          <w:p>
            <w:pPr>
              <w:pStyle w:val="685"/>
              <w:ind w:firstLine="426"/>
              <w:jc w:val="both"/>
              <w:rPr>
                <w:lang w:eastAsia="zh-CN"/>
              </w:rPr>
            </w:pPr>
            <w:r>
              <w:rPr>
                <w:lang w:eastAsia="zh-CN"/>
              </w:rPr>
            </w:r>
            <w:r>
              <w:rPr>
                <w:lang w:eastAsia="zh-C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685"/>
              <w:ind w:firstLine="426"/>
              <w:jc w:val="center"/>
              <w:rPr>
                <w:lang w:eastAsia="zh-CN"/>
              </w:rPr>
            </w:pPr>
            <w:r>
              <w:rPr>
                <w:lang w:eastAsia="zh-CN"/>
              </w:rPr>
              <w:t xml:space="preserve">15.</w:t>
            </w:r>
            <w:r>
              <w:rPr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61" w:type="dxa"/>
            <w:vAlign w:val="top"/>
            <w:textDirection w:val="lrTb"/>
            <w:noWrap w:val="false"/>
          </w:tcPr>
          <w:p>
            <w:pPr>
              <w:pStyle w:val="685"/>
              <w:ind w:firstLine="426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Дата постановки на учет в налогом органе</w:t>
            </w:r>
            <w:r>
              <w:rPr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94" w:type="dxa"/>
            <w:vAlign w:val="top"/>
            <w:textDirection w:val="lrTb"/>
            <w:noWrap w:val="false"/>
          </w:tcPr>
          <w:p>
            <w:pPr>
              <w:pStyle w:val="685"/>
              <w:ind w:firstLine="426"/>
              <w:jc w:val="both"/>
              <w:rPr>
                <w:lang w:eastAsia="zh-CN"/>
              </w:rPr>
            </w:pPr>
            <w:r>
              <w:rPr>
                <w:lang w:eastAsia="zh-CN"/>
              </w:rPr>
            </w:r>
            <w:r>
              <w:rPr>
                <w:lang w:eastAsia="zh-CN"/>
              </w:rPr>
            </w:r>
          </w:p>
        </w:tc>
      </w:tr>
    </w:tbl>
    <w:p>
      <w:pPr>
        <w:pStyle w:val="685"/>
        <w:spacing w:line="273" w:lineRule="atLeast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99"/>
        <w:jc w:val="left"/>
        <w:keepNext/>
        <w:spacing w:line="297" w:lineRule="atLeast"/>
        <w:rPr>
          <w:sz w:val="22"/>
          <w:szCs w:val="22"/>
        </w:rPr>
        <w:outlineLvl w:val="0"/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99"/>
        <w:jc w:val="left"/>
        <w:keepNext/>
        <w:spacing w:line="297" w:lineRule="atLeast"/>
        <w:rPr>
          <w:sz w:val="22"/>
          <w:szCs w:val="22"/>
        </w:rPr>
        <w:outlineLvl w:val="0"/>
      </w:pPr>
      <w:r>
        <w:rPr>
          <w:sz w:val="22"/>
          <w:szCs w:val="22"/>
        </w:rPr>
        <w:t xml:space="preserve">Руководитель организации</w:t>
        <w:tab/>
        <w:t xml:space="preserve">__________________________</w:t>
        <w:tab/>
        <w:tab/>
        <w:tab/>
      </w:r>
      <w:r>
        <w:rPr>
          <w:sz w:val="22"/>
          <w:szCs w:val="22"/>
        </w:rPr>
        <w:tab/>
        <w:tab/>
      </w:r>
      <w:r>
        <w:rPr>
          <w:sz w:val="22"/>
          <w:szCs w:val="22"/>
        </w:rPr>
        <w:t xml:space="preserve">________________</w:t>
      </w:r>
      <w:r>
        <w:rPr>
          <w:sz w:val="22"/>
          <w:szCs w:val="22"/>
        </w:rPr>
      </w:r>
    </w:p>
    <w:p>
      <w:pPr>
        <w:pStyle w:val="685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</w:t>
      </w:r>
      <w:r>
        <w:rPr>
          <w:sz w:val="22"/>
          <w:szCs w:val="22"/>
        </w:rPr>
        <w:t xml:space="preserve">                                                </w:t>
      </w:r>
      <w:r>
        <w:rPr>
          <w:sz w:val="22"/>
          <w:szCs w:val="22"/>
        </w:rPr>
        <w:t xml:space="preserve">    Подпись</w:t>
        <w:tab/>
        <w:t xml:space="preserve">           </w:t>
      </w:r>
      <w:r>
        <w:rPr>
          <w:sz w:val="22"/>
          <w:szCs w:val="22"/>
        </w:rPr>
        <w:t xml:space="preserve"> Ф.И.</w:t>
      </w:r>
      <w:r>
        <w:rPr>
          <w:sz w:val="22"/>
          <w:szCs w:val="22"/>
        </w:rPr>
        <w:t xml:space="preserve">О</w:t>
      </w:r>
      <w:r>
        <w:rPr>
          <w:sz w:val="22"/>
          <w:szCs w:val="22"/>
        </w:rPr>
        <w:t xml:space="preserve">.</w:t>
      </w:r>
      <w:r>
        <w:rPr>
          <w:sz w:val="22"/>
          <w:szCs w:val="22"/>
        </w:rPr>
        <w:tab/>
        <w:tab/>
      </w:r>
      <w:r>
        <w:rPr>
          <w:sz w:val="22"/>
          <w:szCs w:val="22"/>
        </w:rPr>
      </w:r>
    </w:p>
    <w:p>
      <w:pPr>
        <w:pStyle w:val="685"/>
        <w:jc w:val="both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85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м.п.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85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дата</w:t>
      </w:r>
      <w:r>
        <w:rPr>
          <w:sz w:val="22"/>
          <w:szCs w:val="22"/>
        </w:rPr>
        <w:t xml:space="preserve"> подписания</w:t>
      </w:r>
      <w:r>
        <w:rPr>
          <w:sz w:val="22"/>
          <w:szCs w:val="22"/>
        </w:rPr>
      </w:r>
      <w:r>
        <w:rPr>
          <w:sz w:val="22"/>
          <w:szCs w:val="22"/>
        </w:rPr>
      </w:r>
    </w:p>
    <w:sectPr>
      <w:footerReference w:type="default" r:id="rId10"/>
      <w:footnotePr/>
      <w:endnotePr/>
      <w:type w:val="nextPage"/>
      <w:pgSz w:w="11906" w:h="16838" w:orient="portrait"/>
      <w:pgMar w:top="567" w:right="567" w:bottom="902" w:left="1134" w:header="0" w:footer="284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imSun">
    <w:panose1 w:val="02010600030101010101"/>
  </w:font>
  <w:font w:name="Courier New">
    <w:panose1 w:val="02070309020205020404"/>
  </w:font>
  <w:font w:name="Symbol">
    <w:panose1 w:val="05050102010706020507"/>
  </w:font>
  <w:font w:name="Batang">
    <w:panose1 w:val="02010600030101010101"/>
  </w:font>
  <w:font w:name="Calibri">
    <w:panose1 w:val="020F0502020204030204"/>
  </w:font>
  <w:font w:name="Verdana">
    <w:panose1 w:val="020B0604030504040204"/>
  </w:font>
  <w:font w:name="Tahoma">
    <w:panose1 w:val="020B0604030504040204"/>
  </w:font>
  <w:font w:name="Arial Narrow">
    <w:panose1 w:val="020B0606020202030204"/>
  </w:font>
  <w:font w:name="Times New Roman">
    <w:panose1 w:val="02020603050405020304"/>
  </w:font>
  <w:font w:name="Arial Unicode MS">
    <w:panose1 w:val="020B0604020202020204"/>
  </w:font>
  <w:font w:name="Arial">
    <w:panose1 w:val="020B0604020202020204"/>
  </w:font>
  <w:font w:name="Cambria">
    <w:panose1 w:val="02040503050406030204"/>
  </w:font>
  <w:font w:name="Wingdings">
    <w:panose1 w:val="05000000000000000000"/>
  </w:font>
  <w:font w:name="Liberation Sans">
    <w:panose1 w:val="020B060402020202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07"/>
      <w:rPr>
        <w:rStyle w:val="709"/>
      </w:rPr>
      <w:framePr w:vAnchor="text" w:hAnchor="margin" w:xAlign="center" w:y="1"/>
    </w:pPr>
    <w:r>
      <w:rPr>
        <w:rStyle w:val="709"/>
      </w:rPr>
      <w:fldChar w:fldCharType="begin"/>
    </w:r>
    <w:r>
      <w:rPr>
        <w:rStyle w:val="709"/>
      </w:rPr>
      <w:instrText xml:space="preserve">PAGE  </w:instrText>
    </w:r>
    <w:r>
      <w:rPr>
        <w:rStyle w:val="709"/>
      </w:rPr>
      <w:fldChar w:fldCharType="separate"/>
    </w:r>
    <w:r>
      <w:rPr>
        <w:rStyle w:val="709"/>
      </w:rPr>
      <w:t xml:space="preserve">- 3 -</w:t>
    </w:r>
    <w:r>
      <w:rPr>
        <w:rStyle w:val="709"/>
      </w:rPr>
      <w:fldChar w:fldCharType="end"/>
    </w:r>
    <w:r>
      <w:rPr>
        <w:rStyle w:val="709"/>
      </w:rPr>
    </w:r>
    <w:r>
      <w:rPr>
        <w:rStyle w:val="709"/>
      </w:rPr>
    </w:r>
  </w:p>
  <w:p>
    <w:pPr>
      <w:pStyle w:val="707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07"/>
      <w:rPr>
        <w:rStyle w:val="709"/>
      </w:rPr>
      <w:framePr w:vAnchor="text" w:hAnchor="margin" w:xAlign="center" w:y="1"/>
    </w:pPr>
    <w:r>
      <w:rPr>
        <w:rStyle w:val="709"/>
      </w:rPr>
      <w:fldChar w:fldCharType="begin"/>
    </w:r>
    <w:r>
      <w:rPr>
        <w:rStyle w:val="709"/>
      </w:rPr>
      <w:instrText xml:space="preserve">PAGE  </w:instrText>
    </w:r>
    <w:r>
      <w:rPr>
        <w:rStyle w:val="709"/>
      </w:rPr>
      <w:fldChar w:fldCharType="separate"/>
    </w:r>
    <w:r>
      <w:rPr>
        <w:rStyle w:val="709"/>
      </w:rPr>
      <w:t xml:space="preserve">- 17 -</w:t>
    </w:r>
    <w:r>
      <w:rPr>
        <w:rStyle w:val="709"/>
      </w:rPr>
      <w:fldChar w:fldCharType="end"/>
    </w:r>
    <w:r>
      <w:rPr>
        <w:rStyle w:val="709"/>
      </w:rPr>
    </w:r>
    <w:r>
      <w:rPr>
        <w:rStyle w:val="709"/>
      </w:rPr>
    </w:r>
  </w:p>
  <w:p>
    <w:pPr>
      <w:pStyle w:val="707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854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574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294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4014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734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454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6174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894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614" w:hanging="360"/>
      </w:pPr>
      <w:rPr>
        <w:rFonts w:ascii="Wingdings" w:hAnsi="Wingdings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 w:cs="Times New Roman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  <w:sz w:val="20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"/>
      <w:lvlJc w:val="left"/>
      <w:pPr>
        <w:ind w:left="360" w:hanging="360"/>
        <w:tabs>
          <w:tab w:val="num" w:pos="360" w:leader="none"/>
        </w:tabs>
      </w:pPr>
      <w:rPr>
        <w:rFonts w:ascii="Tahoma" w:hAnsi="Tahoma"/>
      </w:rPr>
    </w:lvl>
    <w:lvl w:ilvl="1">
      <w:start w:val="1"/>
      <w:numFmt w:val="bullet"/>
      <w:isLgl w:val="false"/>
      <w:suff w:val="tab"/>
      <w:lvlText w:val=""/>
      <w:lvlJc w:val="left"/>
      <w:pPr>
        <w:ind w:left="1260" w:hanging="360"/>
        <w:tabs>
          <w:tab w:val="num" w:pos="1260" w:leader="none"/>
        </w:tabs>
      </w:pPr>
      <w:rPr>
        <w:rFonts w:ascii="Tahoma" w:hAnsi="Tahoma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84" w:hanging="384"/>
      </w:pPr>
    </w:lvl>
    <w:lvl w:ilvl="1">
      <w:start w:val="1"/>
      <w:numFmt w:val="decimal"/>
      <w:isLgl w:val="false"/>
      <w:suff w:val="tab"/>
      <w:lvlText w:val="%1.%2."/>
      <w:lvlJc w:val="left"/>
      <w:pPr>
        <w:ind w:left="384" w:hanging="384"/>
      </w:p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sz w:val="18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─"/>
      <w:lvlJc w:val="left"/>
      <w:pPr>
        <w:ind w:left="720" w:hanging="360"/>
      </w:pPr>
      <w:rPr>
        <w:rFonts w:ascii="Arial" w:hAnsi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center"/>
      <w:pPr>
        <w:ind w:left="284" w:firstLine="4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069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789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09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29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49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69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389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09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29" w:hanging="360"/>
      </w:pPr>
      <w:rPr>
        <w:rFonts w:ascii="Wingdings" w:hAnsi="Wingdings"/>
      </w:rPr>
    </w:lvl>
  </w:abstractNum>
  <w:abstractNum w:abstractNumId="11">
    <w:multiLevelType w:val="hybridMultilevel"/>
    <w:lvl w:ilvl="0">
      <w:start w:val="190"/>
      <w:numFmt w:val="decimal"/>
      <w:isLgl w:val="false"/>
      <w:suff w:val="tab"/>
      <w:lvlText w:val="%1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72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1.%2."/>
      <w:lvlJc w:val="left"/>
      <w:pPr>
        <w:ind w:left="720" w:hanging="720"/>
        <w:tabs>
          <w:tab w:val="num" w:pos="720" w:leader="none"/>
        </w:tabs>
      </w:pPr>
      <w:rPr>
        <w:b/>
      </w:rPr>
    </w:lvl>
    <w:lvl w:ilvl="2">
      <w:start w:val="1"/>
      <w:numFmt w:val="decimal"/>
      <w:isLgl w:val="false"/>
      <w:suff w:val="tab"/>
      <w:lvlText w:val="%1.%2.%3."/>
      <w:lvlJc w:val="left"/>
      <w:pPr>
        <w:ind w:left="1080" w:hanging="720"/>
        <w:tabs>
          <w:tab w:val="num" w:pos="108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620" w:hanging="1080"/>
        <w:tabs>
          <w:tab w:val="num" w:pos="162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800" w:hanging="1080"/>
        <w:tabs>
          <w:tab w:val="num" w:pos="180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340" w:hanging="1440"/>
        <w:tabs>
          <w:tab w:val="num" w:pos="234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2520" w:hanging="1440"/>
        <w:tabs>
          <w:tab w:val="num" w:pos="252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060" w:hanging="1800"/>
        <w:tabs>
          <w:tab w:val="num" w:pos="306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3600" w:hanging="2160"/>
        <w:tabs>
          <w:tab w:val="num" w:pos="3600" w:leader="none"/>
        </w:tabs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  <w:sz w:val="20"/>
      </w:rPr>
    </w:lvl>
  </w:abstractNum>
  <w:num w:numId="1">
    <w:abstractNumId w:val="13"/>
  </w:num>
  <w:num w:numId="2">
    <w:abstractNumId w:val="5"/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10"/>
  </w:num>
  <w:num w:numId="6">
    <w:abstractNumId w:val="0"/>
  </w:num>
  <w:num w:numId="7">
    <w:abstractNumId w:val="14"/>
  </w:num>
  <w:num w:numId="8">
    <w:abstractNumId w:val="2"/>
  </w:num>
  <w:num w:numId="9">
    <w:abstractNumId w:val="11"/>
  </w:num>
  <w:num w:numId="10">
    <w:abstractNumId w:val="7"/>
  </w:num>
  <w:num w:numId="11">
    <w:abstractNumId w:val="8"/>
  </w:num>
  <w:num w:numId="12">
    <w:abstractNumId w:val="12"/>
  </w:num>
  <w:num w:numId="13">
    <w:abstractNumId w:val="3"/>
  </w:num>
  <w:num w:numId="14">
    <w:abstractNumId w:val="6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85"/>
    <w:next w:val="685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12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85"/>
    <w:next w:val="685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12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85"/>
    <w:next w:val="685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12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85"/>
    <w:next w:val="685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12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85"/>
    <w:next w:val="685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12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85"/>
    <w:next w:val="685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12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85"/>
    <w:next w:val="685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12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85"/>
    <w:next w:val="685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12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85"/>
    <w:next w:val="685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12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685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85"/>
    <w:next w:val="685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12"/>
    <w:link w:val="35"/>
    <w:uiPriority w:val="10"/>
    <w:rPr>
      <w:sz w:val="48"/>
      <w:szCs w:val="48"/>
    </w:rPr>
  </w:style>
  <w:style w:type="paragraph" w:styleId="37">
    <w:name w:val="Subtitle"/>
    <w:basedOn w:val="685"/>
    <w:next w:val="685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12"/>
    <w:link w:val="37"/>
    <w:uiPriority w:val="11"/>
    <w:rPr>
      <w:sz w:val="24"/>
      <w:szCs w:val="24"/>
    </w:rPr>
  </w:style>
  <w:style w:type="paragraph" w:styleId="39">
    <w:name w:val="Quote"/>
    <w:basedOn w:val="685"/>
    <w:next w:val="685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85"/>
    <w:next w:val="685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85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12"/>
    <w:link w:val="43"/>
    <w:uiPriority w:val="99"/>
  </w:style>
  <w:style w:type="paragraph" w:styleId="45">
    <w:name w:val="Footer"/>
    <w:basedOn w:val="685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12"/>
    <w:link w:val="45"/>
    <w:uiPriority w:val="99"/>
  </w:style>
  <w:style w:type="paragraph" w:styleId="47">
    <w:name w:val="Caption"/>
    <w:basedOn w:val="685"/>
    <w:next w:val="685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12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3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85"/>
    <w:link w:val="736"/>
    <w:uiPriority w:val="99"/>
    <w:semiHidden/>
    <w:unhideWhenUsed/>
    <w:pPr>
      <w:spacing w:after="40" w:line="240" w:lineRule="auto"/>
    </w:pPr>
    <w:rPr>
      <w:sz w:val="18"/>
    </w:rPr>
  </w:style>
  <w:style w:type="character" w:styleId="178">
    <w:name w:val="footnote reference"/>
    <w:basedOn w:val="12"/>
    <w:uiPriority w:val="99"/>
    <w:unhideWhenUsed/>
    <w:rPr>
      <w:vertAlign w:val="superscript"/>
    </w:rPr>
  </w:style>
  <w:style w:type="paragraph" w:styleId="179">
    <w:name w:val="endnote text"/>
    <w:basedOn w:val="685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12"/>
    <w:uiPriority w:val="99"/>
    <w:semiHidden/>
    <w:unhideWhenUsed/>
    <w:rPr>
      <w:vertAlign w:val="superscript"/>
    </w:rPr>
  </w:style>
  <w:style w:type="paragraph" w:styleId="182">
    <w:name w:val="toc 1"/>
    <w:basedOn w:val="685"/>
    <w:next w:val="685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85"/>
    <w:next w:val="685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85"/>
    <w:next w:val="685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85"/>
    <w:next w:val="685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85"/>
    <w:next w:val="685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85"/>
    <w:next w:val="685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85"/>
    <w:next w:val="685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85"/>
    <w:next w:val="685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85"/>
    <w:next w:val="685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85"/>
    <w:next w:val="685"/>
    <w:uiPriority w:val="99"/>
    <w:unhideWhenUsed/>
    <w:pPr>
      <w:spacing w:after="0" w:afterAutospacing="0"/>
    </w:pPr>
  </w:style>
  <w:style w:type="paragraph" w:styleId="685" w:default="1">
    <w:name w:val="Normal"/>
    <w:next w:val="685"/>
    <w:link w:val="685"/>
    <w:qFormat/>
    <w:rPr>
      <w:sz w:val="24"/>
      <w:szCs w:val="24"/>
      <w:lang w:val="ru-RU" w:eastAsia="ru-RU" w:bidi="ar-SA"/>
    </w:rPr>
  </w:style>
  <w:style w:type="paragraph" w:styleId="686">
    <w:name w:val="Заголовок 1"/>
    <w:basedOn w:val="685"/>
    <w:next w:val="685"/>
    <w:link w:val="695"/>
    <w:qFormat/>
    <w:pPr>
      <w:keepNext/>
      <w:spacing w:before="240" w:after="60"/>
      <w:outlineLvl w:val="0"/>
    </w:pPr>
    <w:rPr>
      <w:rFonts w:ascii="Cambria" w:hAnsi="Cambria" w:cs="Cambria"/>
      <w:b/>
      <w:bCs/>
      <w:sz w:val="32"/>
      <w:szCs w:val="32"/>
    </w:rPr>
  </w:style>
  <w:style w:type="paragraph" w:styleId="687">
    <w:name w:val="Заголовок 2"/>
    <w:basedOn w:val="685"/>
    <w:next w:val="685"/>
    <w:link w:val="696"/>
    <w:qFormat/>
    <w:pPr>
      <w:keepNext/>
      <w:outlineLvl w:val="1"/>
    </w:pPr>
    <w:rPr>
      <w:sz w:val="28"/>
      <w:szCs w:val="28"/>
    </w:rPr>
  </w:style>
  <w:style w:type="paragraph" w:styleId="688">
    <w:name w:val="Заголовок 3"/>
    <w:basedOn w:val="685"/>
    <w:next w:val="685"/>
    <w:link w:val="697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89">
    <w:name w:val="Заголовок 4"/>
    <w:basedOn w:val="685"/>
    <w:next w:val="685"/>
    <w:link w:val="685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90">
    <w:name w:val="Заголовок 5"/>
    <w:basedOn w:val="685"/>
    <w:next w:val="685"/>
    <w:link w:val="745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91">
    <w:name w:val="Заголовок 9"/>
    <w:basedOn w:val="685"/>
    <w:next w:val="685"/>
    <w:link w:val="738"/>
    <w:qFormat/>
    <w:pPr>
      <w:jc w:val="both"/>
      <w:spacing w:before="240" w:after="60"/>
      <w:widowControl w:val="off"/>
      <w:outlineLvl w:val="8"/>
    </w:pPr>
    <w:rPr>
      <w:rFonts w:ascii="Arial" w:hAnsi="Arial" w:cs="Arial"/>
      <w:sz w:val="22"/>
      <w:szCs w:val="22"/>
    </w:rPr>
  </w:style>
  <w:style w:type="character" w:styleId="692">
    <w:name w:val="Основной шрифт абзаца"/>
    <w:next w:val="692"/>
    <w:link w:val="723"/>
    <w:semiHidden/>
  </w:style>
  <w:style w:type="table" w:styleId="693">
    <w:name w:val="Обычная таблица"/>
    <w:next w:val="693"/>
    <w:link w:val="685"/>
    <w:semiHidden/>
    <w:tblPr/>
  </w:style>
  <w:style w:type="numbering" w:styleId="694">
    <w:name w:val="Нет списка"/>
    <w:next w:val="694"/>
    <w:link w:val="685"/>
    <w:semiHidden/>
  </w:style>
  <w:style w:type="character" w:styleId="695">
    <w:name w:val="Заголовок 1 Знак"/>
    <w:next w:val="695"/>
    <w:link w:val="686"/>
    <w:rPr>
      <w:rFonts w:ascii="Cambria" w:hAnsi="Cambria" w:cs="Cambria"/>
      <w:b/>
      <w:bCs/>
      <w:sz w:val="32"/>
      <w:szCs w:val="32"/>
    </w:rPr>
  </w:style>
  <w:style w:type="character" w:styleId="696">
    <w:name w:val="Заголовок 2 Знак"/>
    <w:next w:val="696"/>
    <w:link w:val="687"/>
    <w:semiHidden/>
    <w:rPr>
      <w:rFonts w:ascii="Cambria" w:hAnsi="Cambria" w:cs="Cambria"/>
      <w:b/>
      <w:bCs/>
      <w:i/>
      <w:iCs/>
      <w:sz w:val="28"/>
      <w:szCs w:val="28"/>
    </w:rPr>
  </w:style>
  <w:style w:type="character" w:styleId="697">
    <w:name w:val="Заголовок 3 Знак"/>
    <w:next w:val="697"/>
    <w:link w:val="688"/>
    <w:semiHidden/>
    <w:rPr>
      <w:rFonts w:ascii="Cambria" w:hAnsi="Cambria" w:cs="Cambria"/>
      <w:b/>
      <w:bCs/>
      <w:sz w:val="26"/>
      <w:szCs w:val="26"/>
    </w:rPr>
  </w:style>
  <w:style w:type="table" w:styleId="698">
    <w:name w:val="Сетка таблицы"/>
    <w:basedOn w:val="693"/>
    <w:next w:val="698"/>
    <w:link w:val="685"/>
    <w:rPr>
      <w:lang w:val="ru-RU" w:eastAsia="ru-RU" w:bidi="ar-SA"/>
    </w:rPr>
    <w:tblPr/>
  </w:style>
  <w:style w:type="paragraph" w:styleId="699">
    <w:name w:val="Основной текст"/>
    <w:basedOn w:val="685"/>
    <w:next w:val="699"/>
    <w:link w:val="700"/>
    <w:pPr>
      <w:jc w:val="both"/>
    </w:pPr>
    <w:rPr>
      <w:sz w:val="28"/>
      <w:szCs w:val="28"/>
    </w:rPr>
  </w:style>
  <w:style w:type="character" w:styleId="700">
    <w:name w:val="Основной текст Знак"/>
    <w:next w:val="700"/>
    <w:link w:val="699"/>
    <w:semiHidden/>
    <w:rPr>
      <w:rFonts w:cs="Times New Roman"/>
      <w:sz w:val="24"/>
      <w:szCs w:val="24"/>
    </w:rPr>
  </w:style>
  <w:style w:type="paragraph" w:styleId="701">
    <w:name w:val="Основной текст с отступом"/>
    <w:basedOn w:val="685"/>
    <w:next w:val="701"/>
    <w:link w:val="702"/>
    <w:pPr>
      <w:ind w:firstLine="708"/>
      <w:jc w:val="both"/>
      <w:spacing w:before="240"/>
    </w:pPr>
    <w:rPr>
      <w:sz w:val="28"/>
      <w:szCs w:val="28"/>
    </w:rPr>
  </w:style>
  <w:style w:type="character" w:styleId="702">
    <w:name w:val="Основной текст с отступом Знак"/>
    <w:next w:val="702"/>
    <w:link w:val="701"/>
    <w:semiHidden/>
    <w:rPr>
      <w:rFonts w:cs="Times New Roman"/>
      <w:sz w:val="24"/>
      <w:szCs w:val="24"/>
    </w:rPr>
  </w:style>
  <w:style w:type="character" w:styleId="703">
    <w:name w:val="Гиперссылка"/>
    <w:next w:val="703"/>
    <w:link w:val="685"/>
    <w:rPr>
      <w:rFonts w:cs="Times New Roman"/>
      <w:color w:val="0000ff"/>
      <w:u w:val="single"/>
    </w:rPr>
  </w:style>
  <w:style w:type="paragraph" w:styleId="704">
    <w:name w:val="Текст сноски"/>
    <w:basedOn w:val="685"/>
    <w:next w:val="704"/>
    <w:link w:val="705"/>
    <w:semiHidden/>
    <w:rPr>
      <w:sz w:val="20"/>
      <w:szCs w:val="20"/>
    </w:rPr>
  </w:style>
  <w:style w:type="character" w:styleId="705">
    <w:name w:val="Текст сноски Знак"/>
    <w:next w:val="705"/>
    <w:link w:val="704"/>
    <w:semiHidden/>
    <w:rPr>
      <w:rFonts w:cs="Times New Roman"/>
    </w:rPr>
  </w:style>
  <w:style w:type="character" w:styleId="706">
    <w:name w:val="Знак сноски"/>
    <w:next w:val="706"/>
    <w:link w:val="685"/>
    <w:semiHidden/>
    <w:rPr>
      <w:rFonts w:cs="Times New Roman"/>
      <w:vertAlign w:val="superscript"/>
    </w:rPr>
  </w:style>
  <w:style w:type="paragraph" w:styleId="707">
    <w:name w:val="Нижний колонтитул"/>
    <w:basedOn w:val="685"/>
    <w:next w:val="707"/>
    <w:link w:val="708"/>
    <w:pPr>
      <w:tabs>
        <w:tab w:val="center" w:pos="4677" w:leader="none"/>
        <w:tab w:val="right" w:pos="9355" w:leader="none"/>
      </w:tabs>
    </w:pPr>
  </w:style>
  <w:style w:type="character" w:styleId="708">
    <w:name w:val="Нижний колонтитул Знак"/>
    <w:next w:val="708"/>
    <w:link w:val="707"/>
    <w:rPr>
      <w:rFonts w:cs="Times New Roman"/>
      <w:sz w:val="24"/>
      <w:szCs w:val="24"/>
    </w:rPr>
  </w:style>
  <w:style w:type="character" w:styleId="709">
    <w:name w:val="Номер страницы"/>
    <w:next w:val="709"/>
    <w:link w:val="685"/>
    <w:rPr>
      <w:rFonts w:cs="Times New Roman"/>
    </w:rPr>
  </w:style>
  <w:style w:type="paragraph" w:styleId="710">
    <w:name w:val="Верхний колонтитул"/>
    <w:basedOn w:val="685"/>
    <w:next w:val="710"/>
    <w:link w:val="711"/>
    <w:pPr>
      <w:tabs>
        <w:tab w:val="center" w:pos="4677" w:leader="none"/>
        <w:tab w:val="right" w:pos="9355" w:leader="none"/>
      </w:tabs>
    </w:pPr>
  </w:style>
  <w:style w:type="character" w:styleId="711">
    <w:name w:val="Верхний колонтитул Знак"/>
    <w:next w:val="711"/>
    <w:link w:val="710"/>
    <w:rPr>
      <w:rFonts w:cs="Times New Roman"/>
      <w:sz w:val="24"/>
      <w:szCs w:val="24"/>
    </w:rPr>
  </w:style>
  <w:style w:type="paragraph" w:styleId="712">
    <w:name w:val="Текст выноски"/>
    <w:basedOn w:val="685"/>
    <w:next w:val="712"/>
    <w:link w:val="713"/>
    <w:semiHidden/>
    <w:rPr>
      <w:rFonts w:ascii="Tahoma" w:hAnsi="Tahoma" w:cs="Tahoma"/>
      <w:sz w:val="16"/>
      <w:szCs w:val="16"/>
    </w:rPr>
  </w:style>
  <w:style w:type="character" w:styleId="713">
    <w:name w:val="Текст выноски Знак"/>
    <w:next w:val="713"/>
    <w:link w:val="712"/>
    <w:semiHidden/>
    <w:rPr>
      <w:rFonts w:ascii="Tahoma" w:hAnsi="Tahoma" w:cs="Tahoma"/>
      <w:sz w:val="16"/>
      <w:szCs w:val="16"/>
    </w:rPr>
  </w:style>
  <w:style w:type="paragraph" w:styleId="714">
    <w:name w:val="ConsNormal"/>
    <w:next w:val="714"/>
    <w:link w:val="747"/>
    <w:pPr>
      <w:ind w:firstLine="720"/>
      <w:widowControl w:val="off"/>
    </w:pPr>
    <w:rPr>
      <w:rFonts w:ascii="Arial" w:hAnsi="Arial" w:cs="Arial"/>
      <w:lang w:val="ru-RU" w:eastAsia="ru-RU" w:bidi="ar-SA"/>
    </w:rPr>
  </w:style>
  <w:style w:type="character" w:styleId="715">
    <w:name w:val="Просмотренная гиперссылка"/>
    <w:next w:val="715"/>
    <w:link w:val="685"/>
    <w:rPr>
      <w:rFonts w:cs="Times New Roman"/>
      <w:color w:val="800080"/>
      <w:u w:val="single"/>
    </w:rPr>
  </w:style>
  <w:style w:type="paragraph" w:styleId="716">
    <w:name w:val="Стиль3"/>
    <w:basedOn w:val="685"/>
    <w:next w:val="716"/>
    <w:link w:val="717"/>
    <w:pPr>
      <w:jc w:val="both"/>
    </w:pPr>
    <w:rPr>
      <w:sz w:val="20"/>
      <w:szCs w:val="20"/>
    </w:rPr>
  </w:style>
  <w:style w:type="character" w:styleId="717">
    <w:name w:val="Стиль3 Знак"/>
    <w:next w:val="717"/>
    <w:link w:val="716"/>
    <w:rPr>
      <w:rFonts w:cs="Times New Roman"/>
    </w:rPr>
  </w:style>
  <w:style w:type="paragraph" w:styleId="718">
    <w:name w:val="ConsPlusNormal"/>
    <w:next w:val="718"/>
    <w:link w:val="685"/>
    <w:pPr>
      <w:ind w:firstLine="720"/>
      <w:widowControl w:val="off"/>
    </w:pPr>
    <w:rPr>
      <w:rFonts w:ascii="Arial Narrow" w:hAnsi="Arial Narrow" w:cs="Arial Narrow"/>
      <w:lang w:val="ru-RU" w:eastAsia="ru-RU" w:bidi="ar-SA"/>
    </w:rPr>
  </w:style>
  <w:style w:type="paragraph" w:styleId="719">
    <w:name w:val="Основной текст 3"/>
    <w:basedOn w:val="685"/>
    <w:next w:val="719"/>
    <w:link w:val="685"/>
    <w:pPr>
      <w:spacing w:after="120"/>
    </w:pPr>
    <w:rPr>
      <w:sz w:val="16"/>
      <w:szCs w:val="16"/>
    </w:rPr>
  </w:style>
  <w:style w:type="paragraph" w:styleId="720">
    <w:name w:val="Основной текст 2"/>
    <w:basedOn w:val="685"/>
    <w:next w:val="720"/>
    <w:link w:val="746"/>
    <w:uiPriority w:val="99"/>
    <w:pPr>
      <w:spacing w:after="120" w:line="480" w:lineRule="auto"/>
    </w:pPr>
  </w:style>
  <w:style w:type="paragraph" w:styleId="721">
    <w:name w:val="Название"/>
    <w:basedOn w:val="685"/>
    <w:next w:val="721"/>
    <w:link w:val="722"/>
    <w:qFormat/>
    <w:pPr>
      <w:jc w:val="center"/>
    </w:pPr>
    <w:rPr>
      <w:rFonts w:ascii="Arial" w:hAnsi="Arial" w:cs="Arial"/>
      <w:sz w:val="32"/>
      <w:szCs w:val="32"/>
    </w:rPr>
  </w:style>
  <w:style w:type="character" w:styleId="722">
    <w:name w:val="Название Знак"/>
    <w:next w:val="722"/>
    <w:link w:val="721"/>
    <w:rPr>
      <w:rFonts w:ascii="Arial" w:hAnsi="Arial" w:cs="Arial"/>
      <w:sz w:val="32"/>
      <w:szCs w:val="32"/>
      <w:lang w:val="ru-RU" w:eastAsia="ru-RU"/>
    </w:rPr>
  </w:style>
  <w:style w:type="paragraph" w:styleId="723">
    <w:name w:val="Знак Знак Знак Знак Знак Знак Знак Знак Знак Знак1 Знак Знак Знак Знак Знак Знак Знак Знак1 Знак"/>
    <w:basedOn w:val="685"/>
    <w:next w:val="723"/>
    <w:link w:val="69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724">
    <w:name w:val="Знак Знак Знак Знак Знак Знак Знак Знак Знак Знак1 Знак Знак Знак Знак Знак Знак Знак Знак1 Знак1"/>
    <w:basedOn w:val="685"/>
    <w:next w:val="724"/>
    <w:link w:val="68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725">
    <w:name w:val="Знак Знак Знак Знак Знак Знак Знак Знак Знак Знак1 Знак Знак Знак Знак Знак Знак Знак Знак1 Знак2"/>
    <w:basedOn w:val="685"/>
    <w:next w:val="725"/>
    <w:link w:val="68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726">
    <w:name w:val="Оглавление 1"/>
    <w:basedOn w:val="685"/>
    <w:next w:val="685"/>
    <w:link w:val="685"/>
    <w:semiHidden/>
    <w:pPr>
      <w:ind w:left="6373"/>
      <w:spacing w:after="120"/>
      <w:tabs>
        <w:tab w:val="left" w:pos="480" w:leader="none"/>
        <w:tab w:val="right" w:pos="9347" w:leader="dot"/>
      </w:tabs>
    </w:pPr>
    <w:rPr>
      <w:bCs/>
      <w:szCs w:val="28"/>
    </w:rPr>
  </w:style>
  <w:style w:type="paragraph" w:styleId="727">
    <w:name w:val="Body Text 2"/>
    <w:basedOn w:val="685"/>
    <w:next w:val="727"/>
    <w:link w:val="685"/>
    <w:pPr>
      <w:ind w:firstLine="720"/>
      <w:jc w:val="both"/>
      <w:widowControl w:val="off"/>
    </w:pPr>
    <w:rPr>
      <w:rFonts w:ascii="Arial" w:hAnsi="Arial"/>
      <w:szCs w:val="20"/>
    </w:rPr>
  </w:style>
  <w:style w:type="paragraph" w:styleId="728">
    <w:name w:val="Normal1"/>
    <w:next w:val="728"/>
    <w:link w:val="685"/>
    <w:pPr>
      <w:widowControl w:val="off"/>
    </w:pPr>
    <w:rPr>
      <w:rFonts w:eastAsia="Calibri"/>
      <w:b/>
      <w:lang w:val="ru-RU" w:eastAsia="ru-RU" w:bidi="ar-SA"/>
    </w:rPr>
  </w:style>
  <w:style w:type="paragraph" w:styleId="729">
    <w:name w:val="Стиль Основной текст с отступом 3 + 12 пт Слева:  002 см Первая ..."/>
    <w:basedOn w:val="730"/>
    <w:next w:val="729"/>
    <w:link w:val="685"/>
    <w:pPr>
      <w:ind w:left="11" w:firstLine="704"/>
      <w:jc w:val="both"/>
      <w:spacing w:after="0" w:line="360" w:lineRule="auto"/>
      <w:tabs>
        <w:tab w:val="left" w:pos="1440" w:leader="none"/>
      </w:tabs>
    </w:pPr>
    <w:rPr>
      <w:rFonts w:eastAsia="Calibri"/>
      <w:sz w:val="24"/>
      <w:szCs w:val="20"/>
    </w:rPr>
  </w:style>
  <w:style w:type="paragraph" w:styleId="730">
    <w:name w:val="Основной текст с отступом 3"/>
    <w:basedOn w:val="685"/>
    <w:next w:val="730"/>
    <w:link w:val="685"/>
    <w:pPr>
      <w:ind w:left="283"/>
      <w:spacing w:after="120"/>
    </w:pPr>
    <w:rPr>
      <w:sz w:val="16"/>
      <w:szCs w:val="16"/>
    </w:rPr>
  </w:style>
  <w:style w:type="character" w:styleId="731">
    <w:name w:val="ca-01"/>
    <w:next w:val="731"/>
    <w:link w:val="685"/>
    <w:rPr>
      <w:rFonts w:ascii="Times New Roman" w:hAnsi="Times New Roman"/>
      <w:sz w:val="22"/>
    </w:rPr>
  </w:style>
  <w:style w:type="paragraph" w:styleId="732">
    <w:name w:val="pa-5"/>
    <w:basedOn w:val="685"/>
    <w:next w:val="732"/>
    <w:link w:val="685"/>
    <w:pPr>
      <w:ind w:firstLine="540"/>
      <w:jc w:val="both"/>
      <w:spacing w:line="240" w:lineRule="atLeast"/>
    </w:pPr>
    <w:rPr>
      <w:rFonts w:ascii="Arial Unicode MS" w:hAnsi="Arial Unicode MS" w:cs="Arial Unicode MS"/>
    </w:rPr>
  </w:style>
  <w:style w:type="paragraph" w:styleId="733">
    <w:name w:val="pa-7"/>
    <w:basedOn w:val="685"/>
    <w:next w:val="733"/>
    <w:link w:val="685"/>
    <w:pPr>
      <w:ind w:firstLine="560"/>
      <w:jc w:val="both"/>
      <w:spacing w:line="240" w:lineRule="atLeast"/>
    </w:pPr>
    <w:rPr>
      <w:rFonts w:ascii="Arial Unicode MS" w:hAnsi="Arial Unicode MS" w:cs="Arial Unicode MS"/>
    </w:rPr>
  </w:style>
  <w:style w:type="character" w:styleId="734">
    <w:name w:val=" Знак Знак7"/>
    <w:next w:val="734"/>
    <w:link w:val="685"/>
    <w:semiHidden/>
    <w:rPr>
      <w:rFonts w:cs="Times New Roman"/>
      <w:sz w:val="24"/>
      <w:szCs w:val="24"/>
    </w:rPr>
  </w:style>
  <w:style w:type="character" w:styleId="735">
    <w:name w:val=" Знак Знак"/>
    <w:next w:val="735"/>
    <w:link w:val="685"/>
    <w:rPr>
      <w:rFonts w:ascii="Arial" w:hAnsi="Arial" w:cs="Arial"/>
      <w:sz w:val="32"/>
      <w:szCs w:val="32"/>
      <w:lang w:val="ru-RU" w:eastAsia="ru-RU"/>
    </w:rPr>
  </w:style>
  <w:style w:type="character" w:styleId="736">
    <w:name w:val="Footnote Text Char"/>
    <w:next w:val="736"/>
    <w:link w:val="685"/>
    <w:semiHidden/>
    <w:rPr>
      <w:lang w:val="ru-RU" w:eastAsia="ru-RU" w:bidi="ar-SA"/>
    </w:rPr>
  </w:style>
  <w:style w:type="paragraph" w:styleId="737">
    <w:name w:val="Default"/>
    <w:next w:val="737"/>
    <w:link w:val="685"/>
    <w:rPr>
      <w:color w:val="000000"/>
      <w:sz w:val="24"/>
      <w:szCs w:val="24"/>
      <w:lang w:val="ru-RU" w:eastAsia="ru-RU" w:bidi="ar-SA"/>
    </w:rPr>
  </w:style>
  <w:style w:type="character" w:styleId="738">
    <w:name w:val="Заголовок 9 Знак"/>
    <w:next w:val="738"/>
    <w:link w:val="691"/>
    <w:rPr>
      <w:rFonts w:ascii="Arial" w:hAnsi="Arial" w:cs="Arial"/>
      <w:sz w:val="22"/>
      <w:szCs w:val="22"/>
    </w:rPr>
  </w:style>
  <w:style w:type="paragraph" w:styleId="739">
    <w:name w:val="Текст концевой сноски"/>
    <w:basedOn w:val="685"/>
    <w:next w:val="739"/>
    <w:link w:val="740"/>
    <w:rPr>
      <w:sz w:val="20"/>
      <w:szCs w:val="20"/>
    </w:rPr>
  </w:style>
  <w:style w:type="character" w:styleId="740">
    <w:name w:val="Текст концевой сноски Знак"/>
    <w:basedOn w:val="692"/>
    <w:next w:val="740"/>
    <w:link w:val="739"/>
  </w:style>
  <w:style w:type="character" w:styleId="741">
    <w:name w:val="Знак концевой сноски"/>
    <w:next w:val="741"/>
    <w:link w:val="685"/>
    <w:rPr>
      <w:rFonts w:cs="Times New Roman"/>
      <w:vertAlign w:val="superscript"/>
    </w:rPr>
  </w:style>
  <w:style w:type="paragraph" w:styleId="742">
    <w:name w:val="Абзац списка,Маркер,List Paragraph1,List Paragraph,Абзац списка1,название,Bullet List,FooterText,numbered,SL_Абзац списка,Абзац списка2,Bullet Number,Нумерованый список,lp1,Абзац списка4,f_Абзац 1,Абзац списка11,ПАРАГРАФ,Абзац списка3,Текстовая"/>
    <w:basedOn w:val="685"/>
    <w:next w:val="742"/>
    <w:link w:val="744"/>
    <w:uiPriority w:val="34"/>
    <w:qFormat/>
    <w:pPr>
      <w:ind w:left="720"/>
    </w:pPr>
    <w:rPr>
      <w:rFonts w:eastAsia="Calibri"/>
    </w:rPr>
  </w:style>
  <w:style w:type="paragraph" w:styleId="743">
    <w:name w:val="Обычный2"/>
    <w:next w:val="743"/>
    <w:link w:val="685"/>
    <w:uiPriority w:val="99"/>
    <w:rPr>
      <w:rFonts w:ascii="Arial" w:hAnsi="Arial" w:cs="Arial"/>
      <w:color w:val="000000"/>
      <w:sz w:val="24"/>
      <w:szCs w:val="24"/>
      <w:lang w:val="ru-RU" w:eastAsia="zh-CN" w:bidi="ar-SA"/>
    </w:rPr>
  </w:style>
  <w:style w:type="character" w:styleId="744">
    <w:name w:val="Абзац списка Знак,Маркер Знак,List Paragraph1 Знак,List Paragraph Знак,Абзац списка1 Знак,название Знак,Bullet List Знак,FooterText Знак,numbered Знак,SL_Абзац списка Знак,Абзац списка2 Знак,Bullet Number Знак,Нумерованый список Знак,lp1 Знак"/>
    <w:next w:val="744"/>
    <w:link w:val="742"/>
    <w:uiPriority w:val="34"/>
    <w:qFormat/>
    <w:rPr>
      <w:rFonts w:eastAsia="Calibri"/>
      <w:sz w:val="24"/>
      <w:szCs w:val="24"/>
    </w:rPr>
  </w:style>
  <w:style w:type="character" w:styleId="745">
    <w:name w:val="Заголовок 5 Знак"/>
    <w:next w:val="745"/>
    <w:link w:val="690"/>
    <w:rPr>
      <w:b/>
      <w:bCs/>
      <w:i/>
      <w:iCs/>
      <w:sz w:val="26"/>
      <w:szCs w:val="26"/>
    </w:rPr>
  </w:style>
  <w:style w:type="character" w:styleId="746">
    <w:name w:val="Основной текст 2 Знак"/>
    <w:next w:val="746"/>
    <w:link w:val="720"/>
    <w:uiPriority w:val="99"/>
    <w:rPr>
      <w:sz w:val="24"/>
      <w:szCs w:val="24"/>
    </w:rPr>
  </w:style>
  <w:style w:type="character" w:styleId="747">
    <w:name w:val="ConsNormal Знак"/>
    <w:next w:val="747"/>
    <w:link w:val="714"/>
    <w:rPr>
      <w:rFonts w:ascii="Arial" w:hAnsi="Arial" w:cs="Arial"/>
    </w:rPr>
  </w:style>
  <w:style w:type="table" w:styleId="748">
    <w:name w:val="Сетка таблицы2"/>
    <w:basedOn w:val="693"/>
    <w:next w:val="698"/>
    <w:link w:val="685"/>
    <w:tblPr/>
  </w:style>
  <w:style w:type="paragraph" w:styleId="749">
    <w:name w:val="Без интервала"/>
    <w:next w:val="749"/>
    <w:link w:val="685"/>
    <w:uiPriority w:val="1"/>
    <w:qFormat/>
    <w:rPr>
      <w:rFonts w:ascii="Calibri" w:hAnsi="Calibri" w:eastAsia="Calibri"/>
      <w:sz w:val="22"/>
      <w:szCs w:val="22"/>
      <w:lang w:val="ru-RU" w:eastAsia="en-US" w:bidi="ar-SA"/>
    </w:rPr>
  </w:style>
  <w:style w:type="character" w:styleId="5036" w:default="1">
    <w:name w:val="Default Paragraph Font"/>
    <w:uiPriority w:val="1"/>
    <w:semiHidden/>
    <w:unhideWhenUsed/>
  </w:style>
  <w:style w:type="numbering" w:styleId="5037" w:default="1">
    <w:name w:val="No List"/>
    <w:uiPriority w:val="99"/>
    <w:semiHidden/>
    <w:unhideWhenUsed/>
  </w:style>
  <w:style w:type="table" w:styleId="5038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footer" Target="footer2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VZ</Company>
  <DocSecurity>0</DocSecurity>
  <HyperlinksChanged>false</HyperlinksChanged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Колпаков Е.В.</dc:creator>
  <cp:lastModifiedBy>yryazanova</cp:lastModifiedBy>
  <cp:revision>10</cp:revision>
  <dcterms:created xsi:type="dcterms:W3CDTF">2025-09-15T12:21:00Z</dcterms:created>
  <dcterms:modified xsi:type="dcterms:W3CDTF">2026-10-01T06:43:10Z</dcterms:modified>
  <cp:version>917504</cp:version>
</cp:coreProperties>
</file>