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BB438">
      <w:pPr>
        <w:pStyle w:val="20"/>
        <w:spacing w:line="240" w:lineRule="auto"/>
        <w:ind w:left="0" w:firstLine="0"/>
        <w:jc w:val="center"/>
        <w:rPr>
          <w:b/>
          <w:bCs/>
          <w:color w:val="000000"/>
          <w:sz w:val="22"/>
          <w:szCs w:val="22"/>
          <w:shd w:val="clear" w:color="auto" w:fill="FFFFFF"/>
        </w:rPr>
      </w:pPr>
      <w:r>
        <w:rPr>
          <w:b/>
          <w:bCs/>
          <w:color w:val="000000"/>
          <w:sz w:val="22"/>
          <w:szCs w:val="22"/>
          <w:shd w:val="clear" w:color="auto" w:fill="FFFFFF"/>
        </w:rPr>
        <w:t xml:space="preserve">АКЦИОНЕРНОЕ ОБЩЕСТВО </w:t>
      </w:r>
    </w:p>
    <w:p w14:paraId="6A0DC852">
      <w:pPr>
        <w:pStyle w:val="20"/>
        <w:spacing w:line="240" w:lineRule="auto"/>
        <w:ind w:left="0" w:firstLine="0"/>
        <w:jc w:val="center"/>
        <w:rPr>
          <w:b/>
          <w:bCs/>
          <w:sz w:val="22"/>
          <w:szCs w:val="22"/>
        </w:rPr>
      </w:pPr>
      <w:r>
        <w:rPr>
          <w:b/>
          <w:bCs/>
          <w:color w:val="000000"/>
          <w:sz w:val="22"/>
          <w:szCs w:val="22"/>
          <w:shd w:val="clear" w:color="auto" w:fill="FFFFFF"/>
        </w:rPr>
        <w:t>«КИСЛОВОДСКАЯ СЕТЕВАЯ КОМПАНИЯ»</w:t>
      </w:r>
    </w:p>
    <w:p w14:paraId="2DCAD4EC">
      <w:pPr>
        <w:pStyle w:val="20"/>
        <w:spacing w:line="240" w:lineRule="auto"/>
        <w:ind w:left="0" w:firstLine="0"/>
        <w:jc w:val="right"/>
        <w:rPr>
          <w:b/>
          <w:bCs/>
          <w:sz w:val="22"/>
          <w:szCs w:val="22"/>
        </w:rPr>
      </w:pPr>
    </w:p>
    <w:p w14:paraId="5957211F">
      <w:pPr>
        <w:pStyle w:val="20"/>
        <w:spacing w:line="240" w:lineRule="auto"/>
        <w:ind w:left="0" w:firstLine="0"/>
        <w:jc w:val="right"/>
        <w:rPr>
          <w:b/>
          <w:bCs/>
          <w:sz w:val="22"/>
          <w:szCs w:val="22"/>
        </w:rPr>
      </w:pPr>
    </w:p>
    <w:p w14:paraId="7E9E95B9">
      <w:pPr>
        <w:pStyle w:val="20"/>
        <w:spacing w:line="240" w:lineRule="auto"/>
        <w:ind w:left="0" w:firstLine="0"/>
        <w:jc w:val="right"/>
        <w:rPr>
          <w:b/>
          <w:bCs/>
          <w:sz w:val="22"/>
          <w:szCs w:val="22"/>
        </w:rPr>
      </w:pPr>
    </w:p>
    <w:p w14:paraId="24E2D6E4">
      <w:pPr>
        <w:pStyle w:val="20"/>
        <w:spacing w:line="240" w:lineRule="auto"/>
        <w:ind w:left="0" w:firstLine="0"/>
        <w:jc w:val="right"/>
        <w:rPr>
          <w:sz w:val="22"/>
          <w:szCs w:val="22"/>
        </w:rPr>
      </w:pPr>
      <w:r>
        <w:rPr>
          <w:sz w:val="22"/>
          <w:szCs w:val="22"/>
        </w:rPr>
        <w:t>Утверждено:</w:t>
      </w:r>
    </w:p>
    <w:p w14:paraId="2D5AA5E5">
      <w:pPr>
        <w:pStyle w:val="20"/>
        <w:spacing w:line="240" w:lineRule="auto"/>
        <w:ind w:left="0" w:firstLine="0"/>
        <w:jc w:val="right"/>
        <w:rPr>
          <w:sz w:val="22"/>
          <w:szCs w:val="22"/>
        </w:rPr>
      </w:pPr>
    </w:p>
    <w:p w14:paraId="099B1D75">
      <w:pPr>
        <w:pStyle w:val="20"/>
        <w:spacing w:line="240" w:lineRule="auto"/>
        <w:ind w:left="0" w:firstLine="0"/>
        <w:jc w:val="right"/>
        <w:rPr>
          <w:sz w:val="22"/>
          <w:szCs w:val="22"/>
        </w:rPr>
      </w:pPr>
      <w:r>
        <w:rPr>
          <w:sz w:val="22"/>
          <w:szCs w:val="22"/>
        </w:rPr>
        <w:t>__________________/___________</w:t>
      </w:r>
    </w:p>
    <w:p w14:paraId="1EC5CE20">
      <w:pPr>
        <w:pStyle w:val="20"/>
        <w:spacing w:line="240" w:lineRule="auto"/>
        <w:ind w:left="0" w:firstLine="0"/>
        <w:jc w:val="right"/>
        <w:rPr>
          <w:sz w:val="22"/>
          <w:szCs w:val="22"/>
        </w:rPr>
      </w:pPr>
      <w:r>
        <w:rPr>
          <w:sz w:val="22"/>
          <w:szCs w:val="22"/>
        </w:rPr>
        <w:t>«___» __________ 2026 г.</w:t>
      </w:r>
    </w:p>
    <w:p w14:paraId="25815314">
      <w:pPr>
        <w:pStyle w:val="20"/>
        <w:spacing w:line="240" w:lineRule="auto"/>
        <w:ind w:left="0" w:firstLine="0"/>
        <w:jc w:val="right"/>
        <w:rPr>
          <w:sz w:val="22"/>
          <w:szCs w:val="22"/>
        </w:rPr>
      </w:pPr>
    </w:p>
    <w:p w14:paraId="6D5CFB9B">
      <w:pPr>
        <w:pStyle w:val="20"/>
        <w:spacing w:line="240" w:lineRule="auto"/>
        <w:ind w:left="0" w:firstLine="0"/>
        <w:jc w:val="right"/>
        <w:rPr>
          <w:sz w:val="22"/>
          <w:szCs w:val="22"/>
        </w:rPr>
      </w:pPr>
    </w:p>
    <w:p w14:paraId="232D653E">
      <w:pPr>
        <w:pStyle w:val="20"/>
        <w:spacing w:line="240" w:lineRule="auto"/>
        <w:ind w:left="0" w:firstLine="0"/>
        <w:jc w:val="right"/>
        <w:rPr>
          <w:sz w:val="22"/>
          <w:szCs w:val="22"/>
        </w:rPr>
      </w:pPr>
    </w:p>
    <w:p w14:paraId="1F91BFC9">
      <w:pPr>
        <w:pStyle w:val="20"/>
        <w:spacing w:line="240" w:lineRule="auto"/>
        <w:ind w:left="0" w:firstLine="0"/>
        <w:jc w:val="right"/>
        <w:rPr>
          <w:sz w:val="22"/>
          <w:szCs w:val="22"/>
        </w:rPr>
      </w:pPr>
    </w:p>
    <w:p w14:paraId="357747B4">
      <w:pPr>
        <w:pStyle w:val="20"/>
        <w:spacing w:line="240" w:lineRule="auto"/>
        <w:ind w:left="0" w:firstLine="0"/>
        <w:jc w:val="right"/>
        <w:rPr>
          <w:sz w:val="22"/>
          <w:szCs w:val="22"/>
        </w:rPr>
      </w:pPr>
    </w:p>
    <w:p w14:paraId="3C069B62">
      <w:pPr>
        <w:pStyle w:val="20"/>
        <w:spacing w:line="240" w:lineRule="auto"/>
        <w:ind w:left="0" w:firstLine="0"/>
        <w:jc w:val="right"/>
        <w:rPr>
          <w:sz w:val="22"/>
          <w:szCs w:val="22"/>
        </w:rPr>
      </w:pPr>
    </w:p>
    <w:p w14:paraId="6483D405">
      <w:pPr>
        <w:pStyle w:val="20"/>
        <w:spacing w:line="240" w:lineRule="auto"/>
        <w:ind w:left="0" w:firstLine="0"/>
        <w:jc w:val="right"/>
        <w:rPr>
          <w:sz w:val="22"/>
          <w:szCs w:val="22"/>
        </w:rPr>
      </w:pPr>
    </w:p>
    <w:p w14:paraId="3069A05B">
      <w:pPr>
        <w:pStyle w:val="20"/>
        <w:spacing w:line="240" w:lineRule="auto"/>
        <w:ind w:left="0" w:firstLine="0"/>
        <w:jc w:val="right"/>
        <w:rPr>
          <w:sz w:val="22"/>
          <w:szCs w:val="22"/>
        </w:rPr>
      </w:pPr>
    </w:p>
    <w:p w14:paraId="5F39830C">
      <w:pPr>
        <w:pStyle w:val="20"/>
        <w:spacing w:line="240" w:lineRule="auto"/>
        <w:ind w:left="0" w:firstLine="0"/>
        <w:jc w:val="right"/>
        <w:rPr>
          <w:sz w:val="22"/>
          <w:szCs w:val="22"/>
        </w:rPr>
      </w:pPr>
    </w:p>
    <w:p w14:paraId="3C6541D8">
      <w:pPr>
        <w:pStyle w:val="20"/>
        <w:spacing w:line="240" w:lineRule="auto"/>
        <w:ind w:left="0" w:firstLine="0"/>
        <w:jc w:val="right"/>
        <w:rPr>
          <w:sz w:val="22"/>
          <w:szCs w:val="22"/>
        </w:rPr>
      </w:pPr>
    </w:p>
    <w:p w14:paraId="139BD72F">
      <w:pPr>
        <w:pStyle w:val="20"/>
        <w:spacing w:line="240" w:lineRule="auto"/>
        <w:ind w:left="0" w:firstLine="0"/>
        <w:jc w:val="center"/>
        <w:rPr>
          <w:b/>
          <w:bCs/>
          <w:sz w:val="22"/>
          <w:szCs w:val="22"/>
        </w:rPr>
      </w:pPr>
      <w:r>
        <w:rPr>
          <w:b/>
          <w:bCs/>
          <w:sz w:val="22"/>
          <w:szCs w:val="22"/>
        </w:rPr>
        <w:t xml:space="preserve">ИЗВЕЩЕНИЕ И ДОКУМЕНТАЦИЯ </w:t>
      </w:r>
    </w:p>
    <w:p w14:paraId="5C9AE623">
      <w:pPr>
        <w:pStyle w:val="20"/>
        <w:spacing w:line="240" w:lineRule="auto"/>
        <w:ind w:left="0" w:firstLine="0"/>
        <w:jc w:val="center"/>
        <w:rPr>
          <w:b/>
          <w:bCs/>
          <w:sz w:val="22"/>
          <w:szCs w:val="22"/>
        </w:rPr>
      </w:pPr>
    </w:p>
    <w:p w14:paraId="3D7BB22B">
      <w:pPr>
        <w:pStyle w:val="20"/>
        <w:spacing w:line="240" w:lineRule="auto"/>
        <w:ind w:left="0" w:firstLine="0"/>
        <w:jc w:val="center"/>
        <w:rPr>
          <w:b/>
          <w:bCs/>
          <w:sz w:val="22"/>
          <w:szCs w:val="22"/>
        </w:rPr>
      </w:pPr>
      <w:r>
        <w:rPr>
          <w:b/>
          <w:bCs/>
          <w:sz w:val="22"/>
          <w:szCs w:val="22"/>
        </w:rPr>
        <w:t>о проведении запроса технико-коммерческих предложений в электронной форме (только среди субъектов малого предпринимательства, включая микропредприятия)</w:t>
      </w:r>
    </w:p>
    <w:p w14:paraId="4D6EF336">
      <w:pPr>
        <w:pStyle w:val="20"/>
        <w:spacing w:line="240" w:lineRule="auto"/>
        <w:ind w:left="0" w:firstLine="0"/>
        <w:jc w:val="center"/>
        <w:rPr>
          <w:b/>
          <w:bCs/>
          <w:sz w:val="22"/>
          <w:szCs w:val="22"/>
        </w:rPr>
      </w:pPr>
    </w:p>
    <w:p w14:paraId="3475456B">
      <w:pPr>
        <w:pStyle w:val="20"/>
        <w:spacing w:line="240" w:lineRule="auto"/>
        <w:ind w:left="0" w:firstLine="0"/>
        <w:jc w:val="center"/>
        <w:rPr>
          <w:b/>
          <w:bCs/>
          <w:sz w:val="22"/>
          <w:szCs w:val="22"/>
        </w:rPr>
      </w:pPr>
      <w:r>
        <w:rPr>
          <w:b/>
          <w:bCs/>
          <w:sz w:val="22"/>
          <w:szCs w:val="22"/>
        </w:rPr>
        <w:t>Предмет закупки: Поставка комплектной трансформаторной подстанции наружной установки проходного типа мощностью 100 кВА, 10/0,4 кВ с силовым трансформатором для нужд АО «КСК»</w:t>
      </w:r>
    </w:p>
    <w:p w14:paraId="11F4FBCE">
      <w:pPr>
        <w:pStyle w:val="20"/>
        <w:spacing w:line="240" w:lineRule="auto"/>
        <w:ind w:left="0" w:firstLine="0"/>
        <w:jc w:val="center"/>
        <w:rPr>
          <w:b/>
          <w:bCs/>
          <w:sz w:val="22"/>
          <w:szCs w:val="22"/>
        </w:rPr>
      </w:pPr>
    </w:p>
    <w:p w14:paraId="7E6CD0D1">
      <w:pPr>
        <w:pStyle w:val="20"/>
        <w:spacing w:line="240" w:lineRule="auto"/>
        <w:ind w:left="0" w:firstLine="0"/>
        <w:jc w:val="center"/>
        <w:rPr>
          <w:b/>
          <w:bCs/>
          <w:sz w:val="22"/>
          <w:szCs w:val="22"/>
        </w:rPr>
      </w:pPr>
    </w:p>
    <w:p w14:paraId="2F93F0F7">
      <w:pPr>
        <w:pStyle w:val="20"/>
        <w:spacing w:line="240" w:lineRule="auto"/>
        <w:ind w:left="0" w:firstLine="0"/>
        <w:jc w:val="center"/>
        <w:rPr>
          <w:b/>
          <w:bCs/>
          <w:sz w:val="22"/>
          <w:szCs w:val="22"/>
        </w:rPr>
      </w:pPr>
    </w:p>
    <w:p w14:paraId="59900421">
      <w:pPr>
        <w:pStyle w:val="20"/>
        <w:spacing w:line="240" w:lineRule="auto"/>
        <w:ind w:left="0" w:firstLine="0"/>
        <w:jc w:val="center"/>
        <w:rPr>
          <w:b/>
          <w:bCs/>
          <w:sz w:val="22"/>
          <w:szCs w:val="22"/>
        </w:rPr>
      </w:pPr>
    </w:p>
    <w:p w14:paraId="04FB3C03">
      <w:pPr>
        <w:pStyle w:val="20"/>
        <w:spacing w:line="240" w:lineRule="auto"/>
        <w:ind w:left="0" w:firstLine="0"/>
        <w:jc w:val="center"/>
        <w:rPr>
          <w:b/>
          <w:bCs/>
          <w:sz w:val="22"/>
          <w:szCs w:val="22"/>
        </w:rPr>
      </w:pPr>
    </w:p>
    <w:p w14:paraId="3539E049">
      <w:pPr>
        <w:pStyle w:val="20"/>
        <w:spacing w:line="240" w:lineRule="auto"/>
        <w:ind w:left="0" w:firstLine="0"/>
        <w:jc w:val="center"/>
        <w:rPr>
          <w:b/>
          <w:bCs/>
          <w:sz w:val="22"/>
          <w:szCs w:val="22"/>
        </w:rPr>
      </w:pPr>
    </w:p>
    <w:p w14:paraId="085E15E8">
      <w:pPr>
        <w:pStyle w:val="20"/>
        <w:spacing w:line="240" w:lineRule="auto"/>
        <w:ind w:left="0" w:firstLine="0"/>
        <w:jc w:val="center"/>
        <w:rPr>
          <w:b/>
          <w:bCs/>
          <w:sz w:val="22"/>
          <w:szCs w:val="22"/>
        </w:rPr>
      </w:pPr>
    </w:p>
    <w:p w14:paraId="1C7B2067">
      <w:pPr>
        <w:pStyle w:val="20"/>
        <w:spacing w:line="240" w:lineRule="auto"/>
        <w:ind w:left="0" w:firstLine="0"/>
        <w:jc w:val="center"/>
        <w:rPr>
          <w:b/>
          <w:bCs/>
          <w:sz w:val="22"/>
          <w:szCs w:val="22"/>
        </w:rPr>
      </w:pPr>
    </w:p>
    <w:p w14:paraId="3A96CEF5">
      <w:pPr>
        <w:pStyle w:val="20"/>
        <w:spacing w:line="240" w:lineRule="auto"/>
        <w:ind w:left="0" w:firstLine="0"/>
        <w:jc w:val="center"/>
        <w:rPr>
          <w:b/>
          <w:bCs/>
          <w:sz w:val="22"/>
          <w:szCs w:val="22"/>
        </w:rPr>
      </w:pPr>
    </w:p>
    <w:p w14:paraId="468E680B">
      <w:pPr>
        <w:pStyle w:val="20"/>
        <w:spacing w:line="240" w:lineRule="auto"/>
        <w:ind w:left="0" w:firstLine="0"/>
        <w:jc w:val="center"/>
        <w:rPr>
          <w:b/>
          <w:bCs/>
          <w:sz w:val="22"/>
          <w:szCs w:val="22"/>
        </w:rPr>
      </w:pPr>
    </w:p>
    <w:p w14:paraId="603A3C12">
      <w:pPr>
        <w:pStyle w:val="20"/>
        <w:spacing w:line="240" w:lineRule="auto"/>
        <w:ind w:left="0" w:firstLine="0"/>
        <w:jc w:val="center"/>
        <w:rPr>
          <w:b/>
          <w:bCs/>
          <w:sz w:val="22"/>
          <w:szCs w:val="22"/>
        </w:rPr>
      </w:pPr>
    </w:p>
    <w:p w14:paraId="351F62B8">
      <w:pPr>
        <w:pStyle w:val="20"/>
        <w:spacing w:line="240" w:lineRule="auto"/>
        <w:ind w:left="0" w:firstLine="0"/>
        <w:jc w:val="center"/>
        <w:rPr>
          <w:color w:val="000000"/>
          <w:sz w:val="22"/>
          <w:szCs w:val="22"/>
          <w:shd w:val="clear" w:color="auto" w:fill="FFFFFF"/>
        </w:rPr>
      </w:pPr>
    </w:p>
    <w:p w14:paraId="101B0111">
      <w:pPr>
        <w:pStyle w:val="20"/>
        <w:spacing w:line="240" w:lineRule="auto"/>
        <w:ind w:left="0" w:firstLine="0"/>
        <w:jc w:val="center"/>
        <w:rPr>
          <w:color w:val="000000"/>
          <w:sz w:val="22"/>
          <w:szCs w:val="22"/>
          <w:shd w:val="clear" w:color="auto" w:fill="FFFFFF"/>
        </w:rPr>
      </w:pPr>
    </w:p>
    <w:p w14:paraId="7704A2F1">
      <w:pPr>
        <w:pStyle w:val="20"/>
        <w:spacing w:line="240" w:lineRule="auto"/>
        <w:ind w:left="0" w:firstLine="0"/>
        <w:jc w:val="center"/>
        <w:rPr>
          <w:color w:val="000000"/>
          <w:sz w:val="22"/>
          <w:szCs w:val="22"/>
          <w:shd w:val="clear" w:color="auto" w:fill="FFFFFF"/>
        </w:rPr>
      </w:pPr>
    </w:p>
    <w:p w14:paraId="07EBF97B">
      <w:pPr>
        <w:pStyle w:val="20"/>
        <w:spacing w:line="240" w:lineRule="auto"/>
        <w:ind w:left="0" w:firstLine="0"/>
        <w:jc w:val="center"/>
        <w:rPr>
          <w:color w:val="000000"/>
          <w:sz w:val="22"/>
          <w:szCs w:val="22"/>
          <w:shd w:val="clear" w:color="auto" w:fill="FFFFFF"/>
        </w:rPr>
      </w:pPr>
    </w:p>
    <w:p w14:paraId="02CE95F7">
      <w:pPr>
        <w:pStyle w:val="20"/>
        <w:spacing w:line="240" w:lineRule="auto"/>
        <w:ind w:left="0" w:firstLine="0"/>
        <w:jc w:val="center"/>
        <w:rPr>
          <w:color w:val="000000"/>
          <w:sz w:val="22"/>
          <w:szCs w:val="22"/>
          <w:shd w:val="clear" w:color="auto" w:fill="FFFFFF"/>
        </w:rPr>
      </w:pPr>
    </w:p>
    <w:p w14:paraId="4A5BD3A3">
      <w:pPr>
        <w:pStyle w:val="20"/>
        <w:spacing w:line="240" w:lineRule="auto"/>
        <w:ind w:left="0" w:firstLine="0"/>
        <w:jc w:val="center"/>
        <w:rPr>
          <w:color w:val="000000"/>
          <w:sz w:val="22"/>
          <w:szCs w:val="22"/>
          <w:shd w:val="clear" w:color="auto" w:fill="FFFFFF"/>
        </w:rPr>
      </w:pPr>
    </w:p>
    <w:p w14:paraId="3FD2E2D1">
      <w:pPr>
        <w:pStyle w:val="20"/>
        <w:spacing w:line="240" w:lineRule="auto"/>
        <w:ind w:left="0" w:firstLine="0"/>
        <w:jc w:val="center"/>
        <w:rPr>
          <w:color w:val="000000"/>
          <w:sz w:val="22"/>
          <w:szCs w:val="22"/>
          <w:shd w:val="clear" w:color="auto" w:fill="FFFFFF"/>
        </w:rPr>
      </w:pPr>
    </w:p>
    <w:p w14:paraId="18544B2A">
      <w:pPr>
        <w:pStyle w:val="20"/>
        <w:spacing w:line="240" w:lineRule="auto"/>
        <w:ind w:left="0" w:firstLine="0"/>
        <w:jc w:val="center"/>
        <w:rPr>
          <w:color w:val="000000"/>
          <w:sz w:val="22"/>
          <w:szCs w:val="22"/>
          <w:shd w:val="clear" w:color="auto" w:fill="FFFFFF"/>
        </w:rPr>
      </w:pPr>
    </w:p>
    <w:p w14:paraId="74D43890">
      <w:pPr>
        <w:pStyle w:val="20"/>
        <w:spacing w:line="240" w:lineRule="auto"/>
        <w:ind w:left="0" w:firstLine="0"/>
        <w:jc w:val="center"/>
        <w:rPr>
          <w:color w:val="000000"/>
          <w:sz w:val="22"/>
          <w:szCs w:val="22"/>
          <w:shd w:val="clear" w:color="auto" w:fill="FFFFFF"/>
        </w:rPr>
      </w:pPr>
    </w:p>
    <w:p w14:paraId="0C8ACFE5">
      <w:pPr>
        <w:pStyle w:val="20"/>
        <w:spacing w:line="240" w:lineRule="auto"/>
        <w:ind w:left="0" w:firstLine="0"/>
        <w:jc w:val="center"/>
        <w:rPr>
          <w:color w:val="000000"/>
          <w:sz w:val="22"/>
          <w:szCs w:val="22"/>
          <w:shd w:val="clear" w:color="auto" w:fill="FFFFFF"/>
        </w:rPr>
      </w:pPr>
    </w:p>
    <w:p w14:paraId="4456471A">
      <w:pPr>
        <w:pStyle w:val="20"/>
        <w:spacing w:line="240" w:lineRule="auto"/>
        <w:ind w:left="0" w:firstLine="0"/>
        <w:jc w:val="center"/>
        <w:rPr>
          <w:color w:val="000000"/>
          <w:sz w:val="22"/>
          <w:szCs w:val="22"/>
          <w:shd w:val="clear" w:color="auto" w:fill="FFFFFF"/>
        </w:rPr>
      </w:pPr>
    </w:p>
    <w:p w14:paraId="3CF29227">
      <w:pPr>
        <w:pStyle w:val="20"/>
        <w:spacing w:line="240" w:lineRule="auto"/>
        <w:ind w:left="0" w:firstLine="0"/>
        <w:jc w:val="center"/>
        <w:rPr>
          <w:color w:val="000000"/>
          <w:sz w:val="22"/>
          <w:szCs w:val="22"/>
          <w:shd w:val="clear" w:color="auto" w:fill="FFFFFF"/>
        </w:rPr>
      </w:pPr>
    </w:p>
    <w:p w14:paraId="40DDB69D">
      <w:pPr>
        <w:pStyle w:val="20"/>
        <w:spacing w:line="240" w:lineRule="auto"/>
        <w:ind w:left="0" w:firstLine="0"/>
        <w:jc w:val="center"/>
        <w:rPr>
          <w:color w:val="000000"/>
          <w:sz w:val="22"/>
          <w:szCs w:val="22"/>
          <w:shd w:val="clear" w:color="auto" w:fill="FFFFFF"/>
        </w:rPr>
      </w:pPr>
    </w:p>
    <w:p w14:paraId="14B373B6">
      <w:pPr>
        <w:pStyle w:val="20"/>
        <w:spacing w:line="240" w:lineRule="auto"/>
        <w:ind w:left="0" w:firstLine="0"/>
        <w:jc w:val="center"/>
        <w:rPr>
          <w:color w:val="000000"/>
          <w:sz w:val="22"/>
          <w:szCs w:val="22"/>
          <w:shd w:val="clear" w:color="auto" w:fill="FFFFFF"/>
        </w:rPr>
      </w:pPr>
    </w:p>
    <w:p w14:paraId="436ADC51">
      <w:pPr>
        <w:pStyle w:val="20"/>
        <w:spacing w:line="240" w:lineRule="auto"/>
        <w:ind w:left="0" w:firstLine="0"/>
        <w:jc w:val="center"/>
        <w:rPr>
          <w:color w:val="000000"/>
          <w:sz w:val="22"/>
          <w:szCs w:val="22"/>
          <w:shd w:val="clear" w:color="auto" w:fill="FFFFFF"/>
        </w:rPr>
      </w:pPr>
    </w:p>
    <w:p w14:paraId="7592E909">
      <w:pPr>
        <w:pStyle w:val="20"/>
        <w:spacing w:line="240" w:lineRule="auto"/>
        <w:ind w:left="0" w:firstLine="0"/>
        <w:jc w:val="center"/>
        <w:rPr>
          <w:color w:val="000000"/>
          <w:sz w:val="22"/>
          <w:szCs w:val="22"/>
          <w:shd w:val="clear" w:color="auto" w:fill="FFFFFF"/>
        </w:rPr>
      </w:pPr>
    </w:p>
    <w:p w14:paraId="200307C4">
      <w:pPr>
        <w:pStyle w:val="20"/>
        <w:spacing w:line="240" w:lineRule="auto"/>
        <w:ind w:left="0" w:firstLine="0"/>
        <w:jc w:val="center"/>
        <w:rPr>
          <w:color w:val="000000"/>
          <w:sz w:val="22"/>
          <w:szCs w:val="22"/>
          <w:shd w:val="clear" w:color="auto" w:fill="FFFFFF"/>
        </w:rPr>
      </w:pPr>
    </w:p>
    <w:p w14:paraId="2F4DA9AB">
      <w:pPr>
        <w:pStyle w:val="20"/>
        <w:spacing w:line="240" w:lineRule="auto"/>
        <w:ind w:left="0" w:firstLine="0"/>
        <w:jc w:val="center"/>
        <w:rPr>
          <w:color w:val="000000"/>
          <w:sz w:val="22"/>
          <w:szCs w:val="22"/>
          <w:shd w:val="clear" w:color="auto" w:fill="FFFFFF"/>
        </w:rPr>
      </w:pPr>
    </w:p>
    <w:p w14:paraId="5172D931">
      <w:pPr>
        <w:pStyle w:val="20"/>
        <w:spacing w:line="240" w:lineRule="auto"/>
        <w:ind w:left="0" w:firstLine="0"/>
        <w:jc w:val="center"/>
        <w:rPr>
          <w:color w:val="000000"/>
          <w:sz w:val="22"/>
          <w:szCs w:val="22"/>
          <w:shd w:val="clear" w:color="auto" w:fill="FFFFFF"/>
        </w:rPr>
      </w:pPr>
    </w:p>
    <w:p w14:paraId="3E02FEFF">
      <w:pPr>
        <w:pStyle w:val="20"/>
        <w:spacing w:line="240" w:lineRule="auto"/>
        <w:ind w:left="0" w:firstLine="0"/>
        <w:jc w:val="center"/>
        <w:rPr>
          <w:color w:val="000000"/>
          <w:sz w:val="22"/>
          <w:szCs w:val="22"/>
          <w:shd w:val="clear" w:color="auto" w:fill="FFFFFF"/>
        </w:rPr>
      </w:pPr>
      <w:r>
        <w:rPr>
          <w:color w:val="000000"/>
          <w:sz w:val="22"/>
          <w:szCs w:val="22"/>
          <w:shd w:val="clear" w:color="auto" w:fill="FFFFFF"/>
        </w:rPr>
        <w:t>город Кисловодск</w:t>
      </w:r>
    </w:p>
    <w:p w14:paraId="13FD6072">
      <w:pPr>
        <w:pStyle w:val="20"/>
        <w:spacing w:line="240" w:lineRule="auto"/>
        <w:ind w:left="0" w:firstLine="0"/>
        <w:jc w:val="center"/>
        <w:rPr>
          <w:color w:val="000000"/>
          <w:sz w:val="22"/>
          <w:szCs w:val="22"/>
          <w:shd w:val="clear" w:color="auto" w:fill="FFFFFF"/>
        </w:rPr>
      </w:pPr>
      <w:r>
        <w:rPr>
          <w:color w:val="000000"/>
          <w:sz w:val="22"/>
          <w:szCs w:val="22"/>
          <w:shd w:val="clear" w:color="auto" w:fill="FFFFFF"/>
        </w:rPr>
        <w:t>2026 год</w:t>
      </w:r>
    </w:p>
    <w:p w14:paraId="7A69A6CA">
      <w:pPr>
        <w:suppressAutoHyphens w:val="0"/>
        <w:jc w:val="center"/>
        <w:rPr>
          <w:b/>
          <w:bCs/>
          <w:color w:val="000000"/>
          <w:sz w:val="22"/>
          <w:szCs w:val="22"/>
          <w:shd w:val="clear" w:color="auto" w:fill="FFFFFF"/>
          <w:lang w:eastAsia="ru-RU"/>
        </w:rPr>
      </w:pPr>
      <w:r>
        <w:rPr>
          <w:color w:val="000000"/>
          <w:sz w:val="22"/>
          <w:szCs w:val="22"/>
          <w:shd w:val="clear" w:color="auto" w:fill="FFFFFF"/>
        </w:rPr>
        <w:br w:type="page"/>
      </w:r>
      <w:r>
        <w:rPr>
          <w:b/>
          <w:bCs/>
          <w:color w:val="000000"/>
          <w:sz w:val="22"/>
          <w:szCs w:val="22"/>
          <w:shd w:val="clear" w:color="auto" w:fill="FFFFFF"/>
          <w:lang w:eastAsia="ru-RU"/>
        </w:rPr>
        <w:t>СОДЕРЖАНИЕ</w:t>
      </w:r>
    </w:p>
    <w:p w14:paraId="4230881F">
      <w:pPr>
        <w:suppressAutoHyphens w:val="0"/>
        <w:jc w:val="center"/>
        <w:rPr>
          <w:b/>
          <w:bCs/>
          <w:color w:val="000000"/>
          <w:sz w:val="22"/>
          <w:szCs w:val="22"/>
          <w:shd w:val="clear" w:color="auto" w:fill="FFFFFF"/>
          <w:lang w:eastAsia="ru-RU"/>
        </w:rPr>
      </w:pPr>
    </w:p>
    <w:p w14:paraId="5AE2E719">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4DC8A21E">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2. Извещение</w:t>
      </w:r>
    </w:p>
    <w:p w14:paraId="13960F1C">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2. Критерии оценки заявок</w:t>
      </w:r>
    </w:p>
    <w:p w14:paraId="7ECE70EC">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3. Проект договора </w:t>
      </w:r>
    </w:p>
    <w:p w14:paraId="50CF0013">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4. Расчет начальной (максимальной) цены договора</w:t>
      </w:r>
    </w:p>
    <w:p w14:paraId="3042B9F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5. Формы для заполнения </w:t>
      </w:r>
    </w:p>
    <w:p w14:paraId="0AE3E849">
      <w:pPr>
        <w:suppressAutoHyphens w:val="0"/>
        <w:rPr>
          <w:b/>
          <w:bCs/>
          <w:color w:val="000000"/>
          <w:sz w:val="22"/>
          <w:szCs w:val="22"/>
          <w:shd w:val="clear" w:color="auto" w:fill="FFFFFF"/>
          <w:lang w:eastAsia="ru-RU"/>
        </w:rPr>
      </w:pPr>
      <w:r>
        <w:rPr>
          <w:b/>
          <w:bCs/>
          <w:color w:val="000000"/>
          <w:sz w:val="22"/>
          <w:szCs w:val="22"/>
          <w:shd w:val="clear" w:color="auto" w:fill="FFFFFF"/>
          <w:lang w:eastAsia="ru-RU"/>
        </w:rPr>
        <w:br w:type="page"/>
      </w:r>
    </w:p>
    <w:p w14:paraId="6452DF8E">
      <w:pPr>
        <w:suppressAutoHyphens w:val="0"/>
        <w:jc w:val="center"/>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5A573CC6">
      <w:pPr>
        <w:pStyle w:val="21"/>
        <w:suppressAutoHyphens w:val="0"/>
        <w:rPr>
          <w:color w:val="000000"/>
          <w:sz w:val="22"/>
          <w:szCs w:val="22"/>
          <w:shd w:val="clear" w:color="auto" w:fill="FFFFFF"/>
          <w:lang w:eastAsia="ru-RU"/>
        </w:rPr>
      </w:pPr>
    </w:p>
    <w:p w14:paraId="5FC3713D">
      <w:pPr>
        <w:tabs>
          <w:tab w:val="left" w:pos="360"/>
          <w:tab w:val="left" w:pos="993"/>
          <w:tab w:val="left" w:pos="1418"/>
        </w:tabs>
        <w:suppressAutoHyphens w:val="0"/>
        <w:ind w:firstLine="709"/>
        <w:jc w:val="both"/>
        <w:rPr>
          <w:sz w:val="22"/>
          <w:szCs w:val="22"/>
        </w:rPr>
      </w:pPr>
      <w:r>
        <w:rPr>
          <w:sz w:val="22"/>
          <w:szCs w:val="22"/>
        </w:rPr>
        <w:t>Запрос технико-коммерческих предложений в электронной форме (далее — запрос ТКП) является неконкурентной закупкой в соответствии с Положением о закупке АО «КСК». Предложения участников сопоставляются по установленным в документации критериям: цена договора (70 %) и срок поставки (30 %). Участниками данной закупки являются только субъекты малого предпринимательства, включая микропредприятия.</w:t>
      </w:r>
    </w:p>
    <w:p w14:paraId="67DC0DEB">
      <w:pPr>
        <w:pStyle w:val="21"/>
        <w:suppressAutoHyphens w:val="0"/>
        <w:rPr>
          <w:b/>
          <w:bCs/>
          <w:color w:val="000000"/>
          <w:sz w:val="22"/>
          <w:szCs w:val="22"/>
          <w:shd w:val="clear" w:color="auto" w:fill="FFFFFF"/>
          <w:lang w:eastAsia="ru-RU"/>
        </w:rPr>
      </w:pPr>
    </w:p>
    <w:p w14:paraId="000EEBA2">
      <w:pPr>
        <w:pStyle w:val="21"/>
        <w:numPr>
          <w:ilvl w:val="0"/>
          <w:numId w:val="3"/>
        </w:numPr>
        <w:suppressAutoHyphens w:val="0"/>
        <w:rPr>
          <w:b/>
          <w:bCs/>
          <w:color w:val="000000"/>
          <w:sz w:val="22"/>
          <w:szCs w:val="22"/>
          <w:shd w:val="clear" w:color="auto" w:fill="FFFFFF"/>
          <w:lang w:eastAsia="ru-RU"/>
        </w:rPr>
      </w:pPr>
      <w:r>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5772519C">
      <w:pPr>
        <w:pStyle w:val="21"/>
        <w:numPr>
          <w:ilvl w:val="1"/>
          <w:numId w:val="3"/>
        </w:numPr>
        <w:tabs>
          <w:tab w:val="left" w:pos="1134"/>
        </w:tabs>
        <w:suppressAutoHyphens w:val="0"/>
        <w:ind w:left="0" w:firstLine="709"/>
        <w:jc w:val="both"/>
        <w:rPr>
          <w:b/>
          <w:bCs/>
          <w:color w:val="000000"/>
          <w:sz w:val="22"/>
          <w:szCs w:val="22"/>
          <w:shd w:val="clear" w:color="auto" w:fill="FFFFFF"/>
          <w:lang w:eastAsia="ru-RU"/>
        </w:rPr>
      </w:pPr>
      <w:r>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57B1AA82">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55E726B9">
      <w:pPr>
        <w:pStyle w:val="21"/>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Запрос ТКП проводится в электронной форме только среди субъектов малого предпринимательства, включая микропредприятия. Заказчик проверяет категорию «малое предприятие» или «микропредприятие» по Единому реестру субъектов малого предпринимательства ФНС России.</w:t>
      </w:r>
    </w:p>
    <w:p w14:paraId="1FC57DD2">
      <w:pPr>
        <w:pStyle w:val="21"/>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При проведении неконкурентного запроса ТКП среди СМП применяется электронная площадка ООО «Электронные торги России» (https://etp.torgi82.ru/).</w:t>
      </w:r>
    </w:p>
    <w:p w14:paraId="7678A95E">
      <w:pPr>
        <w:pStyle w:val="21"/>
        <w:suppressAutoHyphens w:val="0"/>
        <w:jc w:val="both"/>
        <w:rPr>
          <w:b/>
          <w:bCs/>
          <w:sz w:val="22"/>
          <w:szCs w:val="22"/>
          <w:shd w:val="clear" w:color="auto" w:fill="FFFFFF"/>
          <w:lang w:eastAsia="ru-RU"/>
        </w:rPr>
      </w:pPr>
    </w:p>
    <w:p w14:paraId="0E067150">
      <w:pPr>
        <w:pStyle w:val="21"/>
        <w:numPr>
          <w:ilvl w:val="0"/>
          <w:numId w:val="3"/>
        </w:numPr>
        <w:tabs>
          <w:tab w:val="left" w:pos="1418"/>
        </w:tabs>
        <w:suppressAutoHyphens w:val="0"/>
        <w:jc w:val="both"/>
        <w:rPr>
          <w:b/>
          <w:bCs/>
          <w:sz w:val="22"/>
          <w:szCs w:val="22"/>
        </w:rPr>
      </w:pPr>
      <w:r>
        <w:rPr>
          <w:b/>
          <w:bCs/>
          <w:sz w:val="22"/>
          <w:szCs w:val="22"/>
        </w:rPr>
        <w:t>Документация запроса ТКП</w:t>
      </w:r>
    </w:p>
    <w:p w14:paraId="2835CEC6">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334A4B10">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442E6314">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r>
        <w:fldChar w:fldCharType="begin"/>
      </w:r>
      <w:r>
        <w:instrText xml:space="preserve"> HYPERLINK "http://www.zakupki.gov.ru" </w:instrText>
      </w:r>
      <w:r>
        <w:fldChar w:fldCharType="separate"/>
      </w:r>
      <w:r>
        <w:rPr>
          <w:rStyle w:val="16"/>
          <w:sz w:val="22"/>
          <w:szCs w:val="22"/>
        </w:rPr>
        <w:t>www.zakupki.gov.ru</w:t>
      </w:r>
      <w:r>
        <w:rPr>
          <w:rStyle w:val="16"/>
          <w:sz w:val="22"/>
          <w:szCs w:val="22"/>
        </w:rPr>
        <w:fldChar w:fldCharType="end"/>
      </w:r>
      <w:r>
        <w:rPr>
          <w:sz w:val="22"/>
          <w:szCs w:val="22"/>
        </w:rPr>
        <w:t xml:space="preserve"> доступна для ознакомления бесплатно.</w:t>
      </w:r>
    </w:p>
    <w:p w14:paraId="429BCDEF">
      <w:pPr>
        <w:pStyle w:val="21"/>
        <w:suppressAutoHyphens w:val="0"/>
        <w:ind w:left="1080"/>
        <w:jc w:val="both"/>
        <w:rPr>
          <w:b/>
          <w:bCs/>
          <w:color w:val="000000"/>
          <w:sz w:val="22"/>
          <w:szCs w:val="22"/>
          <w:shd w:val="clear" w:color="auto" w:fill="FFFFFF"/>
          <w:lang w:eastAsia="ru-RU"/>
        </w:rPr>
      </w:pPr>
    </w:p>
    <w:p w14:paraId="6E38113A">
      <w:pPr>
        <w:pStyle w:val="21"/>
        <w:numPr>
          <w:ilvl w:val="0"/>
          <w:numId w:val="3"/>
        </w:numPr>
        <w:suppressAutoHyphens w:val="0"/>
        <w:jc w:val="both"/>
        <w:rPr>
          <w:b/>
          <w:bCs/>
          <w:color w:val="000000"/>
          <w:sz w:val="22"/>
          <w:szCs w:val="22"/>
          <w:shd w:val="clear" w:color="auto" w:fill="FFFFFF"/>
          <w:lang w:eastAsia="ru-RU"/>
        </w:rPr>
      </w:pPr>
      <w:r>
        <w:rPr>
          <w:b/>
          <w:bCs/>
          <w:sz w:val="22"/>
          <w:szCs w:val="22"/>
        </w:rPr>
        <w:t>Порядок внесения изменений в извещение и документацию запроса ТКП</w:t>
      </w:r>
    </w:p>
    <w:p w14:paraId="77F9E23E">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48694E3F">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0AEBAC1E">
      <w:pPr>
        <w:pStyle w:val="21"/>
        <w:suppressAutoHyphens w:val="0"/>
        <w:jc w:val="both"/>
        <w:rPr>
          <w:b/>
          <w:bCs/>
          <w:color w:val="000000"/>
          <w:sz w:val="22"/>
          <w:szCs w:val="22"/>
          <w:shd w:val="clear" w:color="auto" w:fill="FFFFFF"/>
          <w:lang w:eastAsia="ru-RU"/>
        </w:rPr>
      </w:pPr>
    </w:p>
    <w:p w14:paraId="0E36BD97">
      <w:pPr>
        <w:pStyle w:val="21"/>
        <w:numPr>
          <w:ilvl w:val="0"/>
          <w:numId w:val="3"/>
        </w:numPr>
        <w:suppressAutoHyphens w:val="0"/>
        <w:jc w:val="both"/>
        <w:rPr>
          <w:b/>
          <w:bCs/>
          <w:color w:val="000000"/>
          <w:sz w:val="22"/>
          <w:szCs w:val="22"/>
          <w:shd w:val="clear" w:color="auto" w:fill="FFFFFF"/>
          <w:lang w:eastAsia="ru-RU"/>
        </w:rPr>
      </w:pPr>
      <w:r>
        <w:rPr>
          <w:b/>
          <w:bCs/>
          <w:sz w:val="22"/>
          <w:szCs w:val="22"/>
        </w:rPr>
        <w:t>Порядок дачи разъяснений положений документации запроса ТКП</w:t>
      </w:r>
    </w:p>
    <w:p w14:paraId="6513F04B">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48F64E0E">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C1D3CA3">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78AC12FA">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7C60F1E2">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2E2C6F0D">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79AD1A9D">
      <w:pPr>
        <w:pStyle w:val="21"/>
        <w:suppressAutoHyphens w:val="0"/>
        <w:jc w:val="both"/>
        <w:rPr>
          <w:b/>
          <w:bCs/>
          <w:color w:val="000000"/>
          <w:sz w:val="22"/>
          <w:szCs w:val="22"/>
          <w:shd w:val="clear" w:color="auto" w:fill="FFFFFF"/>
          <w:lang w:eastAsia="ru-RU"/>
        </w:rPr>
      </w:pPr>
    </w:p>
    <w:p w14:paraId="00E2F186">
      <w:pPr>
        <w:pStyle w:val="21"/>
        <w:numPr>
          <w:ilvl w:val="0"/>
          <w:numId w:val="3"/>
        </w:numPr>
        <w:tabs>
          <w:tab w:val="left" w:pos="1418"/>
        </w:tabs>
        <w:suppressAutoHyphens w:val="0"/>
        <w:jc w:val="both"/>
        <w:rPr>
          <w:b/>
          <w:sz w:val="22"/>
          <w:szCs w:val="22"/>
        </w:rPr>
      </w:pPr>
      <w:r>
        <w:rPr>
          <w:b/>
          <w:sz w:val="22"/>
          <w:szCs w:val="22"/>
        </w:rPr>
        <w:t>Отмена проведения запроса ТКП</w:t>
      </w:r>
    </w:p>
    <w:p w14:paraId="1D585828">
      <w:pPr>
        <w:pStyle w:val="21"/>
        <w:numPr>
          <w:ilvl w:val="1"/>
          <w:numId w:val="3"/>
        </w:numPr>
        <w:tabs>
          <w:tab w:val="left" w:pos="1134"/>
        </w:tabs>
        <w:suppressAutoHyphens w:val="0"/>
        <w:ind w:left="0" w:firstLine="720"/>
        <w:jc w:val="both"/>
        <w:rPr>
          <w:sz w:val="22"/>
          <w:szCs w:val="22"/>
        </w:rPr>
      </w:pPr>
      <w:r>
        <w:rPr>
          <w:sz w:val="22"/>
          <w:szCs w:val="22"/>
        </w:rPr>
        <w:t>Заказчик вправе отменить запрос ТКП в порядке, определенном Положением о закупке и настоящей документацией; решение размещается в ЕИС и на ЭТП.</w:t>
      </w:r>
    </w:p>
    <w:p w14:paraId="613AAC08">
      <w:pPr>
        <w:pStyle w:val="21"/>
        <w:numPr>
          <w:ilvl w:val="1"/>
          <w:numId w:val="3"/>
        </w:numPr>
        <w:tabs>
          <w:tab w:val="left" w:pos="1134"/>
        </w:tabs>
        <w:suppressAutoHyphens w:val="0"/>
        <w:ind w:left="0" w:firstLine="720"/>
        <w:jc w:val="both"/>
        <w:rPr>
          <w:sz w:val="22"/>
          <w:szCs w:val="22"/>
        </w:rPr>
      </w:pPr>
      <w:r>
        <w:rPr>
          <w:sz w:val="22"/>
          <w:szCs w:val="22"/>
        </w:rPr>
        <w:t>Решение об отмене запроса ТКП размещается в единой информационной системе в течении трех рабочих дней с момент принятия такого решения.</w:t>
      </w:r>
    </w:p>
    <w:p w14:paraId="22E68869">
      <w:pPr>
        <w:pStyle w:val="21"/>
        <w:numPr>
          <w:ilvl w:val="1"/>
          <w:numId w:val="3"/>
        </w:numPr>
        <w:tabs>
          <w:tab w:val="left" w:pos="1134"/>
        </w:tabs>
        <w:suppressAutoHyphens w:val="0"/>
        <w:ind w:left="0" w:firstLine="720"/>
        <w:jc w:val="both"/>
        <w:rPr>
          <w:sz w:val="22"/>
          <w:szCs w:val="22"/>
        </w:rPr>
      </w:pPr>
      <w:r>
        <w:rPr>
          <w:sz w:val="22"/>
          <w:szCs w:val="22"/>
        </w:rPr>
        <w:t>Отмена закупки и отзыв заявок участников осуществляются посредством функционала электронной площадки.</w:t>
      </w:r>
    </w:p>
    <w:p w14:paraId="010BE9AF">
      <w:pPr>
        <w:pStyle w:val="21"/>
        <w:tabs>
          <w:tab w:val="left" w:pos="1418"/>
        </w:tabs>
        <w:suppressAutoHyphens w:val="0"/>
        <w:ind w:left="1080"/>
        <w:jc w:val="both"/>
        <w:rPr>
          <w:sz w:val="22"/>
          <w:szCs w:val="22"/>
        </w:rPr>
      </w:pPr>
    </w:p>
    <w:p w14:paraId="41108144">
      <w:pPr>
        <w:pStyle w:val="21"/>
        <w:numPr>
          <w:ilvl w:val="0"/>
          <w:numId w:val="3"/>
        </w:numPr>
        <w:tabs>
          <w:tab w:val="left" w:pos="1418"/>
        </w:tabs>
        <w:suppressAutoHyphens w:val="0"/>
        <w:jc w:val="both"/>
        <w:rPr>
          <w:sz w:val="22"/>
          <w:szCs w:val="22"/>
        </w:rPr>
      </w:pPr>
      <w:r>
        <w:rPr>
          <w:b/>
          <w:bCs/>
          <w:sz w:val="22"/>
          <w:szCs w:val="22"/>
        </w:rPr>
        <w:t>Требования к заявке на участие в запросе ТКП</w:t>
      </w:r>
    </w:p>
    <w:p w14:paraId="313BEB5E">
      <w:pPr>
        <w:pStyle w:val="21"/>
        <w:numPr>
          <w:ilvl w:val="1"/>
          <w:numId w:val="3"/>
        </w:numPr>
        <w:tabs>
          <w:tab w:val="left" w:pos="1134"/>
        </w:tabs>
        <w:suppressAutoHyphens w:val="0"/>
        <w:ind w:left="0" w:firstLine="720"/>
        <w:jc w:val="both"/>
        <w:rPr>
          <w:sz w:val="22"/>
          <w:szCs w:val="22"/>
        </w:rPr>
      </w:pPr>
      <w:r>
        <w:rPr>
          <w:sz w:val="22"/>
          <w:szCs w:val="22"/>
        </w:rPr>
        <w:t>Заявки участников должны отвечать требованиям к содержанию, оформлению и составу заявки на участие в закупке, указанным в Извещении.</w:t>
      </w:r>
    </w:p>
    <w:p w14:paraId="62C13609">
      <w:pPr>
        <w:pStyle w:val="21"/>
        <w:numPr>
          <w:ilvl w:val="1"/>
          <w:numId w:val="3"/>
        </w:numPr>
        <w:tabs>
          <w:tab w:val="left" w:pos="1134"/>
        </w:tabs>
        <w:suppressAutoHyphens w:val="0"/>
        <w:ind w:left="0" w:firstLine="720"/>
        <w:jc w:val="both"/>
        <w:rPr>
          <w:sz w:val="22"/>
          <w:szCs w:val="22"/>
        </w:rPr>
      </w:pPr>
      <w:r>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2942DCA6">
      <w:pPr>
        <w:pStyle w:val="21"/>
        <w:ind w:left="0" w:firstLine="720"/>
        <w:jc w:val="both"/>
        <w:rPr>
          <w:sz w:val="22"/>
          <w:szCs w:val="22"/>
        </w:rPr>
      </w:pPr>
      <w:r>
        <w:rPr>
          <w:sz w:val="22"/>
          <w:szCs w:val="22"/>
        </w:rPr>
        <w:t>В составе предложения участник указывает страну происхождения комплектной трансформаторной подстанции и реестровый номер, подтверждающий происхождение товара согласно подпункту «а» или «б» пункта 3 постановления Правительства РФ от 23.12.2024 № 1875. Отсутствие подтверждения происхождения для применения запрета оценивается в порядке действующей редакции постановления № 1875.</w:t>
      </w:r>
    </w:p>
    <w:p w14:paraId="05179CEE">
      <w:pPr>
        <w:pStyle w:val="21"/>
        <w:tabs>
          <w:tab w:val="left" w:pos="1418"/>
        </w:tabs>
        <w:suppressAutoHyphens w:val="0"/>
        <w:jc w:val="both"/>
        <w:rPr>
          <w:sz w:val="22"/>
          <w:szCs w:val="22"/>
        </w:rPr>
      </w:pPr>
    </w:p>
    <w:p w14:paraId="75EC1B04">
      <w:pPr>
        <w:pStyle w:val="21"/>
        <w:numPr>
          <w:ilvl w:val="0"/>
          <w:numId w:val="3"/>
        </w:numPr>
        <w:tabs>
          <w:tab w:val="left" w:pos="1418"/>
        </w:tabs>
        <w:suppressAutoHyphens w:val="0"/>
        <w:jc w:val="both"/>
        <w:rPr>
          <w:sz w:val="22"/>
          <w:szCs w:val="22"/>
        </w:rPr>
      </w:pPr>
      <w:r>
        <w:rPr>
          <w:b/>
          <w:bCs/>
          <w:sz w:val="22"/>
          <w:szCs w:val="22"/>
        </w:rPr>
        <w:t>Обеспечение заявки на участие в запросе ТКП и договора</w:t>
      </w:r>
    </w:p>
    <w:p w14:paraId="7DD5705F">
      <w:pPr>
        <w:pStyle w:val="21"/>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заявки на участие в запросе ТКП не установлено.</w:t>
      </w:r>
    </w:p>
    <w:p w14:paraId="0044D989">
      <w:pPr>
        <w:pStyle w:val="21"/>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договора, заключаемого по результатам закупки, не установлено.</w:t>
      </w:r>
    </w:p>
    <w:p w14:paraId="6C5A1B55">
      <w:pPr>
        <w:pStyle w:val="21"/>
        <w:tabs>
          <w:tab w:val="left" w:pos="720"/>
        </w:tabs>
        <w:suppressAutoHyphens w:val="0"/>
        <w:jc w:val="both"/>
        <w:rPr>
          <w:sz w:val="22"/>
          <w:szCs w:val="22"/>
        </w:rPr>
      </w:pPr>
    </w:p>
    <w:p w14:paraId="57D77F6B">
      <w:pPr>
        <w:pStyle w:val="21"/>
        <w:numPr>
          <w:ilvl w:val="0"/>
          <w:numId w:val="3"/>
        </w:numPr>
        <w:tabs>
          <w:tab w:val="left" w:pos="720"/>
        </w:tabs>
        <w:suppressAutoHyphens w:val="0"/>
        <w:jc w:val="both"/>
        <w:rPr>
          <w:sz w:val="22"/>
          <w:szCs w:val="22"/>
        </w:rPr>
      </w:pPr>
      <w:r>
        <w:rPr>
          <w:b/>
          <w:bCs/>
          <w:sz w:val="22"/>
          <w:szCs w:val="22"/>
        </w:rPr>
        <w:t>Порядок приема заявок на участие в запросе ТКП и договора</w:t>
      </w:r>
    </w:p>
    <w:p w14:paraId="0140178C">
      <w:pPr>
        <w:pStyle w:val="21"/>
        <w:numPr>
          <w:ilvl w:val="1"/>
          <w:numId w:val="3"/>
        </w:numPr>
        <w:tabs>
          <w:tab w:val="left" w:pos="720"/>
          <w:tab w:val="left" w:pos="1134"/>
        </w:tabs>
        <w:suppressAutoHyphens w:val="0"/>
        <w:ind w:left="0" w:firstLine="720"/>
        <w:jc w:val="both"/>
        <w:rPr>
          <w:sz w:val="22"/>
          <w:szCs w:val="22"/>
        </w:rPr>
      </w:pPr>
      <w:r>
        <w:rPr>
          <w:sz w:val="22"/>
          <w:szCs w:val="22"/>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12D40A03">
      <w:pPr>
        <w:pStyle w:val="21"/>
        <w:numPr>
          <w:ilvl w:val="1"/>
          <w:numId w:val="3"/>
        </w:numPr>
        <w:tabs>
          <w:tab w:val="left" w:pos="720"/>
          <w:tab w:val="left" w:pos="1134"/>
        </w:tabs>
        <w:suppressAutoHyphens w:val="0"/>
        <w:ind w:left="0" w:firstLine="720"/>
        <w:jc w:val="both"/>
        <w:rPr>
          <w:sz w:val="22"/>
          <w:szCs w:val="22"/>
        </w:rPr>
      </w:pPr>
      <w:r>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6B90D8C0">
      <w:pPr>
        <w:pStyle w:val="21"/>
        <w:numPr>
          <w:ilvl w:val="1"/>
          <w:numId w:val="3"/>
        </w:numPr>
        <w:tabs>
          <w:tab w:val="left" w:pos="720"/>
          <w:tab w:val="left" w:pos="1134"/>
        </w:tabs>
        <w:suppressAutoHyphens w:val="0"/>
        <w:ind w:left="0" w:firstLine="720"/>
        <w:jc w:val="both"/>
        <w:rPr>
          <w:sz w:val="22"/>
          <w:szCs w:val="22"/>
        </w:rPr>
      </w:pPr>
      <w:r>
        <w:rPr>
          <w:sz w:val="22"/>
          <w:szCs w:val="22"/>
        </w:rPr>
        <w:t>Оператор электронной торговой площадки обеспечивает конфиденциальность сведений, содержащихся в поданных заявках.</w:t>
      </w:r>
    </w:p>
    <w:p w14:paraId="2ED823EB">
      <w:pPr>
        <w:pStyle w:val="21"/>
        <w:numPr>
          <w:ilvl w:val="1"/>
          <w:numId w:val="3"/>
        </w:numPr>
        <w:tabs>
          <w:tab w:val="left" w:pos="720"/>
          <w:tab w:val="left" w:pos="1134"/>
        </w:tabs>
        <w:suppressAutoHyphens w:val="0"/>
        <w:ind w:left="0" w:firstLine="720"/>
        <w:jc w:val="both"/>
        <w:rPr>
          <w:sz w:val="22"/>
          <w:szCs w:val="22"/>
        </w:rPr>
      </w:pPr>
      <w:r>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34E6A84B">
      <w:pPr>
        <w:pStyle w:val="21"/>
        <w:numPr>
          <w:ilvl w:val="1"/>
          <w:numId w:val="3"/>
        </w:numPr>
        <w:tabs>
          <w:tab w:val="left" w:pos="720"/>
          <w:tab w:val="left" w:pos="1134"/>
        </w:tabs>
        <w:suppressAutoHyphens w:val="0"/>
        <w:ind w:left="0" w:firstLine="720"/>
        <w:jc w:val="both"/>
        <w:rPr>
          <w:sz w:val="22"/>
          <w:szCs w:val="22"/>
        </w:rPr>
      </w:pPr>
      <w:r>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0FD30863">
      <w:pPr>
        <w:pStyle w:val="21"/>
        <w:tabs>
          <w:tab w:val="left" w:pos="720"/>
        </w:tabs>
        <w:suppressAutoHyphens w:val="0"/>
        <w:jc w:val="both"/>
        <w:rPr>
          <w:sz w:val="22"/>
          <w:szCs w:val="22"/>
        </w:rPr>
      </w:pPr>
    </w:p>
    <w:p w14:paraId="2DF567DA">
      <w:pPr>
        <w:pStyle w:val="21"/>
        <w:numPr>
          <w:ilvl w:val="0"/>
          <w:numId w:val="3"/>
        </w:numPr>
        <w:tabs>
          <w:tab w:val="left" w:pos="1418"/>
        </w:tabs>
        <w:suppressAutoHyphens w:val="0"/>
        <w:jc w:val="both"/>
        <w:rPr>
          <w:b/>
          <w:bCs/>
          <w:sz w:val="22"/>
          <w:szCs w:val="22"/>
        </w:rPr>
      </w:pPr>
      <w:r>
        <w:rPr>
          <w:b/>
          <w:bCs/>
          <w:sz w:val="22"/>
          <w:szCs w:val="22"/>
        </w:rPr>
        <w:t>Рассмотрение заявок на участие в запросе ТКП, определение победителя запроса ТКП</w:t>
      </w:r>
    </w:p>
    <w:p w14:paraId="3A9DDE47">
      <w:pPr>
        <w:pStyle w:val="21"/>
        <w:numPr>
          <w:ilvl w:val="1"/>
          <w:numId w:val="3"/>
        </w:numPr>
        <w:tabs>
          <w:tab w:val="left" w:pos="1134"/>
        </w:tabs>
        <w:suppressAutoHyphens w:val="0"/>
        <w:ind w:left="0" w:firstLine="720"/>
        <w:jc w:val="both"/>
        <w:rPr>
          <w:b/>
          <w:bCs/>
          <w:sz w:val="22"/>
          <w:szCs w:val="22"/>
        </w:rPr>
      </w:pPr>
      <w:r>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55651997">
      <w:pPr>
        <w:pStyle w:val="21"/>
        <w:numPr>
          <w:ilvl w:val="1"/>
          <w:numId w:val="3"/>
        </w:numPr>
        <w:tabs>
          <w:tab w:val="left" w:pos="1134"/>
        </w:tabs>
        <w:suppressAutoHyphens w:val="0"/>
        <w:ind w:left="0" w:firstLine="720"/>
        <w:jc w:val="both"/>
        <w:rPr>
          <w:b/>
          <w:bCs/>
          <w:sz w:val="22"/>
          <w:szCs w:val="22"/>
        </w:rPr>
      </w:pPr>
      <w:r>
        <w:rPr>
          <w:sz w:val="22"/>
          <w:szCs w:val="22"/>
        </w:rPr>
        <w:t>Комиссия рассматривает заявки на соответствие документации и оценивает предложения по цене договора (70 %) и сроку поставки (30 %). Выводы об «имиджевых» и иных нераскрытых преимуществах без установленного критерия при определении участника не применяются.</w:t>
      </w:r>
    </w:p>
    <w:p w14:paraId="2293A0DB">
      <w:pPr>
        <w:pStyle w:val="21"/>
        <w:numPr>
          <w:ilvl w:val="1"/>
          <w:numId w:val="3"/>
        </w:numPr>
        <w:tabs>
          <w:tab w:val="left" w:pos="1134"/>
        </w:tabs>
        <w:suppressAutoHyphens w:val="0"/>
        <w:ind w:left="0" w:firstLine="720"/>
        <w:jc w:val="both"/>
        <w:rPr>
          <w:b/>
          <w:bCs/>
          <w:sz w:val="22"/>
          <w:szCs w:val="22"/>
        </w:rPr>
      </w:pPr>
      <w:r>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148EB3B9">
      <w:pPr>
        <w:pStyle w:val="21"/>
        <w:numPr>
          <w:ilvl w:val="1"/>
          <w:numId w:val="3"/>
        </w:numPr>
        <w:tabs>
          <w:tab w:val="left" w:pos="1134"/>
        </w:tabs>
        <w:suppressAutoHyphens w:val="0"/>
        <w:ind w:left="0" w:firstLine="720"/>
        <w:jc w:val="both"/>
        <w:rPr>
          <w:b/>
          <w:bCs/>
          <w:sz w:val="22"/>
          <w:szCs w:val="22"/>
        </w:rPr>
      </w:pPr>
      <w:r>
        <w:rPr>
          <w:sz w:val="22"/>
          <w:szCs w:val="22"/>
        </w:rPr>
        <w:t>До определения участника, с которым может быть заключен договор, Заказчик проверяет его категорию в реестре ФНС России: допускаются малые предприятия и микропредприятия.</w:t>
      </w:r>
    </w:p>
    <w:p w14:paraId="41918298">
      <w:pPr>
        <w:pStyle w:val="21"/>
        <w:numPr>
          <w:ilvl w:val="1"/>
          <w:numId w:val="3"/>
        </w:numPr>
        <w:tabs>
          <w:tab w:val="left" w:pos="1134"/>
        </w:tabs>
        <w:suppressAutoHyphens w:val="0"/>
        <w:ind w:left="0" w:firstLine="720"/>
        <w:jc w:val="both"/>
        <w:rPr>
          <w:b/>
          <w:bCs/>
          <w:sz w:val="22"/>
          <w:szCs w:val="22"/>
        </w:rPr>
      </w:pPr>
      <w:r>
        <w:rPr>
          <w:sz w:val="22"/>
          <w:szCs w:val="22"/>
        </w:rPr>
        <w:t>По итогам запроса ТКП комиссия составляет и размещает протокол. Решение о заключении договора принимается в порядке Положения о закупке АО «КСК».</w:t>
      </w:r>
    </w:p>
    <w:p w14:paraId="064BD884">
      <w:pPr>
        <w:pStyle w:val="21"/>
        <w:tabs>
          <w:tab w:val="left" w:pos="1418"/>
        </w:tabs>
        <w:suppressAutoHyphens w:val="0"/>
        <w:jc w:val="both"/>
        <w:rPr>
          <w:b/>
          <w:bCs/>
          <w:sz w:val="22"/>
          <w:szCs w:val="22"/>
        </w:rPr>
      </w:pPr>
    </w:p>
    <w:p w14:paraId="26BDE485">
      <w:pPr>
        <w:pStyle w:val="21"/>
        <w:numPr>
          <w:ilvl w:val="0"/>
          <w:numId w:val="3"/>
        </w:numPr>
        <w:tabs>
          <w:tab w:val="left" w:pos="1418"/>
        </w:tabs>
        <w:suppressAutoHyphens w:val="0"/>
        <w:jc w:val="both"/>
        <w:rPr>
          <w:b/>
          <w:bCs/>
          <w:sz w:val="22"/>
          <w:szCs w:val="22"/>
        </w:rPr>
      </w:pPr>
      <w:r>
        <w:rPr>
          <w:b/>
          <w:bCs/>
          <w:sz w:val="22"/>
          <w:szCs w:val="22"/>
        </w:rPr>
        <w:t>Случаи и последствия признания запроса ТКП несостоявшимся</w:t>
      </w:r>
    </w:p>
    <w:p w14:paraId="5DF48E5E">
      <w:pPr>
        <w:pStyle w:val="21"/>
        <w:numPr>
          <w:ilvl w:val="1"/>
          <w:numId w:val="3"/>
        </w:numPr>
        <w:tabs>
          <w:tab w:val="left" w:pos="1276"/>
        </w:tabs>
        <w:suppressAutoHyphens w:val="0"/>
        <w:ind w:left="0" w:firstLine="709"/>
        <w:jc w:val="both"/>
        <w:rPr>
          <w:b/>
          <w:bCs/>
          <w:sz w:val="22"/>
          <w:szCs w:val="22"/>
        </w:rPr>
      </w:pPr>
      <w:r>
        <w:rPr>
          <w:sz w:val="22"/>
          <w:szCs w:val="22"/>
        </w:rPr>
        <w:t>Случаи признания запроса ТКП несостоявшимся:</w:t>
      </w:r>
    </w:p>
    <w:p w14:paraId="0A069401">
      <w:pPr>
        <w:pStyle w:val="21"/>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39689466">
      <w:pPr>
        <w:pStyle w:val="21"/>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7C11E312">
      <w:pPr>
        <w:pStyle w:val="21"/>
        <w:tabs>
          <w:tab w:val="left" w:pos="1276"/>
        </w:tabs>
        <w:suppressAutoHyphens w:val="0"/>
        <w:ind w:left="0" w:firstLine="709"/>
        <w:jc w:val="both"/>
        <w:rPr>
          <w:sz w:val="22"/>
          <w:szCs w:val="22"/>
        </w:rPr>
      </w:pPr>
      <w:r>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55411775">
      <w:pPr>
        <w:pStyle w:val="21"/>
        <w:tabs>
          <w:tab w:val="left" w:pos="1276"/>
        </w:tabs>
        <w:suppressAutoHyphens w:val="0"/>
        <w:ind w:left="0" w:firstLine="709"/>
        <w:jc w:val="both"/>
        <w:rPr>
          <w:sz w:val="22"/>
          <w:szCs w:val="22"/>
        </w:rPr>
      </w:pPr>
      <w:r>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3D2DCF54">
      <w:pPr>
        <w:pStyle w:val="21"/>
        <w:numPr>
          <w:ilvl w:val="1"/>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21778B9B">
      <w:pPr>
        <w:pStyle w:val="21"/>
        <w:numPr>
          <w:ilvl w:val="2"/>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закупочная комиссия в праве принять одно из следующих решений:</w:t>
      </w:r>
    </w:p>
    <w:p w14:paraId="023374BB">
      <w:pPr>
        <w:pStyle w:val="21"/>
        <w:tabs>
          <w:tab w:val="left" w:pos="1276"/>
        </w:tabs>
        <w:suppressAutoHyphens w:val="0"/>
        <w:ind w:left="0" w:firstLine="709"/>
        <w:jc w:val="both"/>
        <w:rPr>
          <w:sz w:val="22"/>
          <w:szCs w:val="22"/>
        </w:rPr>
      </w:pPr>
      <w:r>
        <w:rPr>
          <w:sz w:val="22"/>
          <w:szCs w:val="22"/>
        </w:rPr>
        <w:t>- заключить договор с единственным поставщиком (исполнителем, поставщиком) на условиях документации и проекта договора;</w:t>
      </w:r>
    </w:p>
    <w:p w14:paraId="0B11DEFD">
      <w:pPr>
        <w:pStyle w:val="21"/>
        <w:tabs>
          <w:tab w:val="left" w:pos="1276"/>
        </w:tabs>
        <w:suppressAutoHyphens w:val="0"/>
        <w:ind w:left="0" w:firstLine="709"/>
        <w:jc w:val="both"/>
        <w:rPr>
          <w:sz w:val="22"/>
          <w:szCs w:val="22"/>
        </w:rPr>
      </w:pPr>
      <w:r>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47A4341A">
      <w:pPr>
        <w:pStyle w:val="21"/>
        <w:tabs>
          <w:tab w:val="left" w:pos="1276"/>
        </w:tabs>
        <w:suppressAutoHyphens w:val="0"/>
        <w:ind w:left="0" w:firstLine="709"/>
        <w:jc w:val="both"/>
        <w:rPr>
          <w:sz w:val="22"/>
          <w:szCs w:val="22"/>
        </w:rPr>
      </w:pPr>
      <w:r>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016FB004">
      <w:pPr>
        <w:pStyle w:val="21"/>
        <w:tabs>
          <w:tab w:val="left" w:pos="1276"/>
        </w:tabs>
        <w:suppressAutoHyphens w:val="0"/>
        <w:ind w:left="0" w:firstLine="709"/>
        <w:jc w:val="both"/>
        <w:rPr>
          <w:sz w:val="22"/>
          <w:szCs w:val="22"/>
        </w:rPr>
      </w:pPr>
      <w:r>
        <w:rPr>
          <w:sz w:val="22"/>
          <w:szCs w:val="22"/>
        </w:rPr>
        <w:t>- не заключать договора по итогам закупки.</w:t>
      </w:r>
    </w:p>
    <w:p w14:paraId="34C04732">
      <w:pPr>
        <w:pStyle w:val="21"/>
        <w:tabs>
          <w:tab w:val="left" w:pos="1418"/>
        </w:tabs>
        <w:suppressAutoHyphens w:val="0"/>
        <w:ind w:left="1440"/>
        <w:jc w:val="both"/>
        <w:rPr>
          <w:sz w:val="22"/>
          <w:szCs w:val="22"/>
        </w:rPr>
      </w:pPr>
    </w:p>
    <w:p w14:paraId="4F78166A">
      <w:pPr>
        <w:pStyle w:val="21"/>
        <w:numPr>
          <w:ilvl w:val="0"/>
          <w:numId w:val="3"/>
        </w:numPr>
        <w:tabs>
          <w:tab w:val="left" w:pos="1418"/>
        </w:tabs>
        <w:suppressAutoHyphens w:val="0"/>
        <w:rPr>
          <w:b/>
          <w:bCs/>
          <w:sz w:val="22"/>
          <w:szCs w:val="22"/>
        </w:rPr>
      </w:pPr>
      <w:r>
        <w:rPr>
          <w:b/>
          <w:bCs/>
          <w:sz w:val="22"/>
          <w:szCs w:val="22"/>
        </w:rPr>
        <w:t>Заключение договора по итогам закупки</w:t>
      </w:r>
    </w:p>
    <w:p w14:paraId="4D00D043">
      <w:pPr>
        <w:pStyle w:val="21"/>
        <w:numPr>
          <w:ilvl w:val="1"/>
          <w:numId w:val="3"/>
        </w:numPr>
        <w:tabs>
          <w:tab w:val="left" w:pos="1276"/>
          <w:tab w:val="left" w:pos="1418"/>
        </w:tabs>
        <w:suppressAutoHyphens w:val="0"/>
        <w:ind w:left="0" w:firstLine="709"/>
        <w:jc w:val="both"/>
        <w:rPr>
          <w:b/>
          <w:bCs/>
          <w:sz w:val="22"/>
          <w:szCs w:val="22"/>
        </w:rPr>
      </w:pPr>
      <w:r>
        <w:rPr>
          <w:sz w:val="22"/>
          <w:szCs w:val="22"/>
        </w:rPr>
        <w:t>По итогам запроса ТКП комиссия составляет итоговый протокол. Договор поставки может быть заключен с участником, заявка которого соответствует документации, категория которого подтверждена в реестре ФНС, а предложение признано лучшим по сумме баллов по объявленным критериям цены и срока поставки.</w:t>
      </w:r>
    </w:p>
    <w:p w14:paraId="33428424">
      <w:pPr>
        <w:pStyle w:val="21"/>
        <w:numPr>
          <w:ilvl w:val="1"/>
          <w:numId w:val="3"/>
        </w:numPr>
        <w:tabs>
          <w:tab w:val="left" w:pos="1276"/>
          <w:tab w:val="left" w:pos="1418"/>
        </w:tabs>
        <w:suppressAutoHyphens w:val="0"/>
        <w:ind w:left="0" w:firstLine="709"/>
        <w:jc w:val="both"/>
        <w:rPr>
          <w:b/>
          <w:bCs/>
          <w:sz w:val="22"/>
          <w:szCs w:val="22"/>
        </w:rPr>
      </w:pPr>
      <w:r>
        <w:rPr>
          <w:sz w:val="22"/>
          <w:szCs w:val="22"/>
        </w:rPr>
        <w:t>Договор заключается на условиях проекта договора, документации и предложения выбранного участника в соответствии с Положением о закупке АО «КСК».</w:t>
      </w:r>
    </w:p>
    <w:p w14:paraId="19D41ED7">
      <w:pPr>
        <w:pStyle w:val="21"/>
        <w:tabs>
          <w:tab w:val="left" w:pos="720"/>
        </w:tabs>
        <w:suppressAutoHyphens w:val="0"/>
        <w:ind w:left="0" w:firstLine="709"/>
        <w:jc w:val="both"/>
        <w:rPr>
          <w:sz w:val="22"/>
          <w:szCs w:val="22"/>
        </w:rPr>
      </w:pPr>
    </w:p>
    <w:p w14:paraId="79AFD5B3">
      <w:pPr>
        <w:suppressAutoHyphens w:val="0"/>
        <w:rPr>
          <w:color w:val="000000"/>
          <w:sz w:val="22"/>
          <w:szCs w:val="22"/>
          <w:shd w:val="clear" w:color="auto" w:fill="FFFFFF"/>
        </w:rPr>
      </w:pPr>
      <w:r>
        <w:rPr>
          <w:sz w:val="22"/>
          <w:szCs w:val="22"/>
        </w:rPr>
        <w:br w:type="page"/>
      </w:r>
    </w:p>
    <w:p w14:paraId="69A62BB0">
      <w:pPr>
        <w:suppressAutoHyphens w:val="0"/>
        <w:jc w:val="center"/>
        <w:rPr>
          <w:b/>
          <w:bCs/>
          <w:color w:val="000000"/>
          <w:sz w:val="22"/>
          <w:szCs w:val="22"/>
          <w:shd w:val="clear" w:color="auto" w:fill="FFFFFF"/>
        </w:rPr>
      </w:pPr>
      <w:r>
        <w:rPr>
          <w:b/>
          <w:bCs/>
          <w:sz w:val="22"/>
          <w:szCs w:val="22"/>
        </w:rPr>
        <w:t xml:space="preserve">Раздел 2. </w:t>
      </w:r>
      <w:r>
        <w:rPr>
          <w:b/>
          <w:bCs/>
          <w:color w:val="000000"/>
          <w:sz w:val="22"/>
          <w:szCs w:val="22"/>
          <w:shd w:val="clear" w:color="auto" w:fill="FFFFFF"/>
        </w:rPr>
        <w:t>ИЗВЕЩЕНИЕ</w:t>
      </w:r>
    </w:p>
    <w:p w14:paraId="26E6DBED">
      <w:pPr>
        <w:suppressAutoHyphens w:val="0"/>
        <w:jc w:val="center"/>
        <w:rPr>
          <w:b/>
          <w:bCs/>
          <w:color w:val="000000"/>
          <w:sz w:val="22"/>
          <w:szCs w:val="22"/>
          <w:shd w:val="clear" w:color="auto" w:fill="FFFFFF"/>
        </w:rPr>
      </w:pPr>
      <w:r>
        <w:rPr>
          <w:b/>
          <w:bCs/>
          <w:sz w:val="22"/>
          <w:szCs w:val="22"/>
        </w:rPr>
        <w:t>о проведении запроса технико-коммерческих предложений в электронной форме</w:t>
      </w:r>
      <w:r>
        <w:rPr>
          <w:b/>
          <w:bCs/>
          <w:sz w:val="22"/>
          <w:szCs w:val="22"/>
        </w:rPr>
        <w:br w:type="textWrapping"/>
      </w:r>
      <w:r>
        <w:rPr>
          <w:b/>
          <w:bCs/>
          <w:sz w:val="22"/>
          <w:szCs w:val="22"/>
        </w:rPr>
        <w:t>(проводимого только среди субъектов малого предпринимательства)</w:t>
      </w:r>
    </w:p>
    <w:p w14:paraId="018FD68A">
      <w:pPr>
        <w:suppressAutoHyphens w:val="0"/>
        <w:jc w:val="center"/>
        <w:rPr>
          <w:b/>
          <w:bCs/>
          <w:sz w:val="22"/>
          <w:szCs w:val="22"/>
        </w:rPr>
      </w:pPr>
    </w:p>
    <w:tbl>
      <w:tblPr>
        <w:tblStyle w:val="6"/>
        <w:tblW w:w="10065" w:type="dxa"/>
        <w:tblInd w:w="-147" w:type="dxa"/>
        <w:tblLayout w:type="autofit"/>
        <w:tblCellMar>
          <w:top w:w="0" w:type="dxa"/>
          <w:left w:w="108" w:type="dxa"/>
          <w:bottom w:w="0" w:type="dxa"/>
          <w:right w:w="108" w:type="dxa"/>
        </w:tblCellMar>
      </w:tblPr>
      <w:tblGrid>
        <w:gridCol w:w="546"/>
        <w:gridCol w:w="3440"/>
        <w:gridCol w:w="6079"/>
      </w:tblGrid>
      <w:tr w14:paraId="2906D190">
        <w:tblPrEx>
          <w:tblCellMar>
            <w:top w:w="0" w:type="dxa"/>
            <w:left w:w="108" w:type="dxa"/>
            <w:bottom w:w="0" w:type="dxa"/>
            <w:right w:w="108" w:type="dxa"/>
          </w:tblCellMar>
        </w:tblPrEx>
        <w:trPr>
          <w:trHeight w:val="370" w:hRule="atLeast"/>
        </w:trPr>
        <w:tc>
          <w:tcPr>
            <w:tcW w:w="426" w:type="dxa"/>
            <w:tcBorders>
              <w:top w:val="single" w:color="auto" w:sz="4" w:space="0"/>
              <w:left w:val="single" w:color="auto" w:sz="4" w:space="0"/>
              <w:bottom w:val="single" w:color="auto" w:sz="4" w:space="0"/>
              <w:right w:val="single" w:color="auto" w:sz="4" w:space="0"/>
            </w:tcBorders>
            <w:vAlign w:val="center"/>
          </w:tcPr>
          <w:p w14:paraId="06260B88">
            <w:pPr>
              <w:rPr>
                <w:b/>
                <w:sz w:val="22"/>
                <w:szCs w:val="22"/>
              </w:rPr>
            </w:pPr>
            <w:r>
              <w:rPr>
                <w:b/>
                <w:sz w:val="22"/>
                <w:szCs w:val="22"/>
              </w:rPr>
              <w:t>№ п/п</w:t>
            </w:r>
          </w:p>
        </w:tc>
        <w:tc>
          <w:tcPr>
            <w:tcW w:w="3468" w:type="dxa"/>
            <w:tcBorders>
              <w:top w:val="single" w:color="auto" w:sz="4" w:space="0"/>
              <w:left w:val="single" w:color="auto" w:sz="4" w:space="0"/>
              <w:bottom w:val="single" w:color="auto" w:sz="4" w:space="0"/>
              <w:right w:val="single" w:color="auto" w:sz="4" w:space="0"/>
            </w:tcBorders>
            <w:vAlign w:val="center"/>
          </w:tcPr>
          <w:p w14:paraId="7C951800">
            <w:pPr>
              <w:jc w:val="center"/>
              <w:rPr>
                <w:b/>
                <w:sz w:val="22"/>
                <w:szCs w:val="22"/>
              </w:rPr>
            </w:pPr>
            <w:r>
              <w:rPr>
                <w:b/>
                <w:sz w:val="22"/>
                <w:szCs w:val="22"/>
              </w:rPr>
              <w:t>Наименование</w:t>
            </w:r>
          </w:p>
        </w:tc>
        <w:tc>
          <w:tcPr>
            <w:tcW w:w="6171" w:type="dxa"/>
            <w:tcBorders>
              <w:top w:val="single" w:color="auto" w:sz="4" w:space="0"/>
              <w:left w:val="single" w:color="auto" w:sz="4" w:space="0"/>
              <w:bottom w:val="single" w:color="auto" w:sz="4" w:space="0"/>
              <w:right w:val="single" w:color="auto" w:sz="4" w:space="0"/>
            </w:tcBorders>
            <w:vAlign w:val="center"/>
          </w:tcPr>
          <w:p w14:paraId="7EC6BB27">
            <w:pPr>
              <w:jc w:val="center"/>
              <w:rPr>
                <w:b/>
                <w:sz w:val="22"/>
                <w:szCs w:val="22"/>
              </w:rPr>
            </w:pPr>
            <w:r>
              <w:rPr>
                <w:b/>
                <w:sz w:val="22"/>
                <w:szCs w:val="22"/>
              </w:rPr>
              <w:t>Информация</w:t>
            </w:r>
          </w:p>
        </w:tc>
      </w:tr>
      <w:tr w14:paraId="7DD1704B">
        <w:tblPrEx>
          <w:tblCellMar>
            <w:top w:w="0" w:type="dxa"/>
            <w:left w:w="108" w:type="dxa"/>
            <w:bottom w:w="0" w:type="dxa"/>
            <w:right w:w="108" w:type="dxa"/>
          </w:tblCellMar>
        </w:tblPrEx>
        <w:trPr>
          <w:trHeight w:val="1617" w:hRule="atLeast"/>
        </w:trPr>
        <w:tc>
          <w:tcPr>
            <w:tcW w:w="426" w:type="dxa"/>
            <w:tcBorders>
              <w:top w:val="single" w:color="auto" w:sz="4" w:space="0"/>
              <w:left w:val="single" w:color="auto" w:sz="4" w:space="0"/>
              <w:bottom w:val="single" w:color="auto" w:sz="4" w:space="0"/>
              <w:right w:val="single" w:color="auto" w:sz="4" w:space="0"/>
            </w:tcBorders>
          </w:tcPr>
          <w:p w14:paraId="05A247AD">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3DA45A77">
            <w:pPr>
              <w:rPr>
                <w:b/>
                <w:sz w:val="22"/>
                <w:szCs w:val="22"/>
              </w:rPr>
            </w:pPr>
            <w:r>
              <w:rPr>
                <w:b/>
                <w:sz w:val="22"/>
                <w:szCs w:val="22"/>
              </w:rPr>
              <w:t>Наименование Заказчика, контактная информация</w:t>
            </w:r>
          </w:p>
        </w:tc>
        <w:tc>
          <w:tcPr>
            <w:tcW w:w="6171" w:type="dxa"/>
            <w:tcBorders>
              <w:top w:val="single" w:color="auto" w:sz="4" w:space="0"/>
              <w:left w:val="single" w:color="auto" w:sz="4" w:space="0"/>
              <w:bottom w:val="single" w:color="auto" w:sz="4" w:space="0"/>
              <w:right w:val="single" w:color="auto" w:sz="4" w:space="0"/>
            </w:tcBorders>
          </w:tcPr>
          <w:p w14:paraId="652F5DEC">
            <w:pPr>
              <w:jc w:val="both"/>
              <w:rPr>
                <w:bCs/>
                <w:sz w:val="22"/>
                <w:szCs w:val="22"/>
              </w:rPr>
            </w:pPr>
            <w:r>
              <w:rPr>
                <w:bCs/>
                <w:sz w:val="22"/>
                <w:szCs w:val="22"/>
              </w:rPr>
              <w:t xml:space="preserve">Наименование: </w:t>
            </w:r>
            <w:r>
              <w:rPr>
                <w:color w:val="000000"/>
                <w:sz w:val="22"/>
                <w:szCs w:val="22"/>
                <w:shd w:val="clear" w:color="auto" w:fill="FFFFFF"/>
              </w:rPr>
              <w:t>АКЦИОНЕРНОЕ ОБЩЕСТВО «КИСЛОВОДСКАЯ СЕТЕВАЯ КОМПАНИЯ»</w:t>
            </w:r>
          </w:p>
          <w:p w14:paraId="653306A4">
            <w:pPr>
              <w:jc w:val="both"/>
              <w:rPr>
                <w:bCs/>
                <w:sz w:val="22"/>
                <w:szCs w:val="22"/>
              </w:rPr>
            </w:pPr>
            <w:r>
              <w:rPr>
                <w:bCs/>
                <w:sz w:val="22"/>
                <w:szCs w:val="22"/>
              </w:rPr>
              <w:t xml:space="preserve">Место нахождения: </w:t>
            </w:r>
            <w:r>
              <w:rPr>
                <w:color w:val="000000"/>
                <w:sz w:val="22"/>
                <w:szCs w:val="22"/>
                <w:shd w:val="clear" w:color="auto" w:fill="FFFFFF"/>
              </w:rPr>
              <w:t>357700, Россия, Ставропольский край, г. Кисловодск, ул. Одесская, д. 3.</w:t>
            </w:r>
          </w:p>
          <w:p w14:paraId="7192AE99">
            <w:pPr>
              <w:widowControl w:val="0"/>
              <w:tabs>
                <w:tab w:val="left" w:pos="0"/>
              </w:tabs>
              <w:autoSpaceDE w:val="0"/>
              <w:autoSpaceDN w:val="0"/>
              <w:adjustRightInd w:val="0"/>
              <w:jc w:val="both"/>
              <w:rPr>
                <w:bCs/>
                <w:sz w:val="22"/>
                <w:szCs w:val="22"/>
              </w:rPr>
            </w:pPr>
            <w:r>
              <w:rPr>
                <w:bCs/>
                <w:sz w:val="22"/>
                <w:szCs w:val="22"/>
              </w:rPr>
              <w:t xml:space="preserve">Телефон: </w:t>
            </w:r>
            <w:r>
              <w:rPr>
                <w:color w:val="000000"/>
                <w:sz w:val="22"/>
                <w:szCs w:val="22"/>
                <w:shd w:val="clear" w:color="auto" w:fill="FFFFFF"/>
              </w:rPr>
              <w:t>(879-37) 2-02-85</w:t>
            </w:r>
          </w:p>
          <w:p w14:paraId="23410870">
            <w:pPr>
              <w:shd w:val="clear" w:color="auto" w:fill="FFFFFF"/>
              <w:jc w:val="both"/>
              <w:rPr>
                <w:bCs/>
                <w:sz w:val="22"/>
                <w:szCs w:val="22"/>
              </w:rPr>
            </w:pPr>
            <w:r>
              <w:rPr>
                <w:bCs/>
                <w:sz w:val="22"/>
                <w:szCs w:val="22"/>
              </w:rPr>
              <w:t xml:space="preserve">Адрес электронной почты: </w:t>
            </w:r>
            <w:r>
              <w:fldChar w:fldCharType="begin"/>
            </w:r>
            <w:r>
              <w:instrText xml:space="preserve"> HYPERLINK "mailto:kskkmv@yandex.ru" </w:instrText>
            </w:r>
            <w:r>
              <w:fldChar w:fldCharType="separate"/>
            </w:r>
            <w:r>
              <w:rPr>
                <w:rStyle w:val="16"/>
                <w:sz w:val="22"/>
                <w:szCs w:val="22"/>
                <w:shd w:val="clear" w:color="auto" w:fill="FFFFFF"/>
              </w:rPr>
              <w:t>kskkmv@yandex.ru</w:t>
            </w:r>
            <w:r>
              <w:rPr>
                <w:rStyle w:val="16"/>
                <w:sz w:val="22"/>
                <w:szCs w:val="22"/>
                <w:shd w:val="clear" w:color="auto" w:fill="FFFFFF"/>
              </w:rPr>
              <w:fldChar w:fldCharType="end"/>
            </w:r>
            <w:r>
              <w:rPr>
                <w:color w:val="000000"/>
                <w:sz w:val="22"/>
                <w:szCs w:val="22"/>
                <w:shd w:val="clear" w:color="auto" w:fill="FFFFFF"/>
              </w:rPr>
              <w:t xml:space="preserve"> </w:t>
            </w:r>
          </w:p>
          <w:p w14:paraId="10ED770C">
            <w:pPr>
              <w:jc w:val="both"/>
              <w:rPr>
                <w:sz w:val="22"/>
                <w:szCs w:val="22"/>
              </w:rPr>
            </w:pPr>
            <w:r>
              <w:rPr>
                <w:bCs/>
                <w:sz w:val="22"/>
                <w:szCs w:val="22"/>
              </w:rPr>
              <w:t xml:space="preserve">Контактное лицо: 8(988)-094-94-04 </w:t>
            </w:r>
            <w:r>
              <w:rPr>
                <w:sz w:val="22"/>
                <w:szCs w:val="22"/>
                <w:lang w:eastAsia="ru-RU"/>
              </w:rPr>
              <w:t>Хачиев Михаил Борисович</w:t>
            </w:r>
          </w:p>
          <w:p w14:paraId="00FCD058">
            <w:pPr>
              <w:jc w:val="both"/>
              <w:rPr>
                <w:bCs/>
                <w:sz w:val="22"/>
                <w:szCs w:val="22"/>
              </w:rPr>
            </w:pPr>
            <w:r>
              <w:rPr>
                <w:bCs/>
                <w:sz w:val="22"/>
                <w:szCs w:val="22"/>
              </w:rPr>
              <w:t xml:space="preserve">Адрес электронной почты: </w:t>
            </w:r>
            <w:r>
              <w:fldChar w:fldCharType="begin"/>
            </w:r>
            <w:r>
              <w:instrText xml:space="preserve"> HYPERLINK "mailto:Khachiev-Mihail-kskkmv@yandex.ru" </w:instrText>
            </w:r>
            <w:r>
              <w:fldChar w:fldCharType="separate"/>
            </w:r>
            <w:r>
              <w:rPr>
                <w:rStyle w:val="16"/>
                <w:bCs/>
                <w:sz w:val="22"/>
                <w:szCs w:val="22"/>
              </w:rPr>
              <w:t>Khachiev-Mihail-kskkmv@yandex.ru</w:t>
            </w:r>
            <w:r>
              <w:rPr>
                <w:rStyle w:val="16"/>
                <w:bCs/>
                <w:sz w:val="22"/>
                <w:szCs w:val="22"/>
              </w:rPr>
              <w:fldChar w:fldCharType="end"/>
            </w:r>
          </w:p>
        </w:tc>
      </w:tr>
      <w:tr w14:paraId="34FECA6F">
        <w:tblPrEx>
          <w:tblCellMar>
            <w:top w:w="0" w:type="dxa"/>
            <w:left w:w="108" w:type="dxa"/>
            <w:bottom w:w="0" w:type="dxa"/>
            <w:right w:w="108" w:type="dxa"/>
          </w:tblCellMar>
        </w:tblPrEx>
        <w:trPr>
          <w:trHeight w:val="421" w:hRule="atLeast"/>
        </w:trPr>
        <w:tc>
          <w:tcPr>
            <w:tcW w:w="426" w:type="dxa"/>
            <w:tcBorders>
              <w:top w:val="single" w:color="auto" w:sz="4" w:space="0"/>
              <w:left w:val="single" w:color="auto" w:sz="4" w:space="0"/>
              <w:bottom w:val="single" w:color="auto" w:sz="4" w:space="0"/>
              <w:right w:val="single" w:color="auto" w:sz="4" w:space="0"/>
            </w:tcBorders>
          </w:tcPr>
          <w:p w14:paraId="66CDF384">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06040784">
            <w:pPr>
              <w:rPr>
                <w:b/>
                <w:sz w:val="22"/>
                <w:szCs w:val="22"/>
              </w:rPr>
            </w:pPr>
            <w:r>
              <w:rPr>
                <w:b/>
                <w:sz w:val="22"/>
                <w:szCs w:val="22"/>
              </w:rPr>
              <w:t>Предмет закупки</w:t>
            </w:r>
          </w:p>
        </w:tc>
        <w:tc>
          <w:tcPr>
            <w:tcW w:w="6171" w:type="dxa"/>
            <w:tcBorders>
              <w:top w:val="single" w:color="auto" w:sz="4" w:space="0"/>
              <w:left w:val="single" w:color="auto" w:sz="4" w:space="0"/>
              <w:bottom w:val="single" w:color="auto" w:sz="4" w:space="0"/>
              <w:right w:val="single" w:color="auto" w:sz="4" w:space="0"/>
            </w:tcBorders>
          </w:tcPr>
          <w:p w14:paraId="63A11064">
            <w:pPr>
              <w:jc w:val="both"/>
              <w:rPr>
                <w:sz w:val="22"/>
                <w:szCs w:val="22"/>
              </w:rPr>
            </w:pPr>
            <w:r>
              <w:rPr>
                <w:sz w:val="22"/>
                <w:szCs w:val="22"/>
              </w:rPr>
              <w:t>Поставка комплектной трансформаторной подстанции наружной установки проходного типа мощностью 100 кВА, 10/0,4 кВ с силовым трансформатором для нужд АО «КСК»; 1 комплект. Состав: 1 комплектная подстанция и 1 установленный силовой трансформатор мощностью 100 кВА. ОКПД2: 27.11.43.000 — «Трансформаторы прочие мощностью более 16 кВА» (единый комплект КТП с силовым трансформатором).</w:t>
            </w:r>
          </w:p>
        </w:tc>
      </w:tr>
      <w:tr w14:paraId="2CB3DD88">
        <w:tblPrEx>
          <w:tblCellMar>
            <w:top w:w="0" w:type="dxa"/>
            <w:left w:w="108" w:type="dxa"/>
            <w:bottom w:w="0" w:type="dxa"/>
            <w:right w:w="108" w:type="dxa"/>
          </w:tblCellMar>
        </w:tblPrEx>
        <w:trPr>
          <w:trHeight w:val="838" w:hRule="atLeast"/>
        </w:trPr>
        <w:tc>
          <w:tcPr>
            <w:tcW w:w="426" w:type="dxa"/>
            <w:tcBorders>
              <w:top w:val="single" w:color="auto" w:sz="4" w:space="0"/>
              <w:left w:val="single" w:color="auto" w:sz="4" w:space="0"/>
              <w:bottom w:val="single" w:color="auto" w:sz="4" w:space="0"/>
              <w:right w:val="single" w:color="auto" w:sz="4" w:space="0"/>
            </w:tcBorders>
          </w:tcPr>
          <w:p w14:paraId="2DA8D2B3">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40A7F6B7">
            <w:pPr>
              <w:rPr>
                <w:b/>
                <w:sz w:val="22"/>
                <w:szCs w:val="22"/>
              </w:rPr>
            </w:pPr>
            <w:r>
              <w:rPr>
                <w:b/>
                <w:sz w:val="22"/>
                <w:szCs w:val="22"/>
              </w:rPr>
              <w:t>Место и сроки поставки товара, выполнения работ оказания услуг</w:t>
            </w:r>
          </w:p>
        </w:tc>
        <w:tc>
          <w:tcPr>
            <w:tcW w:w="6171" w:type="dxa"/>
            <w:tcBorders>
              <w:top w:val="single" w:color="auto" w:sz="4" w:space="0"/>
              <w:left w:val="single" w:color="auto" w:sz="4" w:space="0"/>
              <w:bottom w:val="single" w:color="auto" w:sz="4" w:space="0"/>
              <w:right w:val="single" w:color="auto" w:sz="4" w:space="0"/>
            </w:tcBorders>
          </w:tcPr>
          <w:p w14:paraId="06B0B495">
            <w:pPr>
              <w:jc w:val="both"/>
              <w:rPr>
                <w:bCs/>
                <w:sz w:val="22"/>
                <w:szCs w:val="22"/>
              </w:rPr>
            </w:pPr>
            <w:r>
              <w:rPr>
                <w:sz w:val="22"/>
                <w:szCs w:val="22"/>
              </w:rPr>
              <w:t>Ставропольский край, г. Кисловодск, ул. Территориальная/Войкова, 14/3. Поставка полного комплекта в предложенный участником срок, но не более 35 дней с даты заключения договора. Срок поставки является критерием оценки (30 %). Монтаж и пусконаладка не закупаются.</w:t>
            </w:r>
          </w:p>
          <w:p w14:paraId="440C7366">
            <w:pPr>
              <w:jc w:val="both"/>
              <w:rPr>
                <w:bCs/>
                <w:sz w:val="22"/>
                <w:szCs w:val="22"/>
              </w:rPr>
            </w:pPr>
          </w:p>
        </w:tc>
      </w:tr>
      <w:tr w14:paraId="63C695C5">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0B467D35">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2A3E02B8">
            <w:pPr>
              <w:rPr>
                <w:b/>
                <w:sz w:val="22"/>
                <w:szCs w:val="22"/>
              </w:rPr>
            </w:pPr>
            <w:r>
              <w:rPr>
                <w:b/>
                <w:sz w:val="22"/>
                <w:szCs w:val="22"/>
              </w:rPr>
              <w:t>Максимальная цена договора</w:t>
            </w:r>
          </w:p>
        </w:tc>
        <w:tc>
          <w:tcPr>
            <w:tcW w:w="6171" w:type="dxa"/>
            <w:tcBorders>
              <w:top w:val="single" w:color="auto" w:sz="4" w:space="0"/>
              <w:left w:val="single" w:color="auto" w:sz="4" w:space="0"/>
              <w:bottom w:val="single" w:color="auto" w:sz="4" w:space="0"/>
              <w:right w:val="single" w:color="auto" w:sz="4" w:space="0"/>
            </w:tcBorders>
          </w:tcPr>
          <w:p w14:paraId="27FB039E">
            <w:pPr>
              <w:jc w:val="both"/>
              <w:rPr>
                <w:sz w:val="22"/>
                <w:szCs w:val="22"/>
              </w:rPr>
            </w:pPr>
            <w:r>
              <w:rPr>
                <w:b/>
                <w:sz w:val="22"/>
                <w:szCs w:val="22"/>
              </w:rPr>
              <w:t>994 843,33 (девятьсот девяносто четыре тысячи восемьсот сорок три) рубля 33 копейки</w:t>
            </w:r>
            <w:r>
              <w:rPr>
                <w:sz w:val="22"/>
                <w:szCs w:val="22"/>
              </w:rPr>
              <w:t>, включая доставку и все расходы Поставщика. Обоснование цены приведено в приложении № 4. До размещения необходимо получить подтверждение количества и условий оплаты в КП и актуализировать цены.</w:t>
            </w:r>
            <w:r>
              <w:rPr>
                <w:sz w:val="22"/>
                <w:szCs w:val="22"/>
              </w:rPr>
              <w:br w:type="textWrapping"/>
            </w:r>
            <w:r>
              <w:rPr>
                <w:sz w:val="22"/>
                <w:szCs w:val="22"/>
              </w:rPr>
              <w:br w:type="textWrapping"/>
            </w:r>
            <w:r>
              <w:rPr>
                <w:sz w:val="22"/>
                <w:szCs w:val="22"/>
              </w:rPr>
              <w:br w:type="textWrapping"/>
            </w:r>
          </w:p>
        </w:tc>
      </w:tr>
      <w:tr w14:paraId="68AB51A1">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546C8A72">
            <w:pPr>
              <w:suppressAutoHyphens w:val="0"/>
              <w:jc w:val="center"/>
              <w:rPr>
                <w:b/>
                <w:sz w:val="22"/>
                <w:szCs w:val="22"/>
              </w:rPr>
            </w:pPr>
            <w:r>
              <w:rPr>
                <w:b/>
                <w:sz w:val="22"/>
                <w:szCs w:val="22"/>
              </w:rPr>
              <w:t>4.1.</w:t>
            </w:r>
          </w:p>
        </w:tc>
        <w:tc>
          <w:tcPr>
            <w:tcW w:w="3468" w:type="dxa"/>
            <w:tcBorders>
              <w:top w:val="single" w:color="auto" w:sz="4" w:space="0"/>
              <w:left w:val="single" w:color="auto" w:sz="4" w:space="0"/>
              <w:bottom w:val="single" w:color="auto" w:sz="4" w:space="0"/>
              <w:right w:val="single" w:color="auto" w:sz="4" w:space="0"/>
            </w:tcBorders>
          </w:tcPr>
          <w:p w14:paraId="6308161F">
            <w:pPr>
              <w:rPr>
                <w:b/>
                <w:sz w:val="22"/>
                <w:szCs w:val="22"/>
              </w:rPr>
            </w:pPr>
            <w:r>
              <w:rPr>
                <w:sz w:val="22"/>
                <w:szCs w:val="22"/>
              </w:rPr>
              <w:t>Сумма цен за единицу (не применяется)</w:t>
            </w:r>
          </w:p>
        </w:tc>
        <w:tc>
          <w:tcPr>
            <w:tcW w:w="6171" w:type="dxa"/>
            <w:tcBorders>
              <w:top w:val="single" w:color="auto" w:sz="4" w:space="0"/>
              <w:left w:val="single" w:color="auto" w:sz="4" w:space="0"/>
              <w:bottom w:val="single" w:color="auto" w:sz="4" w:space="0"/>
              <w:right w:val="single" w:color="auto" w:sz="4" w:space="0"/>
            </w:tcBorders>
          </w:tcPr>
          <w:p w14:paraId="484593E1">
            <w:pPr>
              <w:widowControl w:val="0"/>
              <w:jc w:val="both"/>
              <w:rPr>
                <w:b/>
                <w:bCs/>
                <w:sz w:val="22"/>
                <w:szCs w:val="22"/>
              </w:rPr>
            </w:pPr>
            <w:r>
              <w:rPr>
                <w:sz w:val="22"/>
                <w:szCs w:val="22"/>
              </w:rPr>
              <w:t>Не применяется: закупается один комплект по единой цене договора; сумма цен единиц работ не рассчитывается.</w:t>
            </w:r>
          </w:p>
          <w:p w14:paraId="3046F8CE">
            <w:pPr>
              <w:widowControl w:val="0"/>
              <w:jc w:val="both"/>
              <w:rPr>
                <w:sz w:val="22"/>
                <w:szCs w:val="22"/>
              </w:rPr>
            </w:pPr>
          </w:p>
          <w:p w14:paraId="2DC3B70D">
            <w:pPr>
              <w:widowControl w:val="0"/>
              <w:jc w:val="both"/>
              <w:rPr>
                <w:sz w:val="22"/>
                <w:szCs w:val="22"/>
              </w:rPr>
            </w:pPr>
          </w:p>
          <w:p w14:paraId="48523AC0">
            <w:pPr>
              <w:widowControl w:val="0"/>
              <w:jc w:val="both"/>
              <w:rPr>
                <w:sz w:val="22"/>
                <w:szCs w:val="22"/>
              </w:rPr>
            </w:pPr>
          </w:p>
          <w:p w14:paraId="15A4A71A">
            <w:pPr>
              <w:widowControl w:val="0"/>
              <w:jc w:val="both"/>
              <w:rPr>
                <w:b/>
                <w:bCs/>
                <w:sz w:val="22"/>
                <w:szCs w:val="22"/>
              </w:rPr>
            </w:pPr>
          </w:p>
        </w:tc>
      </w:tr>
      <w:tr w14:paraId="4CF4AAE5">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0F678EBE">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12DBCF2A">
            <w:pPr>
              <w:rPr>
                <w:b/>
                <w:sz w:val="22"/>
                <w:szCs w:val="22"/>
              </w:rPr>
            </w:pPr>
            <w:r>
              <w:rPr>
                <w:sz w:val="22"/>
                <w:szCs w:val="22"/>
              </w:rPr>
              <w:t>Сведения о валюте, используемой для формирования цены договора и расчетов с поставщиками (исполнителями, поставщиками)</w:t>
            </w:r>
          </w:p>
        </w:tc>
        <w:tc>
          <w:tcPr>
            <w:tcW w:w="6171" w:type="dxa"/>
            <w:tcBorders>
              <w:top w:val="single" w:color="auto" w:sz="4" w:space="0"/>
              <w:left w:val="single" w:color="auto" w:sz="4" w:space="0"/>
              <w:bottom w:val="single" w:color="auto" w:sz="4" w:space="0"/>
              <w:right w:val="single" w:color="auto" w:sz="4" w:space="0"/>
            </w:tcBorders>
          </w:tcPr>
          <w:p w14:paraId="15A74452">
            <w:pPr>
              <w:widowControl w:val="0"/>
              <w:rPr>
                <w:b/>
                <w:bCs/>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Российский рубль.</w:t>
            </w:r>
          </w:p>
        </w:tc>
      </w:tr>
      <w:tr w14:paraId="5E83E0D9">
        <w:tblPrEx>
          <w:tblCellMar>
            <w:top w:w="0" w:type="dxa"/>
            <w:left w:w="108" w:type="dxa"/>
            <w:bottom w:w="0" w:type="dxa"/>
            <w:right w:w="108" w:type="dxa"/>
          </w:tblCellMar>
        </w:tblPrEx>
        <w:trPr>
          <w:trHeight w:val="353" w:hRule="atLeast"/>
        </w:trPr>
        <w:tc>
          <w:tcPr>
            <w:tcW w:w="426" w:type="dxa"/>
            <w:tcBorders>
              <w:top w:val="single" w:color="auto" w:sz="4" w:space="0"/>
              <w:left w:val="single" w:color="auto" w:sz="4" w:space="0"/>
              <w:bottom w:val="single" w:color="auto" w:sz="4" w:space="0"/>
              <w:right w:val="single" w:color="auto" w:sz="4" w:space="0"/>
            </w:tcBorders>
          </w:tcPr>
          <w:p w14:paraId="614CFA5E">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612DC68E">
            <w:pPr>
              <w:rPr>
                <w:b/>
                <w:sz w:val="22"/>
                <w:szCs w:val="22"/>
              </w:rPr>
            </w:pPr>
            <w:r>
              <w:rPr>
                <w:b/>
                <w:sz w:val="22"/>
                <w:szCs w:val="22"/>
              </w:rPr>
              <w:t>Способ закупки</w:t>
            </w:r>
          </w:p>
        </w:tc>
        <w:tc>
          <w:tcPr>
            <w:tcW w:w="6171" w:type="dxa"/>
            <w:tcBorders>
              <w:top w:val="single" w:color="auto" w:sz="4" w:space="0"/>
              <w:left w:val="single" w:color="auto" w:sz="4" w:space="0"/>
              <w:bottom w:val="single" w:color="auto" w:sz="4" w:space="0"/>
              <w:right w:val="single" w:color="auto" w:sz="4" w:space="0"/>
            </w:tcBorders>
          </w:tcPr>
          <w:p w14:paraId="342730B2">
            <w:pPr>
              <w:widowControl w:val="0"/>
              <w:rPr>
                <w:b/>
                <w:sz w:val="22"/>
                <w:szCs w:val="22"/>
              </w:rPr>
            </w:pPr>
            <w:r>
              <w:rPr>
                <w:sz w:val="22"/>
                <w:szCs w:val="22"/>
              </w:rPr>
              <w:t>Запрос технико-коммерческих предложений в электронной форме для СМП (неконкурентный способ).</w:t>
            </w:r>
          </w:p>
        </w:tc>
      </w:tr>
      <w:tr w14:paraId="0F4B5361">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0455C9EA">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vAlign w:val="center"/>
          </w:tcPr>
          <w:p w14:paraId="6A2FCAC1">
            <w:pPr>
              <w:tabs>
                <w:tab w:val="left" w:pos="1680"/>
              </w:tabs>
              <w:rPr>
                <w:b/>
                <w:bCs/>
                <w:sz w:val="22"/>
                <w:szCs w:val="22"/>
              </w:rPr>
            </w:pPr>
            <w:r>
              <w:rPr>
                <w:b/>
                <w:bCs/>
                <w:sz w:val="22"/>
                <w:szCs w:val="22"/>
              </w:rPr>
              <w:t xml:space="preserve">Официальный сайт, на котором размещена документация </w:t>
            </w:r>
          </w:p>
        </w:tc>
        <w:tc>
          <w:tcPr>
            <w:tcW w:w="6171" w:type="dxa"/>
            <w:tcBorders>
              <w:top w:val="single" w:color="auto" w:sz="4" w:space="0"/>
              <w:left w:val="single" w:color="auto" w:sz="4" w:space="0"/>
              <w:bottom w:val="single" w:color="auto" w:sz="4" w:space="0"/>
              <w:right w:val="single" w:color="auto" w:sz="4" w:space="0"/>
            </w:tcBorders>
            <w:vAlign w:val="center"/>
          </w:tcPr>
          <w:p w14:paraId="46824985">
            <w:pPr>
              <w:tabs>
                <w:tab w:val="left" w:pos="1680"/>
              </w:tabs>
              <w:rPr>
                <w:color w:val="000000"/>
                <w:sz w:val="22"/>
                <w:szCs w:val="22"/>
                <w:shd w:val="clear" w:color="auto" w:fill="FFFFFF"/>
              </w:rPr>
            </w:pPr>
            <w:r>
              <w:rPr>
                <w:bCs/>
                <w:sz w:val="22"/>
                <w:szCs w:val="22"/>
              </w:rPr>
              <w:t xml:space="preserve">Единая информационная система в сфере закупок </w:t>
            </w:r>
            <w:r>
              <w:fldChar w:fldCharType="begin"/>
            </w:r>
            <w:r>
              <w:instrText xml:space="preserve"> HYPERLINK "http://zakupki.gov.ru" </w:instrText>
            </w:r>
            <w:r>
              <w:fldChar w:fldCharType="separate"/>
            </w:r>
            <w:r>
              <w:rPr>
                <w:rStyle w:val="16"/>
                <w:bCs/>
                <w:sz w:val="22"/>
                <w:szCs w:val="22"/>
              </w:rPr>
              <w:t>http://zakupki.gov.ru</w:t>
            </w:r>
            <w:r>
              <w:rPr>
                <w:rStyle w:val="16"/>
                <w:bCs/>
                <w:sz w:val="22"/>
                <w:szCs w:val="22"/>
              </w:rPr>
              <w:fldChar w:fldCharType="end"/>
            </w:r>
          </w:p>
        </w:tc>
      </w:tr>
      <w:tr w14:paraId="36606979">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57CA5E78">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vAlign w:val="center"/>
          </w:tcPr>
          <w:p w14:paraId="0996FE35">
            <w:pPr>
              <w:tabs>
                <w:tab w:val="left" w:pos="1680"/>
              </w:tabs>
              <w:rPr>
                <w:b/>
                <w:bCs/>
                <w:sz w:val="22"/>
                <w:szCs w:val="22"/>
              </w:rPr>
            </w:pPr>
            <w:r>
              <w:rPr>
                <w:b/>
                <w:bCs/>
                <w:sz w:val="22"/>
                <w:szCs w:val="22"/>
              </w:rPr>
              <w:t>Адрес электронной площадки в информационно-телекоммуникационной сети «Интернет»</w:t>
            </w:r>
          </w:p>
        </w:tc>
        <w:tc>
          <w:tcPr>
            <w:tcW w:w="6171" w:type="dxa"/>
            <w:tcBorders>
              <w:top w:val="single" w:color="auto" w:sz="4" w:space="0"/>
              <w:left w:val="single" w:color="auto" w:sz="4" w:space="0"/>
              <w:bottom w:val="single" w:color="auto" w:sz="4" w:space="0"/>
              <w:right w:val="single" w:color="auto" w:sz="4" w:space="0"/>
            </w:tcBorders>
            <w:vAlign w:val="center"/>
          </w:tcPr>
          <w:p w14:paraId="00A2FE37">
            <w:pPr>
              <w:widowControl w:val="0"/>
              <w:rPr>
                <w:bCs/>
                <w:sz w:val="22"/>
                <w:szCs w:val="22"/>
              </w:rPr>
            </w:pPr>
            <w:r>
              <w:rPr>
                <w:sz w:val="22"/>
                <w:szCs w:val="22"/>
              </w:rPr>
              <w:t>ЭТП ООО «Электронные торги России»: https://etp.torgi82.ru/.</w:t>
            </w:r>
          </w:p>
          <w:p w14:paraId="07FF37FC">
            <w:pPr>
              <w:widowControl w:val="0"/>
              <w:rPr>
                <w:bCs/>
                <w:sz w:val="22"/>
                <w:szCs w:val="22"/>
              </w:rPr>
            </w:pPr>
          </w:p>
          <w:p w14:paraId="65137445">
            <w:pPr>
              <w:widowControl w:val="0"/>
              <w:rPr>
                <w:color w:val="000000"/>
                <w:sz w:val="22"/>
                <w:szCs w:val="22"/>
                <w:shd w:val="clear" w:color="auto" w:fill="FFFFFF"/>
              </w:rPr>
            </w:pPr>
          </w:p>
        </w:tc>
      </w:tr>
      <w:tr w14:paraId="71F3BECA">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2BBB266B">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45BD9A15">
            <w:pPr>
              <w:rPr>
                <w:b/>
                <w:bCs/>
                <w:sz w:val="22"/>
                <w:szCs w:val="22"/>
              </w:rPr>
            </w:pPr>
            <w:r>
              <w:rPr>
                <w:b/>
                <w:bCs/>
                <w:sz w:val="22"/>
                <w:szCs w:val="22"/>
              </w:rPr>
              <w:t>Сведения об установлении особенностей участия в закупке субъектов малого и среднего предпринимательства</w:t>
            </w:r>
          </w:p>
        </w:tc>
        <w:tc>
          <w:tcPr>
            <w:tcW w:w="6171" w:type="dxa"/>
            <w:tcBorders>
              <w:top w:val="single" w:color="auto" w:sz="4" w:space="0"/>
              <w:left w:val="single" w:color="auto" w:sz="4" w:space="0"/>
              <w:bottom w:val="single" w:color="auto" w:sz="4" w:space="0"/>
              <w:right w:val="single" w:color="auto" w:sz="4" w:space="0"/>
            </w:tcBorders>
          </w:tcPr>
          <w:p w14:paraId="15CCEED9">
            <w:pPr>
              <w:jc w:val="both"/>
              <w:rPr>
                <w:sz w:val="22"/>
                <w:szCs w:val="22"/>
              </w:rPr>
            </w:pPr>
            <w:r>
              <w:rPr>
                <w:sz w:val="22"/>
                <w:szCs w:val="22"/>
              </w:rPr>
              <w:t>Только малые предприятия и микропредприятия, сведения о которых содержатся в едином реестре субъектов МСП ФНС России. Категория проверяется Заказчиком. Средние предприятия не допускаются.</w:t>
            </w:r>
          </w:p>
        </w:tc>
      </w:tr>
      <w:tr w14:paraId="1B8D4F28">
        <w:tblPrEx>
          <w:tblCellMar>
            <w:top w:w="0" w:type="dxa"/>
            <w:left w:w="108" w:type="dxa"/>
            <w:bottom w:w="0" w:type="dxa"/>
            <w:right w:w="108" w:type="dxa"/>
          </w:tblCellMar>
        </w:tblPrEx>
        <w:trPr>
          <w:trHeight w:val="689" w:hRule="atLeast"/>
        </w:trPr>
        <w:tc>
          <w:tcPr>
            <w:tcW w:w="426" w:type="dxa"/>
            <w:tcBorders>
              <w:top w:val="single" w:color="auto" w:sz="4" w:space="0"/>
              <w:left w:val="single" w:color="auto" w:sz="4" w:space="0"/>
              <w:bottom w:val="single" w:color="auto" w:sz="4" w:space="0"/>
              <w:right w:val="single" w:color="auto" w:sz="4" w:space="0"/>
            </w:tcBorders>
          </w:tcPr>
          <w:p w14:paraId="2EEB41EC">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124CBC00">
            <w:pPr>
              <w:rPr>
                <w:b/>
                <w:sz w:val="22"/>
                <w:szCs w:val="22"/>
              </w:rPr>
            </w:pPr>
            <w:r>
              <w:rPr>
                <w:b/>
                <w:sz w:val="22"/>
                <w:szCs w:val="22"/>
              </w:rPr>
              <w:t xml:space="preserve">Форма, сроки и порядок оплаты </w:t>
            </w:r>
          </w:p>
        </w:tc>
        <w:tc>
          <w:tcPr>
            <w:tcW w:w="6171" w:type="dxa"/>
            <w:tcBorders>
              <w:top w:val="single" w:color="auto" w:sz="4" w:space="0"/>
              <w:left w:val="single" w:color="auto" w:sz="4" w:space="0"/>
              <w:bottom w:val="single" w:color="auto" w:sz="4" w:space="0"/>
              <w:right w:val="single" w:color="auto" w:sz="4" w:space="0"/>
            </w:tcBorders>
          </w:tcPr>
          <w:p w14:paraId="24D5077F">
            <w:pPr>
              <w:jc w:val="both"/>
              <w:rPr>
                <w:b/>
                <w:color w:val="000000"/>
                <w:sz w:val="22"/>
                <w:szCs w:val="22"/>
                <w:shd w:val="clear" w:color="auto" w:fill="FFFFFF"/>
              </w:rPr>
            </w:pPr>
            <w:r>
              <w:rPr>
                <w:sz w:val="22"/>
                <w:szCs w:val="22"/>
              </w:rPr>
              <w:t>Аванс 30 % цены договора — в течение 10 рабочих дней с даты заключения договора. Оставшиеся 70 % — в течение 7 рабочих дней после поставки и подписания документа о приемке без замечаний, с зачетом аванса. Порядок расчетов при поставке до перечисления аванса установлен проектом договора.</w:t>
            </w:r>
          </w:p>
        </w:tc>
      </w:tr>
      <w:tr w14:paraId="5E6BFA1D">
        <w:tblPrEx>
          <w:tblCellMar>
            <w:top w:w="0" w:type="dxa"/>
            <w:left w:w="108" w:type="dxa"/>
            <w:bottom w:w="0" w:type="dxa"/>
            <w:right w:w="108" w:type="dxa"/>
          </w:tblCellMar>
        </w:tblPrEx>
        <w:trPr>
          <w:trHeight w:val="1878" w:hRule="atLeast"/>
        </w:trPr>
        <w:tc>
          <w:tcPr>
            <w:tcW w:w="426" w:type="dxa"/>
            <w:tcBorders>
              <w:top w:val="single" w:color="auto" w:sz="4" w:space="0"/>
              <w:left w:val="single" w:color="auto" w:sz="4" w:space="0"/>
              <w:bottom w:val="single" w:color="auto" w:sz="4" w:space="0"/>
              <w:right w:val="single" w:color="auto" w:sz="4" w:space="0"/>
            </w:tcBorders>
          </w:tcPr>
          <w:p w14:paraId="172277F7">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20610EAE">
            <w:pPr>
              <w:rPr>
                <w:b/>
                <w:sz w:val="22"/>
                <w:szCs w:val="22"/>
              </w:rPr>
            </w:pPr>
            <w:r>
              <w:rPr>
                <w:b/>
                <w:sz w:val="22"/>
                <w:szCs w:val="22"/>
              </w:rPr>
              <w:t>Срок, место и порядок предоставления документации о проведении закупки</w:t>
            </w:r>
          </w:p>
        </w:tc>
        <w:tc>
          <w:tcPr>
            <w:tcW w:w="6171" w:type="dxa"/>
            <w:tcBorders>
              <w:top w:val="single" w:color="auto" w:sz="4" w:space="0"/>
              <w:left w:val="single" w:color="auto" w:sz="4" w:space="0"/>
              <w:bottom w:val="single" w:color="auto" w:sz="4" w:space="0"/>
              <w:right w:val="single" w:color="auto" w:sz="4" w:space="0"/>
            </w:tcBorders>
          </w:tcPr>
          <w:p w14:paraId="467CFBC8">
            <w:pPr>
              <w:jc w:val="both"/>
              <w:rPr>
                <w:sz w:val="22"/>
                <w:szCs w:val="22"/>
              </w:rPr>
            </w:pPr>
            <w:r>
              <w:rPr>
                <w:sz w:val="22"/>
                <w:szCs w:val="22"/>
              </w:rPr>
              <w:t xml:space="preserve">Документация бесплатно размещается в ЕИС и на ЭТП </w:t>
            </w:r>
            <w:r>
              <w:rPr>
                <w:b/>
                <w:sz w:val="22"/>
                <w:szCs w:val="22"/>
              </w:rPr>
              <w:t>01.10.2026</w:t>
            </w:r>
            <w:r>
              <w:rPr>
                <w:sz w:val="22"/>
                <w:szCs w:val="22"/>
              </w:rPr>
              <w:t xml:space="preserve">; окончание предоставления — </w:t>
            </w:r>
            <w:r>
              <w:rPr>
                <w:b/>
                <w:sz w:val="22"/>
                <w:szCs w:val="22"/>
              </w:rPr>
              <w:t>09.10.2026</w:t>
            </w:r>
            <w:r>
              <w:rPr>
                <w:sz w:val="22"/>
                <w:szCs w:val="22"/>
              </w:rPr>
              <w:t xml:space="preserve"> в </w:t>
            </w:r>
            <w:r>
              <w:rPr>
                <w:b/>
                <w:sz w:val="22"/>
                <w:szCs w:val="22"/>
              </w:rPr>
              <w:t>10:00</w:t>
            </w:r>
            <w:r>
              <w:rPr>
                <w:sz w:val="22"/>
                <w:szCs w:val="22"/>
              </w:rPr>
              <w:t xml:space="preserve"> (московское время).</w:t>
            </w:r>
          </w:p>
          <w:p w14:paraId="43D407F0">
            <w:pPr>
              <w:jc w:val="both"/>
              <w:rPr>
                <w:rStyle w:val="16"/>
                <w:color w:val="auto"/>
                <w:sz w:val="22"/>
                <w:szCs w:val="22"/>
                <w:u w:val="none"/>
              </w:rPr>
            </w:pPr>
          </w:p>
          <w:p w14:paraId="38416BB0">
            <w:pPr>
              <w:widowControl w:val="0"/>
              <w:contextualSpacing/>
              <w:jc w:val="both"/>
              <w:rPr>
                <w:sz w:val="22"/>
                <w:szCs w:val="22"/>
              </w:rPr>
            </w:pPr>
          </w:p>
          <w:p w14:paraId="40CD0F30">
            <w:pPr>
              <w:widowControl w:val="0"/>
              <w:contextualSpacing/>
              <w:jc w:val="both"/>
              <w:rPr>
                <w:color w:val="000000" w:themeColor="text1"/>
                <w:sz w:val="22"/>
                <w:szCs w:val="22"/>
                <w14:textFill>
                  <w14:solidFill>
                    <w14:schemeClr w14:val="tx1"/>
                  </w14:solidFill>
                </w14:textFill>
              </w:rPr>
            </w:pPr>
          </w:p>
          <w:p w14:paraId="15CC6C85">
            <w:pPr>
              <w:widowControl w:val="0"/>
              <w:contextualSpacing/>
              <w:jc w:val="both"/>
              <w:rPr>
                <w:b/>
                <w:color w:val="000000" w:themeColor="text1"/>
                <w:sz w:val="22"/>
                <w:szCs w:val="22"/>
                <w14:textFill>
                  <w14:solidFill>
                    <w14:schemeClr w14:val="tx1"/>
                  </w14:solidFill>
                </w14:textFill>
              </w:rPr>
            </w:pPr>
          </w:p>
        </w:tc>
      </w:tr>
      <w:tr w14:paraId="5513D4A8">
        <w:tblPrEx>
          <w:tblCellMar>
            <w:top w:w="0" w:type="dxa"/>
            <w:left w:w="108" w:type="dxa"/>
            <w:bottom w:w="0" w:type="dxa"/>
            <w:right w:w="108" w:type="dxa"/>
          </w:tblCellMar>
        </w:tblPrEx>
        <w:trPr>
          <w:trHeight w:val="1882" w:hRule="atLeast"/>
        </w:trPr>
        <w:tc>
          <w:tcPr>
            <w:tcW w:w="426" w:type="dxa"/>
            <w:tcBorders>
              <w:top w:val="single" w:color="auto" w:sz="4" w:space="0"/>
              <w:left w:val="single" w:color="auto" w:sz="4" w:space="0"/>
              <w:bottom w:val="single" w:color="auto" w:sz="4" w:space="0"/>
              <w:right w:val="single" w:color="auto" w:sz="4" w:space="0"/>
            </w:tcBorders>
          </w:tcPr>
          <w:p w14:paraId="6F671588">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60B1EAEE">
            <w:pPr>
              <w:rPr>
                <w:b/>
                <w:sz w:val="22"/>
                <w:szCs w:val="22"/>
              </w:rPr>
            </w:pPr>
            <w:r>
              <w:rPr>
                <w:b/>
                <w:sz w:val="22"/>
                <w:szCs w:val="22"/>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color="auto" w:sz="4" w:space="0"/>
              <w:left w:val="single" w:color="auto" w:sz="4" w:space="0"/>
              <w:bottom w:val="single" w:color="auto" w:sz="4" w:space="0"/>
              <w:right w:val="single" w:color="auto" w:sz="4" w:space="0"/>
            </w:tcBorders>
          </w:tcPr>
          <w:p w14:paraId="248E954A">
            <w:pPr>
              <w:widowControl w:val="0"/>
              <w:contextualSpacing/>
              <w:rPr>
                <w:b/>
                <w:bCs/>
                <w:sz w:val="22"/>
                <w:szCs w:val="22"/>
              </w:rPr>
            </w:pPr>
            <w:r>
              <w:rPr>
                <w:sz w:val="22"/>
                <w:szCs w:val="22"/>
              </w:rPr>
              <w:t xml:space="preserve">Начало приема заявок — </w:t>
            </w:r>
            <w:r>
              <w:rPr>
                <w:b/>
                <w:sz w:val="22"/>
                <w:szCs w:val="22"/>
              </w:rPr>
              <w:t>01.10.2026</w:t>
            </w:r>
            <w:r>
              <w:rPr>
                <w:sz w:val="22"/>
                <w:szCs w:val="22"/>
              </w:rPr>
              <w:t xml:space="preserve"> с момента публикации на ЭТП. Окончание — </w:t>
            </w:r>
            <w:r>
              <w:rPr>
                <w:b/>
                <w:sz w:val="22"/>
                <w:szCs w:val="22"/>
              </w:rPr>
              <w:t>09.10.2026</w:t>
            </w:r>
            <w:r>
              <w:rPr>
                <w:sz w:val="22"/>
                <w:szCs w:val="22"/>
              </w:rPr>
              <w:t xml:space="preserve"> в </w:t>
            </w:r>
            <w:r>
              <w:rPr>
                <w:b/>
                <w:sz w:val="22"/>
                <w:szCs w:val="22"/>
              </w:rPr>
              <w:t>10:00</w:t>
            </w:r>
            <w:r>
              <w:rPr>
                <w:sz w:val="22"/>
                <w:szCs w:val="22"/>
              </w:rPr>
              <w:t xml:space="preserve">  (московское время). Подача через https://etp.torgi82.ru/.</w:t>
            </w:r>
          </w:p>
          <w:p w14:paraId="0D01EFC8">
            <w:pPr>
              <w:widowControl w:val="0"/>
              <w:contextualSpacing/>
              <w:rPr>
                <w:sz w:val="22"/>
                <w:szCs w:val="22"/>
              </w:rPr>
            </w:pPr>
          </w:p>
          <w:p w14:paraId="1E589277">
            <w:pPr>
              <w:widowControl w:val="0"/>
              <w:contextualSpacing/>
              <w:rPr>
                <w:b/>
                <w:bCs/>
                <w:sz w:val="22"/>
                <w:szCs w:val="22"/>
              </w:rPr>
            </w:pPr>
          </w:p>
          <w:p w14:paraId="46F7ABA8">
            <w:pPr>
              <w:widowControl w:val="0"/>
              <w:contextualSpacing/>
              <w:rPr>
                <w:b/>
                <w:bCs/>
                <w:sz w:val="22"/>
                <w:szCs w:val="22"/>
              </w:rPr>
            </w:pPr>
          </w:p>
          <w:p w14:paraId="2681305D">
            <w:pPr>
              <w:widowControl w:val="0"/>
              <w:contextualSpacing/>
              <w:rPr>
                <w:b/>
                <w:bCs/>
                <w:sz w:val="22"/>
                <w:szCs w:val="22"/>
              </w:rPr>
            </w:pPr>
          </w:p>
          <w:p w14:paraId="45291B94">
            <w:pPr>
              <w:rPr>
                <w:sz w:val="22"/>
                <w:szCs w:val="22"/>
              </w:rPr>
            </w:pPr>
          </w:p>
        </w:tc>
      </w:tr>
      <w:tr w14:paraId="5C717011">
        <w:tblPrEx>
          <w:tblCellMar>
            <w:top w:w="0" w:type="dxa"/>
            <w:left w:w="108" w:type="dxa"/>
            <w:bottom w:w="0" w:type="dxa"/>
            <w:right w:w="108" w:type="dxa"/>
          </w:tblCellMar>
        </w:tblPrEx>
        <w:trPr>
          <w:trHeight w:val="2077" w:hRule="atLeast"/>
        </w:trPr>
        <w:tc>
          <w:tcPr>
            <w:tcW w:w="426" w:type="dxa"/>
            <w:tcBorders>
              <w:top w:val="single" w:color="auto" w:sz="4" w:space="0"/>
              <w:left w:val="single" w:color="auto" w:sz="4" w:space="0"/>
              <w:bottom w:val="single" w:color="auto" w:sz="4" w:space="0"/>
              <w:right w:val="single" w:color="auto" w:sz="4" w:space="0"/>
            </w:tcBorders>
          </w:tcPr>
          <w:p w14:paraId="74D20D57">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3956BA6B">
            <w:pPr>
              <w:rPr>
                <w:b/>
                <w:sz w:val="22"/>
                <w:szCs w:val="22"/>
              </w:rPr>
            </w:pPr>
            <w:r>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color="auto" w:sz="4" w:space="0"/>
              <w:left w:val="single" w:color="auto" w:sz="4" w:space="0"/>
              <w:bottom w:val="single" w:color="auto" w:sz="4" w:space="0"/>
              <w:right w:val="single" w:color="auto" w:sz="4" w:space="0"/>
            </w:tcBorders>
          </w:tcPr>
          <w:p w14:paraId="4F3A5F6E">
            <w:pPr>
              <w:rPr>
                <w:sz w:val="22"/>
                <w:szCs w:val="22"/>
              </w:rPr>
            </w:pPr>
            <w:r>
              <w:rPr>
                <w:sz w:val="22"/>
                <w:szCs w:val="22"/>
              </w:rPr>
              <w:t xml:space="preserve">Открытие доступа к заявкам — </w:t>
            </w:r>
            <w:r>
              <w:rPr>
                <w:b/>
                <w:sz w:val="22"/>
                <w:szCs w:val="22"/>
              </w:rPr>
              <w:t>09.10.2026</w:t>
            </w:r>
            <w:r>
              <w:rPr>
                <w:sz w:val="22"/>
                <w:szCs w:val="22"/>
              </w:rPr>
              <w:t xml:space="preserve"> в </w:t>
            </w:r>
            <w:r>
              <w:rPr>
                <w:b/>
                <w:sz w:val="22"/>
                <w:szCs w:val="22"/>
              </w:rPr>
              <w:t>10:00</w:t>
            </w:r>
            <w:r>
              <w:rPr>
                <w:sz w:val="22"/>
                <w:szCs w:val="22"/>
              </w:rPr>
              <w:t xml:space="preserve"> (московское время) на ЭТП; рассмотрение, оценка и сопоставление заявок — </w:t>
            </w:r>
            <w:r>
              <w:rPr>
                <w:b/>
                <w:sz w:val="22"/>
                <w:szCs w:val="22"/>
              </w:rPr>
              <w:t>09.10.2026</w:t>
            </w:r>
            <w:r>
              <w:rPr>
                <w:sz w:val="22"/>
                <w:szCs w:val="22"/>
              </w:rPr>
              <w:t>.</w:t>
            </w:r>
          </w:p>
          <w:p w14:paraId="0D6BE085">
            <w:pPr>
              <w:rPr>
                <w:sz w:val="22"/>
                <w:szCs w:val="22"/>
              </w:rPr>
            </w:pPr>
          </w:p>
          <w:p w14:paraId="7E9114D2">
            <w:pPr>
              <w:rPr>
                <w:sz w:val="22"/>
                <w:szCs w:val="22"/>
              </w:rPr>
            </w:pPr>
          </w:p>
          <w:p w14:paraId="1ED8B992">
            <w:pPr>
              <w:rPr>
                <w:sz w:val="22"/>
                <w:szCs w:val="22"/>
              </w:rPr>
            </w:pPr>
          </w:p>
          <w:p w14:paraId="7B53E47C">
            <w:pPr>
              <w:rPr>
                <w:sz w:val="22"/>
                <w:szCs w:val="22"/>
              </w:rPr>
            </w:pPr>
          </w:p>
        </w:tc>
      </w:tr>
      <w:tr w14:paraId="64092AEE">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06E5224F">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1F61D3EB">
            <w:pPr>
              <w:rPr>
                <w:b/>
                <w:sz w:val="22"/>
                <w:szCs w:val="22"/>
              </w:rPr>
            </w:pPr>
            <w:r>
              <w:rPr>
                <w:b/>
                <w:sz w:val="22"/>
                <w:szCs w:val="22"/>
              </w:rPr>
              <w:t>Подведения итогов закупки</w:t>
            </w:r>
          </w:p>
        </w:tc>
        <w:tc>
          <w:tcPr>
            <w:tcW w:w="6171" w:type="dxa"/>
            <w:tcBorders>
              <w:top w:val="single" w:color="auto" w:sz="4" w:space="0"/>
              <w:left w:val="single" w:color="auto" w:sz="4" w:space="0"/>
              <w:bottom w:val="single" w:color="auto" w:sz="4" w:space="0"/>
              <w:right w:val="single" w:color="auto" w:sz="4" w:space="0"/>
            </w:tcBorders>
          </w:tcPr>
          <w:p w14:paraId="070BA016">
            <w:pPr>
              <w:rPr>
                <w:sz w:val="22"/>
                <w:szCs w:val="22"/>
              </w:rPr>
            </w:pPr>
            <w:r>
              <w:rPr>
                <w:sz w:val="22"/>
                <w:szCs w:val="22"/>
              </w:rPr>
              <w:t xml:space="preserve">Подведение итогов — </w:t>
            </w:r>
            <w:r>
              <w:rPr>
                <w:b/>
                <w:sz w:val="22"/>
                <w:szCs w:val="22"/>
              </w:rPr>
              <w:t>09.10.2026</w:t>
            </w:r>
            <w:r>
              <w:rPr>
                <w:sz w:val="22"/>
                <w:szCs w:val="22"/>
              </w:rPr>
              <w:t>. Итоговый протокол размещается в ЕИС и на ЭТП в течение трех рабочих дней со дня подписания.</w:t>
            </w:r>
          </w:p>
        </w:tc>
      </w:tr>
      <w:tr w14:paraId="1A9B671B">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4EC0DC7A">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57D7235D">
            <w:pPr>
              <w:rPr>
                <w:b/>
                <w:sz w:val="22"/>
                <w:szCs w:val="22"/>
              </w:rPr>
            </w:pPr>
            <w:r>
              <w:rPr>
                <w:b/>
                <w:sz w:val="22"/>
                <w:szCs w:val="22"/>
                <w:lang w:eastAsia="zh-CN"/>
              </w:rPr>
              <w:t>Требования к содержанию, форме, оформлению и составу заявки на участие в закупке</w:t>
            </w:r>
          </w:p>
        </w:tc>
        <w:tc>
          <w:tcPr>
            <w:tcW w:w="6171" w:type="dxa"/>
            <w:tcBorders>
              <w:top w:val="single" w:color="auto" w:sz="4" w:space="0"/>
              <w:left w:val="single" w:color="auto" w:sz="4" w:space="0"/>
              <w:bottom w:val="single" w:color="auto" w:sz="4" w:space="0"/>
              <w:right w:val="single" w:color="auto" w:sz="4" w:space="0"/>
            </w:tcBorders>
            <w:shd w:val="clear" w:color="auto" w:fill="FFFFFF" w:themeFill="background1"/>
          </w:tcPr>
          <w:p w14:paraId="737487F7">
            <w:pPr>
              <w:pStyle w:val="18"/>
              <w:shd w:val="clear" w:color="auto" w:fill="FFFFFF"/>
              <w:spacing w:before="0" w:beforeAutospacing="0" w:after="0" w:afterAutospacing="0"/>
              <w:jc w:val="both"/>
              <w:rPr>
                <w:color w:val="000000"/>
                <w:sz w:val="22"/>
                <w:szCs w:val="22"/>
                <w:lang w:eastAsia="ar-SA"/>
              </w:rPr>
            </w:pPr>
            <w:r>
              <w:rPr>
                <w:sz w:val="22"/>
                <w:szCs w:val="22"/>
              </w:rPr>
              <w:t>Участник представляет предложение о товаре (форма № 1), анкету (форма № 2), ценовое предложение за один полный комплект (форма № 3), сведения о полномочиях подписанта и о стране происхождения товара. Статус СМП Заказчик проверяет по реестру ФНС.</w:t>
            </w:r>
          </w:p>
          <w:p w14:paraId="5890FF1F">
            <w:pPr>
              <w:pStyle w:val="18"/>
              <w:shd w:val="clear" w:color="auto" w:fill="FFFFFF"/>
              <w:spacing w:before="0" w:beforeAutospacing="0" w:after="0" w:afterAutospacing="0"/>
              <w:jc w:val="both"/>
              <w:rPr>
                <w:color w:val="000000"/>
                <w:sz w:val="22"/>
                <w:szCs w:val="22"/>
                <w:lang w:eastAsia="ar-SA"/>
              </w:rPr>
            </w:pPr>
          </w:p>
          <w:p w14:paraId="4D9833C9">
            <w:pPr>
              <w:pStyle w:val="18"/>
              <w:shd w:val="clear" w:color="auto" w:fill="FFFFFF"/>
              <w:spacing w:before="0" w:beforeAutospacing="0" w:after="0" w:afterAutospacing="0"/>
              <w:jc w:val="both"/>
              <w:rPr>
                <w:color w:val="000000"/>
                <w:sz w:val="22"/>
                <w:szCs w:val="22"/>
                <w:lang w:eastAsia="ar-SA"/>
              </w:rPr>
            </w:pPr>
          </w:p>
          <w:p w14:paraId="63077298">
            <w:pPr>
              <w:pStyle w:val="18"/>
              <w:shd w:val="clear" w:color="auto" w:fill="FFFFFF"/>
              <w:spacing w:before="0" w:beforeAutospacing="0" w:after="0" w:afterAutospacing="0"/>
              <w:jc w:val="both"/>
              <w:rPr>
                <w:color w:val="000000"/>
                <w:sz w:val="22"/>
                <w:szCs w:val="22"/>
                <w:lang w:eastAsia="ar-SA"/>
              </w:rPr>
            </w:pPr>
          </w:p>
          <w:p w14:paraId="2FC4237C">
            <w:pPr>
              <w:pStyle w:val="18"/>
              <w:shd w:val="clear" w:color="auto" w:fill="FFFFFF"/>
              <w:spacing w:before="0" w:beforeAutospacing="0" w:after="0" w:afterAutospacing="0"/>
              <w:jc w:val="both"/>
              <w:rPr>
                <w:color w:val="000000"/>
                <w:sz w:val="22"/>
                <w:szCs w:val="22"/>
                <w:lang w:eastAsia="ar-SA"/>
              </w:rPr>
            </w:pPr>
          </w:p>
          <w:p w14:paraId="129225F7">
            <w:pPr>
              <w:pStyle w:val="18"/>
              <w:shd w:val="clear" w:color="auto" w:fill="FFFFFF"/>
              <w:spacing w:before="0" w:beforeAutospacing="0" w:after="0" w:afterAutospacing="0"/>
              <w:jc w:val="both"/>
              <w:rPr>
                <w:color w:val="000000"/>
                <w:sz w:val="22"/>
                <w:szCs w:val="22"/>
                <w:lang w:eastAsia="ar-SA"/>
              </w:rPr>
            </w:pPr>
          </w:p>
          <w:p w14:paraId="0BC72703">
            <w:pPr>
              <w:pStyle w:val="18"/>
              <w:shd w:val="clear" w:color="auto" w:fill="FFFFFF"/>
              <w:spacing w:before="0" w:beforeAutospacing="0" w:after="0" w:afterAutospacing="0"/>
              <w:jc w:val="both"/>
              <w:rPr>
                <w:color w:val="000000"/>
                <w:sz w:val="22"/>
                <w:szCs w:val="22"/>
                <w:lang w:eastAsia="ar-SA"/>
              </w:rPr>
            </w:pPr>
          </w:p>
          <w:p w14:paraId="72304CFE">
            <w:pPr>
              <w:pStyle w:val="18"/>
              <w:shd w:val="clear" w:color="auto" w:fill="FFFFFF"/>
              <w:spacing w:before="0" w:beforeAutospacing="0" w:after="0" w:afterAutospacing="0"/>
              <w:jc w:val="both"/>
              <w:rPr>
                <w:color w:val="000000"/>
                <w:sz w:val="22"/>
                <w:szCs w:val="22"/>
                <w:lang w:eastAsia="ar-SA"/>
              </w:rPr>
            </w:pPr>
          </w:p>
          <w:p w14:paraId="4206A13D">
            <w:pPr>
              <w:pStyle w:val="18"/>
              <w:shd w:val="clear" w:color="auto" w:fill="FFFFFF"/>
              <w:spacing w:before="0" w:beforeAutospacing="0" w:after="0" w:afterAutospacing="0"/>
              <w:jc w:val="both"/>
              <w:rPr>
                <w:color w:val="000000"/>
                <w:sz w:val="22"/>
                <w:szCs w:val="22"/>
                <w:lang w:eastAsia="ar-SA"/>
              </w:rPr>
            </w:pPr>
          </w:p>
          <w:p w14:paraId="13646978">
            <w:pPr>
              <w:pStyle w:val="18"/>
              <w:shd w:val="clear" w:color="auto" w:fill="FFFFFF"/>
              <w:spacing w:before="0" w:beforeAutospacing="0" w:after="0" w:afterAutospacing="0"/>
              <w:jc w:val="both"/>
              <w:rPr>
                <w:color w:val="000000"/>
                <w:sz w:val="22"/>
                <w:szCs w:val="22"/>
                <w:lang w:eastAsia="ar-SA"/>
              </w:rPr>
            </w:pPr>
          </w:p>
          <w:p w14:paraId="0E2EDEF0">
            <w:pPr>
              <w:pStyle w:val="18"/>
              <w:shd w:val="clear" w:color="auto" w:fill="FFFFFF"/>
              <w:spacing w:before="0" w:beforeAutospacing="0" w:after="0" w:afterAutospacing="0"/>
              <w:jc w:val="both"/>
              <w:rPr>
                <w:color w:val="000000"/>
                <w:sz w:val="22"/>
                <w:szCs w:val="22"/>
                <w:lang w:eastAsia="ar-SA"/>
              </w:rPr>
            </w:pPr>
          </w:p>
          <w:p w14:paraId="372B5576">
            <w:pPr>
              <w:pStyle w:val="18"/>
              <w:shd w:val="clear" w:color="auto" w:fill="FFFFFF"/>
              <w:spacing w:before="0" w:beforeAutospacing="0" w:after="0" w:afterAutospacing="0"/>
              <w:jc w:val="both"/>
              <w:rPr>
                <w:color w:val="000000"/>
                <w:sz w:val="22"/>
                <w:szCs w:val="22"/>
                <w:lang w:eastAsia="ar-SA"/>
              </w:rPr>
            </w:pPr>
          </w:p>
          <w:p w14:paraId="147A5328">
            <w:pPr>
              <w:pStyle w:val="18"/>
              <w:shd w:val="clear" w:color="auto" w:fill="FFFFFF"/>
              <w:spacing w:before="0" w:beforeAutospacing="0" w:after="0" w:afterAutospacing="0"/>
              <w:jc w:val="both"/>
              <w:rPr>
                <w:color w:val="000000"/>
                <w:sz w:val="22"/>
                <w:szCs w:val="22"/>
                <w:lang w:eastAsia="ar-SA"/>
              </w:rPr>
            </w:pPr>
          </w:p>
          <w:p w14:paraId="33D4DD5B">
            <w:pPr>
              <w:pStyle w:val="18"/>
              <w:shd w:val="clear" w:color="auto" w:fill="FFFFFF"/>
              <w:spacing w:before="0" w:beforeAutospacing="0" w:after="0" w:afterAutospacing="0"/>
              <w:jc w:val="both"/>
              <w:rPr>
                <w:color w:val="000000"/>
                <w:sz w:val="22"/>
                <w:szCs w:val="22"/>
                <w:lang w:eastAsia="ar-SA"/>
              </w:rPr>
            </w:pPr>
          </w:p>
          <w:p w14:paraId="083CABE7">
            <w:pPr>
              <w:pStyle w:val="18"/>
              <w:shd w:val="clear" w:color="auto" w:fill="FFFFFF"/>
              <w:spacing w:before="0" w:beforeAutospacing="0" w:after="0" w:afterAutospacing="0"/>
              <w:jc w:val="both"/>
              <w:rPr>
                <w:color w:val="000000"/>
                <w:sz w:val="22"/>
                <w:szCs w:val="22"/>
                <w:lang w:eastAsia="ar-SA"/>
              </w:rPr>
            </w:pPr>
          </w:p>
        </w:tc>
      </w:tr>
      <w:tr w14:paraId="64AB6266">
        <w:tblPrEx>
          <w:tblCellMar>
            <w:top w:w="0" w:type="dxa"/>
            <w:left w:w="108" w:type="dxa"/>
            <w:bottom w:w="0" w:type="dxa"/>
            <w:right w:w="108" w:type="dxa"/>
          </w:tblCellMar>
        </w:tblPrEx>
        <w:trPr>
          <w:trHeight w:val="339" w:hRule="atLeast"/>
        </w:trPr>
        <w:tc>
          <w:tcPr>
            <w:tcW w:w="426" w:type="dxa"/>
            <w:tcBorders>
              <w:top w:val="single" w:color="auto" w:sz="4" w:space="0"/>
              <w:left w:val="single" w:color="auto" w:sz="4" w:space="0"/>
              <w:bottom w:val="single" w:color="auto" w:sz="4" w:space="0"/>
              <w:right w:val="single" w:color="auto" w:sz="4" w:space="0"/>
            </w:tcBorders>
          </w:tcPr>
          <w:p w14:paraId="56CF3466">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661A12BB">
            <w:pPr>
              <w:rPr>
                <w:b/>
                <w:sz w:val="22"/>
                <w:szCs w:val="22"/>
              </w:rPr>
            </w:pPr>
            <w:r>
              <w:rPr>
                <w:b/>
                <w:sz w:val="22"/>
                <w:szCs w:val="22"/>
              </w:rPr>
              <w:t xml:space="preserve">Обеспечение заявки </w:t>
            </w:r>
          </w:p>
        </w:tc>
        <w:tc>
          <w:tcPr>
            <w:tcW w:w="6171" w:type="dxa"/>
            <w:tcBorders>
              <w:top w:val="single" w:color="auto" w:sz="4" w:space="0"/>
              <w:left w:val="single" w:color="auto" w:sz="4" w:space="0"/>
              <w:bottom w:val="single" w:color="auto" w:sz="4" w:space="0"/>
              <w:right w:val="single" w:color="auto" w:sz="4" w:space="0"/>
            </w:tcBorders>
          </w:tcPr>
          <w:p w14:paraId="114D7C6F">
            <w:pPr>
              <w:widowControl w:val="0"/>
              <w:contextualSpacing/>
              <w:rPr>
                <w:sz w:val="22"/>
                <w:szCs w:val="22"/>
                <w:u w:val="single"/>
              </w:rPr>
            </w:pPr>
            <w:r>
              <w:rPr>
                <w:sz w:val="22"/>
                <w:szCs w:val="22"/>
              </w:rPr>
              <w:t>Не предусмотрено.</w:t>
            </w:r>
          </w:p>
        </w:tc>
      </w:tr>
      <w:tr w14:paraId="51BF5D03">
        <w:tblPrEx>
          <w:tblCellMar>
            <w:top w:w="0" w:type="dxa"/>
            <w:left w:w="108" w:type="dxa"/>
            <w:bottom w:w="0" w:type="dxa"/>
            <w:right w:w="108" w:type="dxa"/>
          </w:tblCellMar>
        </w:tblPrEx>
        <w:trPr>
          <w:trHeight w:val="561" w:hRule="atLeast"/>
        </w:trPr>
        <w:tc>
          <w:tcPr>
            <w:tcW w:w="426" w:type="dxa"/>
            <w:tcBorders>
              <w:top w:val="single" w:color="auto" w:sz="4" w:space="0"/>
              <w:left w:val="single" w:color="auto" w:sz="4" w:space="0"/>
              <w:bottom w:val="single" w:color="auto" w:sz="4" w:space="0"/>
              <w:right w:val="single" w:color="auto" w:sz="4" w:space="0"/>
            </w:tcBorders>
          </w:tcPr>
          <w:p w14:paraId="1DEAC61D">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52BEFEF5">
            <w:pPr>
              <w:rPr>
                <w:b/>
                <w:sz w:val="22"/>
                <w:szCs w:val="22"/>
              </w:rPr>
            </w:pPr>
            <w:r>
              <w:rPr>
                <w:b/>
                <w:sz w:val="22"/>
                <w:szCs w:val="22"/>
              </w:rPr>
              <w:t>Обеспечение исполнения Договора</w:t>
            </w:r>
          </w:p>
        </w:tc>
        <w:tc>
          <w:tcPr>
            <w:tcW w:w="6171" w:type="dxa"/>
            <w:tcBorders>
              <w:top w:val="single" w:color="auto" w:sz="4" w:space="0"/>
              <w:left w:val="single" w:color="auto" w:sz="4" w:space="0"/>
              <w:bottom w:val="single" w:color="auto" w:sz="4" w:space="0"/>
              <w:right w:val="single" w:color="auto" w:sz="4" w:space="0"/>
            </w:tcBorders>
          </w:tcPr>
          <w:p w14:paraId="0447CE3B">
            <w:pPr>
              <w:rPr>
                <w:sz w:val="22"/>
                <w:szCs w:val="22"/>
              </w:rPr>
            </w:pPr>
            <w:r>
              <w:rPr>
                <w:sz w:val="22"/>
                <w:szCs w:val="22"/>
              </w:rPr>
              <w:t>Не предусмотрено.</w:t>
            </w:r>
          </w:p>
        </w:tc>
      </w:tr>
      <w:tr w14:paraId="31D11621">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3560230B">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442D2680">
            <w:pPr>
              <w:jc w:val="both"/>
              <w:rPr>
                <w:sz w:val="22"/>
                <w:szCs w:val="22"/>
              </w:rPr>
            </w:pPr>
            <w:r>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color="auto" w:sz="4" w:space="0"/>
              <w:left w:val="single" w:color="auto" w:sz="4" w:space="0"/>
              <w:bottom w:val="single" w:color="auto" w:sz="4" w:space="0"/>
              <w:right w:val="single" w:color="auto" w:sz="4" w:space="0"/>
            </w:tcBorders>
          </w:tcPr>
          <w:p w14:paraId="132ADD9C">
            <w:pPr>
              <w:suppressAutoHyphens w:val="0"/>
              <w:jc w:val="both"/>
              <w:rPr>
                <w:sz w:val="22"/>
                <w:szCs w:val="22"/>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6E846CBB">
            <w:pPr>
              <w:suppressAutoHyphens w:val="0"/>
              <w:jc w:val="both"/>
              <w:rPr>
                <w:sz w:val="22"/>
                <w:szCs w:val="22"/>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94C3193">
            <w:pPr>
              <w:suppressAutoHyphens w:val="0"/>
              <w:jc w:val="both"/>
              <w:rPr>
                <w:sz w:val="22"/>
                <w:szCs w:val="22"/>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2B16C71F">
            <w:pPr>
              <w:suppressAutoHyphens w:val="0"/>
              <w:jc w:val="both"/>
              <w:rPr>
                <w:sz w:val="22"/>
                <w:szCs w:val="22"/>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23E1A743">
            <w:pPr>
              <w:suppressAutoHyphens w:val="0"/>
              <w:jc w:val="both"/>
              <w:rPr>
                <w:sz w:val="22"/>
                <w:szCs w:val="22"/>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22DA7541">
            <w:pPr>
              <w:suppressAutoHyphens w:val="0"/>
              <w:jc w:val="both"/>
              <w:rPr>
                <w:sz w:val="22"/>
                <w:szCs w:val="22"/>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14:paraId="585D8E2A">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3D4ACFD2">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7A139157">
            <w:pPr>
              <w:rPr>
                <w:b/>
                <w:sz w:val="22"/>
                <w:szCs w:val="22"/>
              </w:rPr>
            </w:pPr>
            <w:r>
              <w:rPr>
                <w:b/>
                <w:sz w:val="22"/>
                <w:szCs w:val="22"/>
              </w:rPr>
              <w:t>Заключение договора по результатам закупки</w:t>
            </w:r>
          </w:p>
        </w:tc>
        <w:tc>
          <w:tcPr>
            <w:tcW w:w="6171" w:type="dxa"/>
            <w:tcBorders>
              <w:top w:val="single" w:color="auto" w:sz="4" w:space="0"/>
              <w:left w:val="single" w:color="auto" w:sz="4" w:space="0"/>
              <w:bottom w:val="single" w:color="auto" w:sz="4" w:space="0"/>
              <w:right w:val="single" w:color="auto" w:sz="4" w:space="0"/>
            </w:tcBorders>
          </w:tcPr>
          <w:p w14:paraId="5BBB9F94">
            <w:pPr>
              <w:tabs>
                <w:tab w:val="left" w:pos="1418"/>
              </w:tabs>
              <w:suppressAutoHyphens w:val="0"/>
              <w:jc w:val="both"/>
              <w:rPr>
                <w:sz w:val="22"/>
                <w:szCs w:val="22"/>
              </w:rPr>
            </w:pPr>
            <w:r>
              <w:rPr>
                <w:sz w:val="22"/>
                <w:szCs w:val="22"/>
              </w:rPr>
              <w:t>Комиссия составляет и публикует итоговый протокол запроса ТКП. Возможность и порядок заключения договора с выбранным участником определяются Положением о закупке АО «КСК» и настоящим проектом договора.</w:t>
            </w:r>
          </w:p>
          <w:p w14:paraId="47E5DD09">
            <w:pPr>
              <w:tabs>
                <w:tab w:val="left" w:pos="1418"/>
              </w:tabs>
              <w:suppressAutoHyphens w:val="0"/>
              <w:jc w:val="both"/>
              <w:rPr>
                <w:b/>
                <w:bCs/>
                <w:sz w:val="22"/>
                <w:szCs w:val="22"/>
              </w:rPr>
            </w:pPr>
          </w:p>
        </w:tc>
      </w:tr>
      <w:tr w14:paraId="5080A57C">
        <w:tblPrEx>
          <w:tblCellMar>
            <w:top w:w="0" w:type="dxa"/>
            <w:left w:w="108" w:type="dxa"/>
            <w:bottom w:w="0" w:type="dxa"/>
            <w:right w:w="108" w:type="dxa"/>
          </w:tblCellMar>
        </w:tblPrEx>
        <w:trPr>
          <w:trHeight w:val="416" w:hRule="atLeast"/>
        </w:trPr>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tcPr>
          <w:p w14:paraId="1823D0AE">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095A82">
            <w:pPr>
              <w:rPr>
                <w:b/>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color="auto" w:sz="4" w:space="0"/>
              <w:left w:val="single" w:color="auto" w:sz="4" w:space="0"/>
              <w:bottom w:val="single" w:color="auto" w:sz="4" w:space="0"/>
              <w:right w:val="single" w:color="auto" w:sz="4" w:space="0"/>
            </w:tcBorders>
            <w:shd w:val="clear" w:color="auto" w:fill="FFFFFF" w:themeFill="background1"/>
          </w:tcPr>
          <w:p w14:paraId="4EE20903">
            <w:pPr>
              <w:jc w:val="both"/>
              <w:rPr>
                <w:sz w:val="22"/>
                <w:szCs w:val="22"/>
              </w:rPr>
            </w:pPr>
            <w:r>
              <w:rPr>
                <w:sz w:val="22"/>
                <w:szCs w:val="22"/>
              </w:rPr>
              <w:t>Не применяется.</w:t>
            </w:r>
          </w:p>
        </w:tc>
      </w:tr>
      <w:tr w14:paraId="5AC38720">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72596760">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vAlign w:val="center"/>
          </w:tcPr>
          <w:p w14:paraId="6ADFCC34">
            <w:pPr>
              <w:rPr>
                <w:b/>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color="auto" w:sz="4" w:space="0"/>
              <w:left w:val="single" w:color="auto" w:sz="4" w:space="0"/>
              <w:bottom w:val="single" w:color="auto" w:sz="4" w:space="0"/>
              <w:right w:val="single" w:color="auto" w:sz="4" w:space="0"/>
            </w:tcBorders>
          </w:tcPr>
          <w:p w14:paraId="26A9CA53">
            <w:pPr>
              <w:rPr>
                <w:sz w:val="22"/>
                <w:szCs w:val="22"/>
              </w:rPr>
            </w:pPr>
            <w:r>
              <w:rPr>
                <w:sz w:val="22"/>
                <w:szCs w:val="22"/>
              </w:rPr>
              <w:t>Не применяется.</w:t>
            </w:r>
          </w:p>
        </w:tc>
      </w:tr>
      <w:tr w14:paraId="05E90186">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1A23C094">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689F9B18">
            <w:pPr>
              <w:rPr>
                <w:b/>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71" w:type="dxa"/>
            <w:tcBorders>
              <w:top w:val="single" w:color="auto" w:sz="4" w:space="0"/>
              <w:left w:val="single" w:color="auto" w:sz="4" w:space="0"/>
              <w:bottom w:val="single" w:color="auto" w:sz="4" w:space="0"/>
              <w:right w:val="single" w:color="auto" w:sz="4" w:space="0"/>
            </w:tcBorders>
          </w:tcPr>
          <w:p w14:paraId="4E0DE3CD">
            <w:pPr>
              <w:rPr>
                <w:sz w:val="22"/>
                <w:szCs w:val="22"/>
              </w:rPr>
            </w:pPr>
            <w:r>
              <w:rPr>
                <w:rFonts w:hint="default"/>
                <w:sz w:val="22"/>
                <w:szCs w:val="22"/>
              </w:rPr>
              <w:t>Применяется преимущество в отношении товаров российского происхождения, а также товаров происхождения из государств — членов ЕАЭС. Поскольку товар (код 27.11.4) не включён в приложения № 1 и № 2 к постановлению Правительства РФ от 23.12.2024 № 1875 на дату проведения закупки, при сопоставлении заявок цена предложения, содержащего товар российского происхождения или происхождения из государства — члена ЕАЭС, уменьшается на 15% для целей сравнения. Для подтверждения страны происхождения участник указывает в заявке номер реестровой записи из реестра российской промышленной продукции (подпункт «а» пункта 3 постановления № 1875) либо номер реестровой записи из евразийского реестра промышленных товаров (подпункт «б» пункта 3 постановления № 1875).</w:t>
            </w:r>
            <w:bookmarkStart w:id="16" w:name="_GoBack"/>
            <w:bookmarkEnd w:id="16"/>
          </w:p>
        </w:tc>
      </w:tr>
      <w:tr w14:paraId="33C525CC">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56EC212F">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3BC1E80F">
            <w:pPr>
              <w:rPr>
                <w:b/>
                <w:bCs/>
                <w:sz w:val="22"/>
                <w:szCs w:val="22"/>
              </w:rPr>
            </w:pPr>
            <w:r>
              <w:rPr>
                <w:b/>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color="auto" w:sz="4" w:space="0"/>
              <w:left w:val="single" w:color="auto" w:sz="4" w:space="0"/>
              <w:bottom w:val="single" w:color="auto" w:sz="4" w:space="0"/>
              <w:right w:val="single" w:color="auto" w:sz="4" w:space="0"/>
            </w:tcBorders>
          </w:tcPr>
          <w:p w14:paraId="18F05514">
            <w:pPr>
              <w:jc w:val="both"/>
              <w:rPr>
                <w:bCs/>
                <w:sz w:val="22"/>
                <w:szCs w:val="22"/>
              </w:rPr>
            </w:pPr>
            <w:r>
              <w:rPr>
                <w:bCs/>
                <w:sz w:val="22"/>
                <w:szCs w:val="22"/>
              </w:rPr>
              <w:t>Данная информация указана в Техническом задании (Приложение № 1 к настоящей Документации).</w:t>
            </w:r>
          </w:p>
          <w:p w14:paraId="56FC9AA2">
            <w:pPr>
              <w:tabs>
                <w:tab w:val="left" w:pos="1418"/>
              </w:tabs>
              <w:suppressAutoHyphens w:val="0"/>
              <w:jc w:val="both"/>
              <w:rPr>
                <w:b/>
                <w:bCs/>
                <w:sz w:val="22"/>
                <w:szCs w:val="22"/>
              </w:rPr>
            </w:pPr>
          </w:p>
        </w:tc>
      </w:tr>
      <w:tr w14:paraId="5A708C5D">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2D47E0FF">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398F60F7">
            <w:pPr>
              <w:rPr>
                <w:b/>
                <w:sz w:val="22"/>
                <w:szCs w:val="22"/>
              </w:rPr>
            </w:pPr>
            <w:r>
              <w:rPr>
                <w:b/>
                <w:sz w:val="22"/>
                <w:szCs w:val="22"/>
              </w:rPr>
              <w:t>Требования к участникам такой закупки</w:t>
            </w:r>
          </w:p>
        </w:tc>
        <w:tc>
          <w:tcPr>
            <w:tcW w:w="6171" w:type="dxa"/>
            <w:tcBorders>
              <w:top w:val="single" w:color="auto" w:sz="4" w:space="0"/>
              <w:left w:val="single" w:color="auto" w:sz="4" w:space="0"/>
              <w:bottom w:val="single" w:color="auto" w:sz="4" w:space="0"/>
              <w:right w:val="single" w:color="auto" w:sz="4" w:space="0"/>
            </w:tcBorders>
          </w:tcPr>
          <w:p w14:paraId="4C87C4C3">
            <w:pPr>
              <w:widowControl w:val="0"/>
              <w:tabs>
                <w:tab w:val="left" w:pos="0"/>
                <w:tab w:val="left" w:pos="709"/>
                <w:tab w:val="left" w:pos="2834"/>
              </w:tabs>
              <w:autoSpaceDE w:val="0"/>
              <w:autoSpaceDN w:val="0"/>
              <w:adjustRightInd w:val="0"/>
              <w:jc w:val="both"/>
              <w:rPr>
                <w:color w:val="000000"/>
                <w:sz w:val="22"/>
                <w:szCs w:val="22"/>
              </w:rPr>
            </w:pPr>
            <w:r>
              <w:rPr>
                <w:sz w:val="22"/>
                <w:szCs w:val="22"/>
              </w:rPr>
              <w:t>К участникам закупки предъявляются следующие требования:</w:t>
            </w:r>
            <w:r>
              <w:rPr>
                <w:sz w:val="22"/>
                <w:szCs w:val="22"/>
              </w:rPr>
              <w:br w:type="textWrapping"/>
            </w:r>
            <w:r>
              <w:rPr>
                <w:sz w:val="22"/>
                <w:szCs w:val="22"/>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Pr>
                <w:sz w:val="22"/>
                <w:szCs w:val="22"/>
              </w:rPr>
              <w:br w:type="textWrapping"/>
            </w:r>
            <w:r>
              <w:rPr>
                <w:sz w:val="22"/>
                <w:szCs w:val="22"/>
              </w:rP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Pr>
                <w:sz w:val="22"/>
                <w:szCs w:val="22"/>
              </w:rPr>
              <w:br w:type="textWrapping"/>
            </w:r>
            <w:r>
              <w:rPr>
                <w:sz w:val="22"/>
                <w:szCs w:val="22"/>
              </w:rPr>
              <w:t>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rPr>
              <w:br w:type="textWrapping"/>
            </w:r>
            <w:r>
              <w:rPr>
                <w:sz w:val="22"/>
                <w:szCs w:val="22"/>
              </w:rP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r>
              <w:rPr>
                <w:sz w:val="22"/>
                <w:szCs w:val="22"/>
              </w:rPr>
              <w:br w:type="textWrapping"/>
            </w:r>
            <w:r>
              <w:rPr>
                <w:sz w:val="22"/>
                <w:szCs w:val="22"/>
              </w:rPr>
              <w:t>5. Отсутствие сведений об участнике закупки в реестре недобросовестных поставщиков, предусмотренном ст. 5 Федерального закона от 11.07.2011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Pr>
                <w:sz w:val="22"/>
                <w:szCs w:val="22"/>
              </w:rPr>
              <w:br w:type="textWrapping"/>
            </w:r>
            <w:r>
              <w:rPr>
                <w:sz w:val="22"/>
                <w:szCs w:val="22"/>
              </w:rPr>
              <w:t>6.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sz w:val="22"/>
                <w:szCs w:val="22"/>
              </w:rPr>
              <w:br w:type="textWrapping"/>
            </w:r>
            <w:r>
              <w:rPr>
                <w:sz w:val="22"/>
                <w:szCs w:val="22"/>
              </w:rP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2"/>
                <w:szCs w:val="22"/>
              </w:rPr>
              <w:br w:type="textWrapping"/>
            </w:r>
            <w:r>
              <w:rPr>
                <w:sz w:val="22"/>
                <w:szCs w:val="22"/>
              </w:rPr>
              <w:t>8. Участник закупки должен являться субъектом малого или среднего предпринимательства.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r>
              <w:rPr>
                <w:sz w:val="22"/>
                <w:szCs w:val="22"/>
              </w:rPr>
              <w:br w:type="textWrapping"/>
            </w:r>
            <w:r>
              <w:rPr>
                <w:sz w:val="22"/>
                <w:szCs w:val="22"/>
              </w:rPr>
              <w:t>Дополнительно: категория участника в реестре ФНС — малое предприятие или микропредприятие.</w:t>
            </w:r>
          </w:p>
          <w:p w14:paraId="0F944F4D">
            <w:pPr>
              <w:pStyle w:val="18"/>
              <w:shd w:val="clear" w:color="auto" w:fill="FFFFFF"/>
              <w:spacing w:before="0" w:beforeAutospacing="0" w:after="0" w:afterAutospacing="0"/>
              <w:jc w:val="both"/>
              <w:rPr>
                <w:color w:val="000000"/>
                <w:sz w:val="22"/>
                <w:szCs w:val="22"/>
                <w:lang w:eastAsia="ar-SA"/>
              </w:rPr>
            </w:pPr>
          </w:p>
          <w:p w14:paraId="47B2E403">
            <w:pPr>
              <w:pStyle w:val="18"/>
              <w:shd w:val="clear" w:color="auto" w:fill="FFFFFF"/>
              <w:spacing w:before="0" w:beforeAutospacing="0" w:after="0" w:afterAutospacing="0"/>
              <w:jc w:val="both"/>
              <w:rPr>
                <w:color w:val="000000"/>
                <w:sz w:val="22"/>
                <w:szCs w:val="22"/>
                <w:lang w:eastAsia="ar-SA"/>
              </w:rPr>
            </w:pPr>
          </w:p>
          <w:p w14:paraId="34E212EB">
            <w:pPr>
              <w:pStyle w:val="18"/>
              <w:shd w:val="clear" w:color="auto" w:fill="FFFFFF"/>
              <w:spacing w:before="0" w:beforeAutospacing="0" w:after="0" w:afterAutospacing="0"/>
              <w:jc w:val="both"/>
              <w:rPr>
                <w:color w:val="000000"/>
                <w:sz w:val="22"/>
                <w:szCs w:val="22"/>
                <w:lang w:eastAsia="ar-SA"/>
              </w:rPr>
            </w:pPr>
          </w:p>
          <w:p w14:paraId="5FFC9451">
            <w:pPr>
              <w:pStyle w:val="18"/>
              <w:shd w:val="clear" w:color="auto" w:fill="FFFFFF"/>
              <w:spacing w:before="0" w:beforeAutospacing="0" w:after="0" w:afterAutospacing="0"/>
              <w:jc w:val="both"/>
              <w:rPr>
                <w:color w:val="000000"/>
                <w:sz w:val="22"/>
                <w:szCs w:val="22"/>
                <w:lang w:eastAsia="ar-SA"/>
              </w:rPr>
            </w:pPr>
          </w:p>
          <w:p w14:paraId="77D2C42F">
            <w:pPr>
              <w:pStyle w:val="18"/>
              <w:shd w:val="clear" w:color="auto" w:fill="FFFFFF"/>
              <w:spacing w:before="0" w:beforeAutospacing="0" w:after="0" w:afterAutospacing="0"/>
              <w:jc w:val="both"/>
              <w:rPr>
                <w:color w:val="000000"/>
                <w:sz w:val="22"/>
                <w:szCs w:val="22"/>
                <w:lang w:eastAsia="ar-SA"/>
              </w:rPr>
            </w:pPr>
          </w:p>
          <w:p w14:paraId="6BBD3A54">
            <w:pPr>
              <w:pStyle w:val="18"/>
              <w:shd w:val="clear" w:color="auto" w:fill="FFFFFF"/>
              <w:spacing w:before="0" w:beforeAutospacing="0" w:after="0" w:afterAutospacing="0"/>
              <w:jc w:val="both"/>
              <w:rPr>
                <w:color w:val="000000"/>
                <w:sz w:val="22"/>
                <w:szCs w:val="22"/>
                <w:lang w:eastAsia="ar-SA"/>
              </w:rPr>
            </w:pPr>
          </w:p>
          <w:p w14:paraId="5573A113">
            <w:pPr>
              <w:jc w:val="both"/>
              <w:rPr>
                <w:bCs/>
                <w:sz w:val="22"/>
                <w:szCs w:val="22"/>
              </w:rPr>
            </w:pPr>
          </w:p>
          <w:p w14:paraId="4FF739C8">
            <w:pPr>
              <w:jc w:val="both"/>
              <w:rPr>
                <w:bCs/>
                <w:sz w:val="22"/>
                <w:szCs w:val="22"/>
              </w:rPr>
            </w:pPr>
          </w:p>
        </w:tc>
      </w:tr>
      <w:tr w14:paraId="02EDB572">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2AC5BC67">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7ED9957A">
            <w:pPr>
              <w:rPr>
                <w:b/>
                <w:sz w:val="22"/>
                <w:szCs w:val="22"/>
              </w:rPr>
            </w:pPr>
            <w:r>
              <w:rPr>
                <w:b/>
                <w:sz w:val="22"/>
                <w:szCs w:val="22"/>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color="auto" w:sz="4" w:space="0"/>
              <w:left w:val="single" w:color="auto" w:sz="4" w:space="0"/>
              <w:bottom w:val="single" w:color="auto" w:sz="4" w:space="0"/>
              <w:right w:val="single" w:color="auto" w:sz="4" w:space="0"/>
            </w:tcBorders>
          </w:tcPr>
          <w:p w14:paraId="7C487642">
            <w:pPr>
              <w:jc w:val="both"/>
              <w:rPr>
                <w:sz w:val="22"/>
                <w:szCs w:val="22"/>
              </w:rPr>
            </w:pPr>
            <w:r>
              <w:rPr>
                <w:sz w:val="22"/>
                <w:szCs w:val="22"/>
              </w:rPr>
              <w:t>Конкретные показатели предлагаемой комплектной подстанции и силового трансформатора указываются участником в форме № 1 в соответствии с техническим заданием. Участник указывает страну происхождения поставляемого комплекта и номер реестровой записи для подтверждения российского происхождения по подпункту «а» пункта 3 постановления № 1875 либо происхождения из иного государства — члена ЕАЭС по подпункту «б» пункта 3; приводится информация о баллах и иных требованиях записи, если они установлены для товара.</w:t>
            </w:r>
          </w:p>
        </w:tc>
      </w:tr>
      <w:tr w14:paraId="7A42FBE4">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74568671">
            <w:pPr>
              <w:pStyle w:val="21"/>
              <w:numPr>
                <w:ilvl w:val="0"/>
                <w:numId w:val="4"/>
              </w:numPr>
              <w:suppressAutoHyphens w:val="0"/>
              <w:ind w:left="0" w:firstLine="0"/>
              <w:rPr>
                <w:b/>
                <w:sz w:val="22"/>
                <w:szCs w:val="22"/>
              </w:rPr>
            </w:pPr>
          </w:p>
        </w:tc>
        <w:tc>
          <w:tcPr>
            <w:tcW w:w="3468" w:type="dxa"/>
            <w:tcBorders>
              <w:top w:val="single" w:color="auto" w:sz="4" w:space="0"/>
              <w:left w:val="single" w:color="auto" w:sz="4" w:space="0"/>
              <w:bottom w:val="single" w:color="auto" w:sz="4" w:space="0"/>
              <w:right w:val="single" w:color="auto" w:sz="4" w:space="0"/>
            </w:tcBorders>
          </w:tcPr>
          <w:p w14:paraId="36708774">
            <w:pPr>
              <w:rPr>
                <w:b/>
                <w:sz w:val="22"/>
                <w:szCs w:val="22"/>
              </w:rPr>
            </w:pPr>
            <w:r>
              <w:rPr>
                <w:b/>
                <w:sz w:val="22"/>
                <w:szCs w:val="22"/>
              </w:rPr>
              <w:t>Критерии, порядок оценки и сопоставления заявок на участие в запросе ТКП, их содержание и значимость</w:t>
            </w:r>
          </w:p>
        </w:tc>
        <w:tc>
          <w:tcPr>
            <w:tcW w:w="6171" w:type="dxa"/>
            <w:tcBorders>
              <w:top w:val="single" w:color="auto" w:sz="4" w:space="0"/>
              <w:left w:val="single" w:color="auto" w:sz="4" w:space="0"/>
              <w:bottom w:val="single" w:color="auto" w:sz="4" w:space="0"/>
              <w:right w:val="single" w:color="auto" w:sz="4" w:space="0"/>
            </w:tcBorders>
          </w:tcPr>
          <w:p w14:paraId="16093500">
            <w:pPr>
              <w:jc w:val="both"/>
              <w:rPr>
                <w:bCs/>
                <w:sz w:val="22"/>
                <w:szCs w:val="22"/>
              </w:rPr>
            </w:pPr>
            <w:r>
              <w:rPr>
                <w:sz w:val="22"/>
                <w:szCs w:val="22"/>
              </w:rPr>
              <w:t>Цена полного комплекта с доставкой — 70 %; срок поставки — 30 %. Участник предлагает срок от 1 до 35 дней с даты заключения договора. Порядок оценки приведен в приложении № 2.</w:t>
            </w:r>
          </w:p>
        </w:tc>
      </w:tr>
    </w:tbl>
    <w:p w14:paraId="76C65130">
      <w:pPr>
        <w:suppressAutoHyphens w:val="0"/>
        <w:rPr>
          <w:b/>
          <w:bCs/>
          <w:sz w:val="22"/>
          <w:szCs w:val="22"/>
        </w:rPr>
      </w:pPr>
    </w:p>
    <w:p w14:paraId="312585EA">
      <w:pPr>
        <w:suppressAutoHyphens w:val="0"/>
        <w:rPr>
          <w:b/>
          <w:bCs/>
          <w:sz w:val="22"/>
          <w:szCs w:val="22"/>
        </w:rPr>
      </w:pPr>
    </w:p>
    <w:p w14:paraId="078F3602">
      <w:pPr>
        <w:suppressAutoHyphens w:val="0"/>
        <w:rPr>
          <w:b/>
          <w:bCs/>
          <w:sz w:val="22"/>
          <w:szCs w:val="22"/>
        </w:rPr>
      </w:pPr>
    </w:p>
    <w:p w14:paraId="1C178F98">
      <w:pPr>
        <w:suppressAutoHyphens w:val="0"/>
        <w:rPr>
          <w:b/>
          <w:bCs/>
          <w:sz w:val="22"/>
          <w:szCs w:val="22"/>
        </w:rPr>
      </w:pPr>
      <w:r>
        <w:rPr>
          <w:b/>
          <w:bCs/>
          <w:sz w:val="22"/>
          <w:szCs w:val="22"/>
        </w:rPr>
        <w:br w:type="page"/>
      </w:r>
    </w:p>
    <w:p w14:paraId="4EEC7BC8">
      <w:pPr>
        <w:suppressAutoHyphens w:val="0"/>
        <w:jc w:val="right"/>
        <w:rPr>
          <w:i/>
          <w:iCs/>
          <w:sz w:val="22"/>
          <w:szCs w:val="22"/>
        </w:rPr>
      </w:pPr>
      <w:r>
        <w:rPr>
          <w:i/>
          <w:iCs/>
          <w:sz w:val="22"/>
          <w:szCs w:val="22"/>
        </w:rPr>
        <w:t>Приложение № 1. Техническое задание</w:t>
      </w:r>
    </w:p>
    <w:p w14:paraId="61557F05">
      <w:pPr>
        <w:suppressAutoHyphens w:val="0"/>
        <w:jc w:val="center"/>
        <w:rPr>
          <w:sz w:val="22"/>
          <w:szCs w:val="22"/>
        </w:rPr>
      </w:pPr>
      <w:r>
        <w:rPr>
          <w:sz w:val="22"/>
          <w:szCs w:val="22"/>
        </w:rPr>
        <w:t>Техническое задание на поставку трансформаторной подстанции</w:t>
      </w:r>
    </w:p>
    <w:p w14:paraId="27F6DB14">
      <w:pPr>
        <w:suppressAutoHyphens w:val="0"/>
        <w:jc w:val="center"/>
        <w:rPr>
          <w:b/>
          <w:bCs/>
          <w:sz w:val="22"/>
          <w:szCs w:val="22"/>
        </w:rPr>
      </w:pPr>
      <w:bookmarkStart w:id="1" w:name="_Hlk199757338"/>
      <w:r>
        <w:rPr>
          <w:b/>
          <w:bCs/>
          <w:sz w:val="22"/>
          <w:szCs w:val="22"/>
        </w:rPr>
        <w:t xml:space="preserve">Техническое задание </w:t>
      </w:r>
      <w:bookmarkEnd w:id="1"/>
    </w:p>
    <w:p w14:paraId="443F5632">
      <w:pPr>
        <w:suppressAutoHyphens w:val="0"/>
        <w:jc w:val="center"/>
        <w:rPr>
          <w:b/>
          <w:bCs/>
          <w:sz w:val="22"/>
          <w:szCs w:val="22"/>
        </w:rPr>
      </w:pPr>
    </w:p>
    <w:p w14:paraId="4CDAA464">
      <w:pPr>
        <w:suppressAutoHyphens w:val="0"/>
        <w:spacing w:after="160" w:line="259" w:lineRule="auto"/>
        <w:jc w:val="center"/>
        <w:rPr>
          <w:sz w:val="22"/>
          <w:szCs w:val="22"/>
        </w:rPr>
      </w:pPr>
      <w:r>
        <w:rPr>
          <w:sz w:val="22"/>
          <w:szCs w:val="22"/>
        </w:rPr>
        <w:t>Приложено отдельным файлом</w:t>
      </w:r>
    </w:p>
    <w:p w14:paraId="7AE15D34">
      <w:pPr>
        <w:suppressAutoHyphens w:val="0"/>
        <w:spacing w:after="160" w:line="259" w:lineRule="auto"/>
        <w:jc w:val="right"/>
        <w:rPr>
          <w:i/>
          <w:iCs/>
          <w:sz w:val="22"/>
          <w:szCs w:val="22"/>
        </w:rPr>
      </w:pPr>
      <w:r>
        <w:rPr>
          <w:b/>
          <w:bCs/>
          <w:sz w:val="22"/>
          <w:szCs w:val="22"/>
        </w:rPr>
        <w:br w:type="page"/>
      </w:r>
      <w:r>
        <w:rPr>
          <w:i/>
          <w:iCs/>
          <w:sz w:val="22"/>
          <w:szCs w:val="22"/>
        </w:rPr>
        <w:t>Приложение № 2. Критерии оценки заявок</w:t>
      </w:r>
    </w:p>
    <w:p w14:paraId="32C17BAB">
      <w:pPr>
        <w:tabs>
          <w:tab w:val="left" w:pos="720"/>
        </w:tabs>
        <w:suppressAutoHyphens w:val="0"/>
        <w:jc w:val="center"/>
        <w:rPr>
          <w:b/>
          <w:bCs/>
          <w:sz w:val="22"/>
          <w:szCs w:val="22"/>
        </w:rPr>
      </w:pPr>
      <w:r>
        <w:rPr>
          <w:sz w:val="22"/>
          <w:szCs w:val="22"/>
        </w:rPr>
        <w:t>Порядок оценки заявок</w:t>
      </w:r>
    </w:p>
    <w:p w14:paraId="617B7388">
      <w:pPr>
        <w:tabs>
          <w:tab w:val="left" w:pos="720"/>
        </w:tabs>
        <w:suppressAutoHyphens w:val="0"/>
        <w:jc w:val="center"/>
        <w:rPr>
          <w:b/>
          <w:bCs/>
          <w:sz w:val="22"/>
          <w:szCs w:val="22"/>
        </w:rPr>
      </w:pPr>
      <w:r>
        <w:rPr>
          <w:b/>
          <w:bCs/>
          <w:sz w:val="22"/>
          <w:szCs w:val="22"/>
        </w:rPr>
        <w:t>Критерии оценки заявок</w:t>
      </w:r>
    </w:p>
    <w:p w14:paraId="580C1008">
      <w:pPr>
        <w:tabs>
          <w:tab w:val="left" w:pos="720"/>
        </w:tabs>
        <w:suppressAutoHyphens w:val="0"/>
        <w:jc w:val="center"/>
        <w:rPr>
          <w:b/>
          <w:bCs/>
          <w:sz w:val="22"/>
          <w:szCs w:val="22"/>
        </w:rPr>
      </w:pPr>
    </w:p>
    <w:p w14:paraId="61CFE4C3">
      <w:pPr>
        <w:widowControl w:val="0"/>
        <w:autoSpaceDE w:val="0"/>
        <w:autoSpaceDN w:val="0"/>
        <w:adjustRightInd w:val="0"/>
        <w:contextualSpacing/>
        <w:jc w:val="both"/>
        <w:rPr>
          <w:bCs/>
          <w:sz w:val="22"/>
          <w:szCs w:val="22"/>
        </w:rPr>
      </w:pPr>
      <w:r>
        <w:rPr>
          <w:bCs/>
          <w:sz w:val="22"/>
          <w:szCs w:val="22"/>
        </w:rPr>
        <w:t xml:space="preserve">Оценка заявок участников закупки проводится по критериям, представленным в таблице: </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3147"/>
      </w:tblGrid>
      <w:tr w14:paraId="6A04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7F87EF38">
            <w:pPr>
              <w:widowControl w:val="0"/>
              <w:tabs>
                <w:tab w:val="left" w:pos="0"/>
                <w:tab w:val="left" w:pos="2243"/>
                <w:tab w:val="right" w:pos="8910"/>
              </w:tabs>
              <w:ind w:left="283"/>
              <w:contextualSpacing/>
              <w:jc w:val="center"/>
              <w:rPr>
                <w:bCs/>
                <w:sz w:val="22"/>
                <w:szCs w:val="22"/>
              </w:rPr>
            </w:pPr>
            <w:r>
              <w:rPr>
                <w:bCs/>
                <w:sz w:val="22"/>
                <w:szCs w:val="22"/>
              </w:rPr>
              <w:t>Наименование критерия</w:t>
            </w:r>
          </w:p>
        </w:tc>
        <w:tc>
          <w:tcPr>
            <w:tcW w:w="3147" w:type="dxa"/>
            <w:tcBorders>
              <w:top w:val="single" w:color="auto" w:sz="4" w:space="0"/>
              <w:left w:val="single" w:color="auto" w:sz="4" w:space="0"/>
              <w:bottom w:val="single" w:color="auto" w:sz="4" w:space="0"/>
              <w:right w:val="single" w:color="auto" w:sz="4" w:space="0"/>
            </w:tcBorders>
            <w:vAlign w:val="center"/>
          </w:tcPr>
          <w:p w14:paraId="1CF12424">
            <w:pPr>
              <w:widowControl w:val="0"/>
              <w:tabs>
                <w:tab w:val="right" w:pos="8910"/>
              </w:tabs>
              <w:ind w:left="-113" w:right="-112"/>
              <w:contextualSpacing/>
              <w:jc w:val="center"/>
              <w:rPr>
                <w:bCs/>
                <w:sz w:val="22"/>
                <w:szCs w:val="22"/>
              </w:rPr>
            </w:pPr>
            <w:r>
              <w:rPr>
                <w:bCs/>
                <w:sz w:val="22"/>
                <w:szCs w:val="22"/>
              </w:rPr>
              <w:t>Значимость критерия, %</w:t>
            </w:r>
          </w:p>
        </w:tc>
      </w:tr>
      <w:tr w14:paraId="7162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4172641D">
            <w:pPr>
              <w:widowControl w:val="0"/>
              <w:tabs>
                <w:tab w:val="left" w:pos="0"/>
                <w:tab w:val="left" w:pos="2243"/>
                <w:tab w:val="right" w:pos="8910"/>
              </w:tabs>
              <w:ind w:left="283"/>
              <w:contextualSpacing/>
              <w:jc w:val="center"/>
              <w:rPr>
                <w:bCs/>
                <w:sz w:val="22"/>
                <w:szCs w:val="22"/>
              </w:rPr>
            </w:pPr>
            <w:r>
              <w:rPr>
                <w:bCs/>
                <w:sz w:val="22"/>
                <w:szCs w:val="22"/>
              </w:rPr>
              <w:t>Стоимостной критерий: Цена договора</w:t>
            </w:r>
          </w:p>
        </w:tc>
        <w:tc>
          <w:tcPr>
            <w:tcW w:w="3147" w:type="dxa"/>
            <w:tcBorders>
              <w:top w:val="single" w:color="auto" w:sz="4" w:space="0"/>
              <w:left w:val="single" w:color="auto" w:sz="4" w:space="0"/>
              <w:bottom w:val="single" w:color="auto" w:sz="4" w:space="0"/>
              <w:right w:val="single" w:color="auto" w:sz="4" w:space="0"/>
            </w:tcBorders>
            <w:vAlign w:val="center"/>
          </w:tcPr>
          <w:p w14:paraId="5C778CD1">
            <w:pPr>
              <w:widowControl w:val="0"/>
              <w:tabs>
                <w:tab w:val="right" w:pos="8910"/>
              </w:tabs>
              <w:ind w:left="-113" w:right="-112"/>
              <w:contextualSpacing/>
              <w:jc w:val="center"/>
              <w:rPr>
                <w:bCs/>
                <w:sz w:val="22"/>
                <w:szCs w:val="22"/>
              </w:rPr>
            </w:pPr>
            <w:r>
              <w:rPr>
                <w:bCs/>
                <w:sz w:val="22"/>
                <w:szCs w:val="22"/>
              </w:rPr>
              <w:t>70%</w:t>
            </w:r>
          </w:p>
        </w:tc>
      </w:tr>
      <w:tr w14:paraId="6B04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5B2980D8">
            <w:pPr>
              <w:widowControl w:val="0"/>
              <w:tabs>
                <w:tab w:val="left" w:pos="0"/>
                <w:tab w:val="left" w:pos="2243"/>
                <w:tab w:val="right" w:pos="8910"/>
              </w:tabs>
              <w:ind w:left="283"/>
              <w:contextualSpacing/>
              <w:jc w:val="center"/>
              <w:rPr>
                <w:bCs/>
                <w:sz w:val="22"/>
                <w:szCs w:val="22"/>
              </w:rPr>
            </w:pPr>
            <w:r>
              <w:rPr>
                <w:bCs/>
                <w:sz w:val="22"/>
                <w:szCs w:val="22"/>
              </w:rPr>
              <w:t>Нестоимостной критерий: Срок поставки товара</w:t>
            </w:r>
          </w:p>
        </w:tc>
        <w:tc>
          <w:tcPr>
            <w:tcW w:w="3147" w:type="dxa"/>
            <w:tcBorders>
              <w:top w:val="single" w:color="auto" w:sz="4" w:space="0"/>
              <w:left w:val="single" w:color="auto" w:sz="4" w:space="0"/>
              <w:bottom w:val="single" w:color="auto" w:sz="4" w:space="0"/>
              <w:right w:val="single" w:color="auto" w:sz="4" w:space="0"/>
            </w:tcBorders>
            <w:vAlign w:val="center"/>
          </w:tcPr>
          <w:p w14:paraId="6240CCFC">
            <w:pPr>
              <w:widowControl w:val="0"/>
              <w:tabs>
                <w:tab w:val="right" w:pos="8910"/>
              </w:tabs>
              <w:ind w:left="-113" w:right="-112"/>
              <w:contextualSpacing/>
              <w:jc w:val="center"/>
              <w:rPr>
                <w:bCs/>
                <w:sz w:val="22"/>
                <w:szCs w:val="22"/>
              </w:rPr>
            </w:pPr>
            <w:r>
              <w:rPr>
                <w:bCs/>
                <w:sz w:val="22"/>
                <w:szCs w:val="22"/>
              </w:rPr>
              <w:t>30%</w:t>
            </w:r>
          </w:p>
        </w:tc>
      </w:tr>
    </w:tbl>
    <w:p w14:paraId="3492BFBA">
      <w:pPr>
        <w:pStyle w:val="8"/>
        <w:jc w:val="both"/>
        <w:rPr>
          <w:sz w:val="22"/>
          <w:szCs w:val="22"/>
        </w:rPr>
      </w:pPr>
      <w:r>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7087"/>
        <w:gridCol w:w="1276"/>
      </w:tblGrid>
      <w:tr w14:paraId="449B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55" w:type="dxa"/>
          </w:tcPr>
          <w:p w14:paraId="7CD2052E">
            <w:pPr>
              <w:pStyle w:val="17"/>
              <w:numPr>
                <w:ilvl w:val="0"/>
                <w:numId w:val="0"/>
              </w:numPr>
              <w:tabs>
                <w:tab w:val="left" w:pos="708"/>
              </w:tabs>
              <w:autoSpaceDE w:val="0"/>
              <w:autoSpaceDN w:val="0"/>
              <w:jc w:val="both"/>
              <w:rPr>
                <w:sz w:val="22"/>
                <w:szCs w:val="22"/>
              </w:rPr>
            </w:pPr>
            <w:r>
              <w:rPr>
                <w:sz w:val="22"/>
                <w:szCs w:val="22"/>
              </w:rPr>
              <w:t>Наименование критерия</w:t>
            </w:r>
          </w:p>
        </w:tc>
        <w:tc>
          <w:tcPr>
            <w:tcW w:w="7087" w:type="dxa"/>
          </w:tcPr>
          <w:p w14:paraId="201DA1E9">
            <w:pPr>
              <w:pStyle w:val="17"/>
              <w:numPr>
                <w:ilvl w:val="0"/>
                <w:numId w:val="0"/>
              </w:numPr>
              <w:tabs>
                <w:tab w:val="left" w:pos="708"/>
              </w:tabs>
              <w:autoSpaceDE w:val="0"/>
              <w:autoSpaceDN w:val="0"/>
              <w:jc w:val="center"/>
              <w:rPr>
                <w:sz w:val="22"/>
                <w:szCs w:val="22"/>
              </w:rPr>
            </w:pPr>
            <w:r>
              <w:rPr>
                <w:sz w:val="22"/>
                <w:szCs w:val="22"/>
              </w:rPr>
              <w:t>Содержание критерия</w:t>
            </w:r>
          </w:p>
        </w:tc>
        <w:tc>
          <w:tcPr>
            <w:tcW w:w="1276" w:type="dxa"/>
          </w:tcPr>
          <w:p w14:paraId="2BD92636">
            <w:pPr>
              <w:pStyle w:val="17"/>
              <w:numPr>
                <w:ilvl w:val="0"/>
                <w:numId w:val="0"/>
              </w:numPr>
              <w:tabs>
                <w:tab w:val="left" w:pos="708"/>
              </w:tabs>
              <w:autoSpaceDE w:val="0"/>
              <w:autoSpaceDN w:val="0"/>
              <w:jc w:val="center"/>
              <w:rPr>
                <w:sz w:val="22"/>
                <w:szCs w:val="22"/>
              </w:rPr>
            </w:pPr>
            <w:r>
              <w:rPr>
                <w:sz w:val="22"/>
                <w:szCs w:val="22"/>
              </w:rPr>
              <w:t>Значимость критерия</w:t>
            </w:r>
          </w:p>
        </w:tc>
      </w:tr>
      <w:tr w14:paraId="579F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426F309">
            <w:pPr>
              <w:pStyle w:val="17"/>
              <w:numPr>
                <w:ilvl w:val="0"/>
                <w:numId w:val="0"/>
              </w:numPr>
              <w:tabs>
                <w:tab w:val="left" w:pos="708"/>
              </w:tabs>
              <w:autoSpaceDE w:val="0"/>
              <w:autoSpaceDN w:val="0"/>
              <w:ind w:right="-108"/>
              <w:rPr>
                <w:sz w:val="22"/>
                <w:szCs w:val="22"/>
              </w:rPr>
            </w:pPr>
            <w:r>
              <w:rPr>
                <w:b/>
                <w:sz w:val="22"/>
                <w:szCs w:val="22"/>
              </w:rPr>
              <w:t>1.</w:t>
            </w:r>
            <w:r>
              <w:rPr>
                <w:sz w:val="22"/>
                <w:szCs w:val="22"/>
              </w:rPr>
              <w:t xml:space="preserve"> </w:t>
            </w:r>
            <w:r>
              <w:rPr>
                <w:b/>
                <w:sz w:val="22"/>
                <w:szCs w:val="22"/>
              </w:rPr>
              <w:t>Цена договора</w:t>
            </w:r>
            <w:r>
              <w:rPr>
                <w:sz w:val="22"/>
                <w:szCs w:val="22"/>
              </w:rPr>
              <w:t xml:space="preserve">, </w:t>
            </w:r>
            <w:r>
              <w:rPr>
                <w:b/>
                <w:sz w:val="22"/>
                <w:szCs w:val="22"/>
              </w:rPr>
              <w:t>(</w:t>
            </w:r>
            <w:r>
              <w:rPr>
                <w:b/>
                <w:i/>
                <w:sz w:val="22"/>
                <w:szCs w:val="22"/>
                <w:lang w:val="en-US"/>
              </w:rPr>
              <w:t>Ai</w:t>
            </w:r>
            <w:r>
              <w:rPr>
                <w:b/>
                <w:sz w:val="22"/>
                <w:szCs w:val="22"/>
              </w:rPr>
              <w:t>)</w:t>
            </w:r>
          </w:p>
        </w:tc>
        <w:tc>
          <w:tcPr>
            <w:tcW w:w="7087" w:type="dxa"/>
          </w:tcPr>
          <w:p w14:paraId="05465938">
            <w:pPr>
              <w:spacing w:before="80" w:after="100"/>
              <w:jc w:val="both"/>
              <w:rPr>
                <w:sz w:val="22"/>
                <w:szCs w:val="22"/>
              </w:rPr>
            </w:pPr>
            <w:r>
              <w:rPr>
                <w:sz w:val="22"/>
                <w:szCs w:val="22"/>
              </w:rPr>
              <w:t xml:space="preserve">При оценке Участнику Запроса, давшему наилучшее предложение по данному критерию, выставляется максимально возможный балл (70), а баллы, полученные другими Участниками, рассчитываются, как относительные наилучшему предложению по следующей формуле: </w:t>
            </w:r>
          </w:p>
          <w:p w14:paraId="76D96E9D">
            <w:pPr>
              <w:spacing w:before="80" w:after="100"/>
              <w:rPr>
                <w:sz w:val="22"/>
                <w:szCs w:val="22"/>
              </w:rPr>
            </w:pPr>
            <w:r>
              <w:rPr>
                <w:b/>
                <w:i/>
                <w:sz w:val="22"/>
                <w:szCs w:val="22"/>
                <w:lang w:val="en-US"/>
              </w:rPr>
              <w:t>Ai</w:t>
            </w:r>
            <w:r>
              <w:rPr>
                <w:i/>
                <w:iCs/>
                <w:sz w:val="22"/>
                <w:szCs w:val="22"/>
                <w:vertAlign w:val="subscript"/>
              </w:rPr>
              <w:t xml:space="preserve"> = </w:t>
            </w:r>
            <w:r>
              <w:rPr>
                <w:i/>
                <w:iCs/>
                <w:sz w:val="22"/>
                <w:szCs w:val="22"/>
              </w:rPr>
              <w:t xml:space="preserve"> </w:t>
            </w:r>
            <w:r>
              <w:rPr>
                <w:i/>
                <w:iCs/>
                <w:position w:val="-34"/>
                <w:sz w:val="22"/>
                <w:szCs w:val="22"/>
              </w:rPr>
              <w:object>
                <v:shape id="_x0000_i1025" o:spt="75" type="#_x0000_t75" style="height:42.6pt;width:27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r>
              <w:rPr>
                <w:i/>
                <w:iCs/>
                <w:sz w:val="22"/>
                <w:szCs w:val="22"/>
                <w:vertAlign w:val="subscript"/>
              </w:rPr>
              <w:sym w:font="Marlett" w:char="0072"/>
            </w:r>
            <w:r>
              <w:rPr>
                <w:i/>
                <w:iCs/>
                <w:sz w:val="22"/>
                <w:szCs w:val="22"/>
              </w:rPr>
              <w:t xml:space="preserve"> </w:t>
            </w:r>
            <w:r>
              <w:rPr>
                <w:b/>
                <w:bCs/>
                <w:i/>
                <w:iCs/>
                <w:sz w:val="22"/>
                <w:szCs w:val="22"/>
              </w:rPr>
              <w:t>Vкритерия</w:t>
            </w:r>
          </w:p>
          <w:p w14:paraId="0E7582DC">
            <w:pPr>
              <w:ind w:left="40" w:firstLine="400"/>
              <w:jc w:val="both"/>
              <w:rPr>
                <w:sz w:val="22"/>
                <w:szCs w:val="22"/>
              </w:rPr>
            </w:pPr>
            <w:r>
              <w:rPr>
                <w:sz w:val="22"/>
                <w:szCs w:val="22"/>
              </w:rPr>
              <w:t xml:space="preserve">где </w:t>
            </w:r>
            <w:r>
              <w:rPr>
                <w:b/>
                <w:sz w:val="22"/>
                <w:szCs w:val="22"/>
                <w:lang w:val="en-US"/>
              </w:rPr>
              <w:t>Ai</w:t>
            </w:r>
            <w:r>
              <w:rPr>
                <w:sz w:val="22"/>
                <w:szCs w:val="22"/>
                <w:vertAlign w:val="subscript"/>
              </w:rPr>
              <w:t xml:space="preserve"> </w:t>
            </w:r>
            <w:r>
              <w:rPr>
                <w:sz w:val="22"/>
                <w:szCs w:val="22"/>
              </w:rPr>
              <w:t xml:space="preserve"> - рейтинг </w:t>
            </w:r>
            <w:r>
              <w:rPr>
                <w:sz w:val="22"/>
                <w:szCs w:val="22"/>
                <w:lang w:val="en-US"/>
              </w:rPr>
              <w:t>i</w:t>
            </w:r>
            <w:r>
              <w:rPr>
                <w:sz w:val="22"/>
                <w:szCs w:val="22"/>
              </w:rPr>
              <w:t xml:space="preserve"> – го Участника по данному критерию;</w:t>
            </w:r>
          </w:p>
          <w:p w14:paraId="4D29F548">
            <w:pPr>
              <w:ind w:left="40" w:firstLine="400"/>
              <w:jc w:val="both"/>
              <w:rPr>
                <w:sz w:val="22"/>
                <w:szCs w:val="22"/>
              </w:rPr>
            </w:pPr>
            <w:r>
              <w:rPr>
                <w:position w:val="-16"/>
                <w:sz w:val="22"/>
                <w:szCs w:val="22"/>
              </w:rPr>
              <w:object>
                <v:shape id="_x0000_i1026" o:spt="75" type="#_x0000_t75" style="height:24pt;width:24.6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r>
              <w:rPr>
                <w:sz w:val="22"/>
                <w:szCs w:val="22"/>
              </w:rPr>
              <w:t xml:space="preserve"> - базовое, наименьшее (следовательно, лучшее) из предложенных всеми Участниками значение данного критерия;</w:t>
            </w:r>
          </w:p>
          <w:p w14:paraId="5DB3B04F">
            <w:pPr>
              <w:ind w:left="360"/>
              <w:rPr>
                <w:i/>
                <w:sz w:val="22"/>
                <w:szCs w:val="22"/>
              </w:rPr>
            </w:pPr>
            <w:r>
              <w:rPr>
                <w:position w:val="-16"/>
                <w:sz w:val="22"/>
                <w:szCs w:val="22"/>
              </w:rPr>
              <w:object>
                <v:shape id="_x0000_i1027" o:spt="75" type="#_x0000_t75" style="height:24pt;width:29.4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r>
              <w:rPr>
                <w:sz w:val="22"/>
                <w:szCs w:val="22"/>
              </w:rPr>
              <w:t>- предложение</w:t>
            </w:r>
            <w:r>
              <w:rPr>
                <w:iCs/>
                <w:sz w:val="22"/>
                <w:szCs w:val="22"/>
              </w:rPr>
              <w:t xml:space="preserve"> </w:t>
            </w:r>
            <w:r>
              <w:rPr>
                <w:iCs/>
                <w:sz w:val="22"/>
                <w:szCs w:val="22"/>
                <w:lang w:val="en-US"/>
              </w:rPr>
              <w:t>i</w:t>
            </w:r>
            <w:r>
              <w:rPr>
                <w:iCs/>
                <w:sz w:val="22"/>
                <w:szCs w:val="22"/>
              </w:rPr>
              <w:t xml:space="preserve"> – го Участника Запроса по данному критерию;</w:t>
            </w:r>
          </w:p>
          <w:p w14:paraId="517FA8C8">
            <w:pPr>
              <w:pStyle w:val="17"/>
              <w:numPr>
                <w:ilvl w:val="0"/>
                <w:numId w:val="0"/>
              </w:numPr>
              <w:tabs>
                <w:tab w:val="left" w:pos="708"/>
              </w:tabs>
              <w:autoSpaceDE w:val="0"/>
              <w:autoSpaceDN w:val="0"/>
              <w:jc w:val="both"/>
              <w:rPr>
                <w:i/>
                <w:iCs/>
                <w:sz w:val="22"/>
                <w:szCs w:val="22"/>
              </w:rPr>
            </w:pPr>
            <w:r>
              <w:rPr>
                <w:b/>
                <w:bCs/>
                <w:i/>
                <w:iCs/>
                <w:sz w:val="22"/>
                <w:szCs w:val="22"/>
              </w:rPr>
              <w:t xml:space="preserve">V </w:t>
            </w:r>
            <w:r>
              <w:rPr>
                <w:bCs/>
                <w:i/>
                <w:iCs/>
                <w:sz w:val="22"/>
                <w:szCs w:val="22"/>
              </w:rPr>
              <w:t>критерия</w:t>
            </w:r>
            <w:r>
              <w:rPr>
                <w:i/>
                <w:iCs/>
                <w:sz w:val="22"/>
                <w:szCs w:val="22"/>
                <w:vertAlign w:val="subscript"/>
              </w:rPr>
              <w:t xml:space="preserve"> </w:t>
            </w:r>
            <w:r>
              <w:rPr>
                <w:i/>
                <w:iCs/>
                <w:sz w:val="22"/>
                <w:szCs w:val="22"/>
              </w:rPr>
              <w:t>- значимость данного критерия</w:t>
            </w:r>
          </w:p>
          <w:p w14:paraId="297AD195">
            <w:pPr>
              <w:pStyle w:val="17"/>
              <w:numPr>
                <w:ilvl w:val="0"/>
                <w:numId w:val="0"/>
              </w:numPr>
              <w:tabs>
                <w:tab w:val="left" w:pos="708"/>
              </w:tabs>
              <w:autoSpaceDE w:val="0"/>
              <w:autoSpaceDN w:val="0"/>
              <w:jc w:val="both"/>
              <w:rPr>
                <w:sz w:val="22"/>
                <w:szCs w:val="22"/>
              </w:rPr>
            </w:pPr>
            <w:r>
              <w:rPr>
                <w:sz w:val="22"/>
                <w:szCs w:val="22"/>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1276" w:type="dxa"/>
          </w:tcPr>
          <w:p w14:paraId="67C6FB32">
            <w:pPr>
              <w:pStyle w:val="17"/>
              <w:numPr>
                <w:ilvl w:val="0"/>
                <w:numId w:val="0"/>
              </w:numPr>
              <w:tabs>
                <w:tab w:val="left" w:pos="708"/>
              </w:tabs>
              <w:autoSpaceDE w:val="0"/>
              <w:autoSpaceDN w:val="0"/>
              <w:ind w:left="72" w:hanging="72"/>
              <w:jc w:val="center"/>
              <w:rPr>
                <w:b/>
                <w:sz w:val="22"/>
                <w:szCs w:val="22"/>
              </w:rPr>
            </w:pPr>
            <w:r>
              <w:rPr>
                <w:b/>
                <w:sz w:val="22"/>
                <w:szCs w:val="22"/>
              </w:rPr>
              <w:t>70</w:t>
            </w:r>
          </w:p>
        </w:tc>
      </w:tr>
      <w:tr w14:paraId="6879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27A6FF4">
            <w:pPr>
              <w:pStyle w:val="17"/>
              <w:numPr>
                <w:ilvl w:val="0"/>
                <w:numId w:val="0"/>
              </w:numPr>
              <w:tabs>
                <w:tab w:val="left" w:pos="708"/>
              </w:tabs>
              <w:autoSpaceDE w:val="0"/>
              <w:autoSpaceDN w:val="0"/>
              <w:rPr>
                <w:sz w:val="22"/>
                <w:szCs w:val="22"/>
              </w:rPr>
            </w:pPr>
            <w:r>
              <w:rPr>
                <w:b/>
                <w:bCs/>
                <w:sz w:val="22"/>
                <w:szCs w:val="22"/>
              </w:rPr>
              <w:t>2.</w:t>
            </w:r>
            <w:r>
              <w:rPr>
                <w:b/>
                <w:sz w:val="22"/>
                <w:szCs w:val="22"/>
              </w:rPr>
              <w:t xml:space="preserve"> Срок поставки товара</w:t>
            </w:r>
            <w:r>
              <w:rPr>
                <w:sz w:val="22"/>
                <w:szCs w:val="22"/>
              </w:rPr>
              <w:t xml:space="preserve"> </w:t>
            </w:r>
            <w:r>
              <w:rPr>
                <w:b/>
                <w:sz w:val="22"/>
                <w:szCs w:val="22"/>
              </w:rPr>
              <w:t>(выполнения заявки)</w:t>
            </w:r>
            <w:r>
              <w:rPr>
                <w:sz w:val="22"/>
                <w:szCs w:val="22"/>
              </w:rPr>
              <w:t xml:space="preserve"> </w:t>
            </w:r>
            <w:r>
              <w:rPr>
                <w:b/>
                <w:sz w:val="22"/>
                <w:szCs w:val="22"/>
              </w:rPr>
              <w:t>(</w:t>
            </w:r>
            <w:r>
              <w:rPr>
                <w:b/>
                <w:i/>
                <w:sz w:val="22"/>
                <w:szCs w:val="22"/>
                <w:lang w:val="en-US"/>
              </w:rPr>
              <w:t>Bi</w:t>
            </w:r>
            <w:r>
              <w:rPr>
                <w:b/>
                <w:i/>
                <w:sz w:val="22"/>
                <w:szCs w:val="22"/>
              </w:rPr>
              <w:t>)</w:t>
            </w:r>
          </w:p>
        </w:tc>
        <w:tc>
          <w:tcPr>
            <w:tcW w:w="7087" w:type="dxa"/>
          </w:tcPr>
          <w:p w14:paraId="4E25AC78">
            <w:pPr>
              <w:autoSpaceDE w:val="0"/>
              <w:autoSpaceDN w:val="0"/>
              <w:adjustRightInd w:val="0"/>
              <w:jc w:val="both"/>
              <w:rPr>
                <w:sz w:val="22"/>
                <w:szCs w:val="22"/>
              </w:rPr>
            </w:pPr>
            <w:r>
              <w:rPr>
                <w:sz w:val="22"/>
                <w:szCs w:val="22"/>
              </w:rPr>
              <w:t>При оценке участнику закупки, давшему наилучшее (наименьшее) предложение по данному критерию, выставляется максимально возможный балл (30), а баллы, полученные другими участниками, рассчитываются как относительные наилучшему (наименьшему) предложению по следующей формуле:</w:t>
            </w:r>
          </w:p>
          <w:p w14:paraId="165666B7">
            <w:pPr>
              <w:autoSpaceDE w:val="0"/>
              <w:autoSpaceDN w:val="0"/>
              <w:adjustRightInd w:val="0"/>
              <w:ind w:firstLine="612"/>
              <w:rPr>
                <w:sz w:val="22"/>
                <w:szCs w:val="22"/>
              </w:rPr>
            </w:pPr>
            <w:r>
              <w:rPr>
                <w:sz w:val="22"/>
                <w:szCs w:val="22"/>
              </w:rPr>
              <w:t xml:space="preserve">Bi= </w:t>
            </w:r>
            <w:r>
              <w:rPr>
                <w:position w:val="-32"/>
                <w:sz w:val="22"/>
                <w:szCs w:val="22"/>
              </w:rPr>
              <w:object>
                <v:shape id="_x0000_i1028" o:spt="75" type="#_x0000_t75" style="height:38.4pt;width:69.6pt;" o:ole="t"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r>
              <w:rPr>
                <w:sz w:val="22"/>
                <w:szCs w:val="22"/>
              </w:rPr>
              <w:object>
                <v:shape id="_x0000_i1029" o:spt="75" type="#_x0000_t75" style="height:17.4pt;width:8.4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p>
          <w:p w14:paraId="0BAF3C45">
            <w:pPr>
              <w:autoSpaceDE w:val="0"/>
              <w:autoSpaceDN w:val="0"/>
              <w:adjustRightInd w:val="0"/>
              <w:jc w:val="both"/>
              <w:rPr>
                <w:sz w:val="22"/>
                <w:szCs w:val="22"/>
              </w:rPr>
            </w:pPr>
            <w:r>
              <w:rPr>
                <w:sz w:val="22"/>
                <w:szCs w:val="22"/>
              </w:rPr>
              <w:t>где Bi - рейтинг i – го участника по данному критерию;</w:t>
            </w:r>
          </w:p>
          <w:p w14:paraId="5CA7E8F9">
            <w:pPr>
              <w:autoSpaceDE w:val="0"/>
              <w:autoSpaceDN w:val="0"/>
              <w:adjustRightInd w:val="0"/>
              <w:jc w:val="both"/>
              <w:rPr>
                <w:sz w:val="22"/>
                <w:szCs w:val="22"/>
              </w:rPr>
            </w:pPr>
            <w:r>
              <w:rPr>
                <w:sz w:val="22"/>
                <w:szCs w:val="22"/>
              </w:rPr>
              <w:t>Pбаз - базовое, наименьшее (следовательно, лучшее) из предложенных всеми участниками значение данного критерия;</w:t>
            </w:r>
          </w:p>
          <w:p w14:paraId="30A1845B">
            <w:pPr>
              <w:autoSpaceDE w:val="0"/>
              <w:autoSpaceDN w:val="0"/>
              <w:adjustRightInd w:val="0"/>
              <w:rPr>
                <w:sz w:val="22"/>
                <w:szCs w:val="22"/>
              </w:rPr>
            </w:pPr>
            <w:r>
              <w:rPr>
                <w:sz w:val="22"/>
                <w:szCs w:val="22"/>
              </w:rPr>
              <w:t>Pij - предложение i-го участника закупки по данному критерию;</w:t>
            </w:r>
          </w:p>
          <w:p w14:paraId="3F5F601D">
            <w:pPr>
              <w:rPr>
                <w:sz w:val="22"/>
                <w:szCs w:val="22"/>
              </w:rPr>
            </w:pPr>
            <w:r>
              <w:rPr>
                <w:sz w:val="22"/>
                <w:szCs w:val="22"/>
              </w:rPr>
              <w:t>V критерия - значимость данного критерия</w:t>
            </w:r>
          </w:p>
          <w:p w14:paraId="48F71632">
            <w:pPr>
              <w:jc w:val="both"/>
              <w:rPr>
                <w:sz w:val="22"/>
                <w:szCs w:val="22"/>
              </w:rPr>
            </w:pPr>
            <w:r>
              <w:rPr>
                <w:sz w:val="22"/>
                <w:szCs w:val="22"/>
              </w:rPr>
              <w:t xml:space="preserve"> 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4A1B57F3">
            <w:pPr>
              <w:rPr>
                <w:sz w:val="22"/>
                <w:szCs w:val="22"/>
              </w:rPr>
            </w:pPr>
            <w:r>
              <w:rPr>
                <w:sz w:val="22"/>
                <w:szCs w:val="22"/>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p w14:paraId="1609F2AD">
            <w:pPr>
              <w:rPr>
                <w:b/>
                <w:bCs/>
                <w:sz w:val="22"/>
                <w:szCs w:val="22"/>
              </w:rPr>
            </w:pPr>
            <w:r>
              <w:rPr>
                <w:b/>
                <w:bCs/>
                <w:sz w:val="22"/>
                <w:szCs w:val="22"/>
              </w:rPr>
              <w:t xml:space="preserve">Предложенный срок не должен превышать 35 дней. </w:t>
            </w:r>
          </w:p>
        </w:tc>
        <w:tc>
          <w:tcPr>
            <w:tcW w:w="1276" w:type="dxa"/>
          </w:tcPr>
          <w:p w14:paraId="16AF91D2">
            <w:pPr>
              <w:pStyle w:val="17"/>
              <w:numPr>
                <w:ilvl w:val="0"/>
                <w:numId w:val="0"/>
              </w:numPr>
              <w:tabs>
                <w:tab w:val="left" w:pos="708"/>
              </w:tabs>
              <w:autoSpaceDE w:val="0"/>
              <w:autoSpaceDN w:val="0"/>
              <w:jc w:val="center"/>
              <w:rPr>
                <w:b/>
                <w:sz w:val="22"/>
                <w:szCs w:val="22"/>
              </w:rPr>
            </w:pPr>
            <w:r>
              <w:rPr>
                <w:b/>
                <w:sz w:val="22"/>
                <w:szCs w:val="22"/>
              </w:rPr>
              <w:t>30</w:t>
            </w:r>
          </w:p>
        </w:tc>
      </w:tr>
    </w:tbl>
    <w:p w14:paraId="2535CC1C">
      <w:pPr>
        <w:rPr>
          <w:vanish/>
          <w:sz w:val="22"/>
          <w:szCs w:val="22"/>
        </w:rPr>
      </w:pPr>
    </w:p>
    <w:p w14:paraId="1BE41B80">
      <w:pPr>
        <w:tabs>
          <w:tab w:val="left" w:pos="720"/>
        </w:tabs>
        <w:suppressAutoHyphens w:val="0"/>
        <w:jc w:val="right"/>
        <w:rPr>
          <w:i/>
          <w:iCs/>
          <w:sz w:val="22"/>
          <w:szCs w:val="22"/>
        </w:rPr>
      </w:pPr>
    </w:p>
    <w:tbl>
      <w:tblPr>
        <w:tblStyle w:val="6"/>
        <w:tblW w:w="9720" w:type="dxa"/>
        <w:tblInd w:w="-72" w:type="dxa"/>
        <w:tblLayout w:type="fixed"/>
        <w:tblCellMar>
          <w:top w:w="0" w:type="dxa"/>
          <w:left w:w="108" w:type="dxa"/>
          <w:bottom w:w="0" w:type="dxa"/>
          <w:right w:w="108" w:type="dxa"/>
        </w:tblCellMar>
      </w:tblPr>
      <w:tblGrid>
        <w:gridCol w:w="9720"/>
      </w:tblGrid>
      <w:tr w14:paraId="28A5AF87">
        <w:tblPrEx>
          <w:tblCellMar>
            <w:top w:w="0" w:type="dxa"/>
            <w:left w:w="108" w:type="dxa"/>
            <w:bottom w:w="0" w:type="dxa"/>
            <w:right w:w="108" w:type="dxa"/>
          </w:tblCellMar>
        </w:tblPrEx>
        <w:tc>
          <w:tcPr>
            <w:tcW w:w="9720" w:type="dxa"/>
          </w:tcPr>
          <w:p w14:paraId="18FFC25D">
            <w:pPr>
              <w:tabs>
                <w:tab w:val="left" w:pos="708"/>
              </w:tabs>
              <w:autoSpaceDE w:val="0"/>
              <w:autoSpaceDN w:val="0"/>
              <w:jc w:val="both"/>
              <w:rPr>
                <w:i/>
                <w:sz w:val="22"/>
                <w:szCs w:val="22"/>
              </w:rPr>
            </w:pPr>
            <w:r>
              <w:rPr>
                <w:b/>
                <w:sz w:val="22"/>
                <w:szCs w:val="22"/>
              </w:rPr>
              <w:t xml:space="preserve">           </w:t>
            </w:r>
            <w:r>
              <w:rPr>
                <w:sz w:val="22"/>
                <w:szCs w:val="22"/>
              </w:rPr>
              <w:t xml:space="preserve">Итоговая арифметическая оценка представляет </w:t>
            </w:r>
            <w:r>
              <w:rPr>
                <w:i/>
                <w:sz w:val="22"/>
                <w:szCs w:val="22"/>
              </w:rPr>
              <w:t xml:space="preserve">сумму </w:t>
            </w:r>
            <w:r>
              <w:rPr>
                <w:i/>
                <w:iCs/>
                <w:sz w:val="22"/>
                <w:szCs w:val="22"/>
              </w:rPr>
              <w:t xml:space="preserve">баллов </w:t>
            </w:r>
            <w:r>
              <w:rPr>
                <w:i/>
                <w:iCs/>
                <w:sz w:val="22"/>
                <w:szCs w:val="22"/>
                <w:lang w:val="en-US"/>
              </w:rPr>
              <w:t>i</w:t>
            </w:r>
            <w:r>
              <w:rPr>
                <w:i/>
                <w:iCs/>
                <w:sz w:val="22"/>
                <w:szCs w:val="22"/>
              </w:rPr>
              <w:t xml:space="preserve"> – го Участника по всем критериям </w:t>
            </w:r>
            <w:r>
              <w:rPr>
                <w:i/>
                <w:sz w:val="22"/>
                <w:szCs w:val="22"/>
              </w:rPr>
              <w:t>(</w:t>
            </w:r>
            <w:r>
              <w:rPr>
                <w:b/>
                <w:i/>
                <w:sz w:val="22"/>
                <w:szCs w:val="22"/>
                <w:lang w:val="en-US"/>
              </w:rPr>
              <w:t>A</w:t>
            </w:r>
            <w:r>
              <w:rPr>
                <w:i/>
                <w:iCs/>
                <w:sz w:val="22"/>
                <w:szCs w:val="22"/>
                <w:vertAlign w:val="subscript"/>
                <w:lang w:val="en-US"/>
              </w:rPr>
              <w:t>i</w:t>
            </w:r>
            <w:r>
              <w:rPr>
                <w:b/>
                <w:i/>
                <w:sz w:val="22"/>
                <w:szCs w:val="22"/>
              </w:rPr>
              <w:t xml:space="preserve">, </w:t>
            </w:r>
            <w:r>
              <w:rPr>
                <w:b/>
                <w:i/>
                <w:sz w:val="22"/>
                <w:szCs w:val="22"/>
                <w:lang w:val="en-US"/>
              </w:rPr>
              <w:t>B</w:t>
            </w:r>
            <w:r>
              <w:rPr>
                <w:b/>
                <w:i/>
                <w:sz w:val="22"/>
                <w:szCs w:val="22"/>
                <w:vertAlign w:val="subscript"/>
              </w:rPr>
              <w:t>i,</w:t>
            </w:r>
            <w:r>
              <w:rPr>
                <w:i/>
                <w:sz w:val="22"/>
                <w:szCs w:val="22"/>
              </w:rPr>
              <w:t>)</w:t>
            </w:r>
          </w:p>
          <w:p w14:paraId="26D01A7E">
            <w:pPr>
              <w:ind w:firstLine="709"/>
              <w:jc w:val="both"/>
              <w:rPr>
                <w:sz w:val="22"/>
                <w:szCs w:val="22"/>
              </w:rPr>
            </w:pPr>
            <w:r>
              <w:rPr>
                <w:sz w:val="22"/>
                <w:szCs w:val="22"/>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189509CD">
            <w:pPr>
              <w:ind w:firstLine="709"/>
              <w:jc w:val="both"/>
              <w:rPr>
                <w:sz w:val="22"/>
                <w:szCs w:val="22"/>
              </w:rPr>
            </w:pPr>
            <w:r>
              <w:rPr>
                <w:sz w:val="22"/>
                <w:szCs w:val="22"/>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774B8E67">
      <w:pPr>
        <w:tabs>
          <w:tab w:val="left" w:pos="720"/>
        </w:tabs>
        <w:suppressAutoHyphens w:val="0"/>
        <w:jc w:val="both"/>
        <w:rPr>
          <w:sz w:val="22"/>
          <w:szCs w:val="22"/>
        </w:rPr>
      </w:pPr>
    </w:p>
    <w:p w14:paraId="39CC5AAD">
      <w:pPr>
        <w:tabs>
          <w:tab w:val="left" w:pos="720"/>
        </w:tabs>
        <w:suppressAutoHyphens w:val="0"/>
        <w:jc w:val="right"/>
        <w:rPr>
          <w:i/>
          <w:iCs/>
          <w:sz w:val="22"/>
          <w:szCs w:val="22"/>
        </w:rPr>
      </w:pPr>
    </w:p>
    <w:p w14:paraId="6FBF5EE9">
      <w:pPr>
        <w:suppressAutoHyphens w:val="0"/>
        <w:rPr>
          <w:i/>
          <w:iCs/>
          <w:sz w:val="22"/>
          <w:szCs w:val="22"/>
        </w:rPr>
      </w:pPr>
      <w:r>
        <w:rPr>
          <w:i/>
          <w:iCs/>
          <w:sz w:val="22"/>
          <w:szCs w:val="22"/>
        </w:rPr>
        <w:br w:type="page"/>
      </w:r>
    </w:p>
    <w:p w14:paraId="1BA8F61A">
      <w:pPr>
        <w:tabs>
          <w:tab w:val="left" w:pos="720"/>
        </w:tabs>
        <w:suppressAutoHyphens w:val="0"/>
        <w:jc w:val="right"/>
        <w:rPr>
          <w:i/>
          <w:iCs/>
          <w:sz w:val="22"/>
          <w:szCs w:val="22"/>
        </w:rPr>
      </w:pPr>
      <w:r>
        <w:rPr>
          <w:i/>
          <w:iCs/>
          <w:sz w:val="22"/>
          <w:szCs w:val="22"/>
        </w:rPr>
        <w:t>Приложение № 3. Проект договора</w:t>
      </w:r>
    </w:p>
    <w:p w14:paraId="3BF5F4D3">
      <w:pPr>
        <w:pStyle w:val="45"/>
        <w:ind w:firstLine="0"/>
        <w:rPr>
          <w:b/>
        </w:rPr>
      </w:pPr>
      <w:bookmarkStart w:id="2" w:name="_Ref55300680"/>
      <w:bookmarkStart w:id="3" w:name="_Toc175748983"/>
      <w:bookmarkStart w:id="4" w:name="_Ref167511488"/>
      <w:bookmarkStart w:id="5" w:name="_Ref167511144"/>
      <w:bookmarkStart w:id="6" w:name="ИНСТРУКЦИИ"/>
      <w:bookmarkStart w:id="7" w:name="_Toc69728963"/>
      <w:bookmarkStart w:id="8" w:name="_Toc57314640"/>
      <w:bookmarkStart w:id="9" w:name="_Toc55305378"/>
      <w:bookmarkStart w:id="10" w:name="_Ref167511175"/>
    </w:p>
    <w:p w14:paraId="65BE1106">
      <w:pPr>
        <w:pStyle w:val="45"/>
        <w:ind w:firstLine="993"/>
        <w:jc w:val="center"/>
        <w:rPr>
          <w:b/>
          <w:sz w:val="24"/>
          <w:szCs w:val="24"/>
        </w:rPr>
      </w:pPr>
      <w:r>
        <w:rPr>
          <w:b/>
          <w:sz w:val="24"/>
          <w:szCs w:val="24"/>
        </w:rPr>
        <w:t xml:space="preserve">ДОГОВОР № </w:t>
      </w:r>
    </w:p>
    <w:p w14:paraId="47A0133B">
      <w:pPr>
        <w:pStyle w:val="45"/>
        <w:ind w:firstLine="993"/>
        <w:rPr>
          <w:sz w:val="24"/>
          <w:szCs w:val="24"/>
        </w:rPr>
      </w:pPr>
      <w:r>
        <w:rPr>
          <w:sz w:val="24"/>
          <w:szCs w:val="24"/>
        </w:rPr>
        <w:t>на поставку комплектной трансформаторной подстанции для нужд АО «КСК»</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72"/>
        <w:gridCol w:w="5066"/>
      </w:tblGrid>
      <w:tr w14:paraId="569F8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327" w:type="dxa"/>
            <w:vAlign w:val="center"/>
          </w:tcPr>
          <w:p w14:paraId="630EA888">
            <w:pPr>
              <w:pStyle w:val="45"/>
              <w:ind w:hanging="105"/>
              <w:rPr>
                <w:sz w:val="24"/>
                <w:szCs w:val="24"/>
              </w:rPr>
            </w:pPr>
            <w:r>
              <w:rPr>
                <w:sz w:val="24"/>
                <w:szCs w:val="24"/>
              </w:rPr>
              <w:t>г. Кисловодск</w:t>
            </w:r>
          </w:p>
        </w:tc>
        <w:tc>
          <w:tcPr>
            <w:tcW w:w="5327" w:type="dxa"/>
            <w:vAlign w:val="center"/>
          </w:tcPr>
          <w:p w14:paraId="44644B0A">
            <w:pPr>
              <w:pStyle w:val="45"/>
              <w:ind w:firstLine="993"/>
              <w:rPr>
                <w:sz w:val="24"/>
                <w:szCs w:val="24"/>
              </w:rPr>
            </w:pPr>
            <w:r>
              <w:rPr>
                <w:sz w:val="24"/>
                <w:szCs w:val="24"/>
              </w:rPr>
              <w:t>«    » _______ 2026 года</w:t>
            </w:r>
          </w:p>
        </w:tc>
      </w:tr>
    </w:tbl>
    <w:p w14:paraId="41CEE0F8">
      <w:pPr>
        <w:pStyle w:val="45"/>
        <w:ind w:firstLine="993"/>
        <w:rPr>
          <w:sz w:val="24"/>
          <w:szCs w:val="24"/>
        </w:rPr>
      </w:pPr>
    </w:p>
    <w:p w14:paraId="6DF50C81">
      <w:pPr>
        <w:autoSpaceDE w:val="0"/>
        <w:autoSpaceDN w:val="0"/>
        <w:adjustRightInd w:val="0"/>
        <w:ind w:firstLine="993"/>
        <w:jc w:val="both"/>
        <w:rPr>
          <w:bCs/>
          <w:sz w:val="24"/>
          <w:szCs w:val="24"/>
        </w:rPr>
      </w:pPr>
      <w:r>
        <w:rPr>
          <w:sz w:val="24"/>
          <w:szCs w:val="24"/>
        </w:rPr>
        <w:t>Акционерное общество «Кисловодская сетевая компания» (АО «КСК»), именуемое в дальнейшем «Заказчик», в лице генерального директора Демчака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6CEDA899">
      <w:pPr>
        <w:pStyle w:val="21"/>
        <w:shd w:val="clear" w:color="auto" w:fill="FFFFFF"/>
        <w:tabs>
          <w:tab w:val="left" w:pos="425"/>
          <w:tab w:val="left" w:pos="3686"/>
        </w:tabs>
        <w:ind w:left="0" w:firstLine="993"/>
        <w:jc w:val="center"/>
        <w:rPr>
          <w:b/>
          <w:bCs/>
          <w:sz w:val="24"/>
          <w:szCs w:val="24"/>
        </w:rPr>
      </w:pPr>
      <w:r>
        <w:rPr>
          <w:b/>
          <w:bCs/>
          <w:sz w:val="24"/>
          <w:szCs w:val="24"/>
        </w:rPr>
        <w:t>1. Предмет Договора</w:t>
      </w:r>
    </w:p>
    <w:p w14:paraId="7469D99C">
      <w:pPr>
        <w:pStyle w:val="45"/>
        <w:ind w:firstLine="993"/>
        <w:rPr>
          <w:sz w:val="24"/>
          <w:szCs w:val="24"/>
        </w:rPr>
      </w:pPr>
      <w:r>
        <w:rPr>
          <w:sz w:val="24"/>
          <w:szCs w:val="24"/>
        </w:rPr>
        <w:t>1.1. Поставщик обязуется поставить комплектную трансформаторную подстанцию наружной установки проходного типа 100 кВА, 10/0,4 кВ с силовым трансформатором (далее — Товар), а Заказчик обязуется принять и оплатить Товар. Монтаж, подключение и пусконаладка в предмет Договора не входят.</w:t>
      </w:r>
    </w:p>
    <w:p w14:paraId="1BCE2265">
      <w:pPr>
        <w:pStyle w:val="45"/>
        <w:ind w:firstLine="993"/>
        <w:rPr>
          <w:sz w:val="24"/>
          <w:szCs w:val="24"/>
        </w:rPr>
      </w:pPr>
      <w:r>
        <w:rPr>
          <w:sz w:val="24"/>
          <w:szCs w:val="24"/>
        </w:rPr>
        <w:t>1.2. Место поставки: Ставропольский край, г. Кисловодск, ул. Территориальная/Войкова, 14/3. Комплектация и технические характеристики определены приложением № 1 к Договору (спецификация и техническое задание).</w:t>
      </w:r>
    </w:p>
    <w:p w14:paraId="4E0A45BF">
      <w:pPr>
        <w:pStyle w:val="45"/>
        <w:ind w:firstLine="993"/>
        <w:rPr>
          <w:sz w:val="24"/>
          <w:szCs w:val="24"/>
        </w:rPr>
      </w:pPr>
      <w:r>
        <w:rPr>
          <w:sz w:val="24"/>
          <w:szCs w:val="24"/>
        </w:rPr>
        <w:t>1.3. Поставляемый Товар должен быть новым, не бывшим в употреблении, комплектным и соответствовать техническому заданию, однолинейной схеме и обязательным требованиям безопасности.</w:t>
      </w:r>
    </w:p>
    <w:p w14:paraId="7B228E0B">
      <w:pPr>
        <w:pStyle w:val="45"/>
        <w:ind w:firstLine="993"/>
        <w:rPr>
          <w:sz w:val="24"/>
          <w:szCs w:val="24"/>
        </w:rPr>
      </w:pPr>
      <w:r>
        <w:rPr>
          <w:sz w:val="24"/>
          <w:szCs w:val="24"/>
        </w:rPr>
        <w:t>1.4. Количество: одна комплектная подстанция с одним установленным силовым трансформатором мощностью 100 кВА. Товар и доставка включаются в цену Договора. Состав комплекта фиксируется в спецификации.</w:t>
      </w:r>
    </w:p>
    <w:p w14:paraId="77B03E25">
      <w:pPr>
        <w:pStyle w:val="45"/>
        <w:ind w:firstLine="993"/>
        <w:rPr>
          <w:sz w:val="24"/>
          <w:szCs w:val="24"/>
        </w:rPr>
      </w:pPr>
      <w:r>
        <w:rPr>
          <w:sz w:val="24"/>
          <w:szCs w:val="24"/>
        </w:rPr>
        <w:t>1.5. Поставщик передаёт один готовый к монтажу комплект в заводском исполнении, включающий корпус подстанции, распределительные устройства, силовой трансформатор, предусмотренные схемами соединения и принадлежности. Конкретные показатели, состав и стоимость указаны в приложении № 1; обнаруженные расхождения в приложениях Стороны устраняют письменным соглашением без ухудшения условий закупки.</w:t>
      </w:r>
    </w:p>
    <w:p w14:paraId="3F4CFEE9">
      <w:pPr>
        <w:pStyle w:val="45"/>
        <w:ind w:firstLine="993"/>
        <w:rPr>
          <w:sz w:val="24"/>
          <w:szCs w:val="24"/>
        </w:rPr>
      </w:pPr>
      <w:r>
        <w:rPr>
          <w:sz w:val="24"/>
          <w:szCs w:val="24"/>
        </w:rPr>
        <w:t>1.6.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07DC1906">
      <w:pPr>
        <w:pStyle w:val="45"/>
        <w:ind w:firstLine="993"/>
        <w:rPr>
          <w:sz w:val="24"/>
          <w:szCs w:val="24"/>
        </w:rPr>
      </w:pPr>
      <w:r>
        <w:rPr>
          <w:sz w:val="24"/>
          <w:szCs w:val="24"/>
        </w:rPr>
        <w:t>1.7.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21B8AFA2">
      <w:pPr>
        <w:pStyle w:val="45"/>
        <w:ind w:firstLine="993"/>
        <w:rPr>
          <w:sz w:val="24"/>
          <w:szCs w:val="24"/>
        </w:rPr>
      </w:pPr>
    </w:p>
    <w:p w14:paraId="45369306">
      <w:pPr>
        <w:pStyle w:val="21"/>
        <w:shd w:val="clear" w:color="auto" w:fill="FFFFFF"/>
        <w:tabs>
          <w:tab w:val="left" w:pos="425"/>
          <w:tab w:val="left" w:pos="3686"/>
        </w:tabs>
        <w:ind w:left="0" w:firstLine="993"/>
        <w:jc w:val="center"/>
        <w:rPr>
          <w:b/>
          <w:bCs/>
          <w:sz w:val="24"/>
          <w:szCs w:val="24"/>
        </w:rPr>
      </w:pPr>
      <w:r>
        <w:rPr>
          <w:b/>
          <w:bCs/>
          <w:sz w:val="24"/>
          <w:szCs w:val="24"/>
        </w:rPr>
        <w:t>2. Срок и место поставки Товара</w:t>
      </w:r>
    </w:p>
    <w:p w14:paraId="59B3175C">
      <w:pPr>
        <w:pStyle w:val="45"/>
        <w:ind w:firstLine="993"/>
        <w:rPr>
          <w:sz w:val="24"/>
          <w:szCs w:val="24"/>
        </w:rPr>
      </w:pPr>
      <w:r>
        <w:rPr>
          <w:sz w:val="24"/>
          <w:szCs w:val="24"/>
        </w:rPr>
        <w:t>2.1. Срок поставки полного комплекта — в течение ____ (__________) рабочих дней с даты заключения Договора согласно заявке Поставщика, но не более 7 (семи) рабочих дней. Течение срока начинается со дня, следующего за днем заключения Договора.</w:t>
      </w:r>
    </w:p>
    <w:p w14:paraId="4693F784">
      <w:pPr>
        <w:pStyle w:val="45"/>
        <w:ind w:firstLine="993"/>
        <w:rPr>
          <w:sz w:val="24"/>
          <w:szCs w:val="24"/>
        </w:rPr>
      </w:pPr>
      <w:r>
        <w:rPr>
          <w:sz w:val="24"/>
          <w:szCs w:val="24"/>
        </w:rPr>
        <w:t>2.2. Датой фактической доставки считается дата передачи полного комплекта Товара и сопроводительных документов в месте поставки с фиксацией в товаросопроводительном документе. Подписание документа о приёмке производится после проверки по разделу 9. Фактическая доставка в пределах срока пункта 2.1 и последующая надлежащая проверка Заказчиком не образуют просрочки поставки.</w:t>
      </w:r>
    </w:p>
    <w:p w14:paraId="358B6DA7">
      <w:pPr>
        <w:pStyle w:val="45"/>
        <w:ind w:firstLine="993"/>
        <w:rPr>
          <w:sz w:val="24"/>
          <w:szCs w:val="24"/>
        </w:rPr>
      </w:pPr>
      <w:r>
        <w:rPr>
          <w:sz w:val="24"/>
          <w:szCs w:val="24"/>
        </w:rPr>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40FA6C52">
      <w:pPr>
        <w:pStyle w:val="45"/>
        <w:ind w:firstLine="993"/>
        <w:rPr>
          <w:sz w:val="24"/>
          <w:szCs w:val="24"/>
        </w:rPr>
      </w:pPr>
      <w:r>
        <w:rPr>
          <w:sz w:val="24"/>
          <w:szCs w:val="24"/>
        </w:rPr>
        <w:t>2.4. Досрочная поставка допускается после согласования с Заказчиком. Разделение комплекта на партии без письменного согласия Заказчика не допускается; частично доставленный комплект не признаётся исполнением обязанности по поставке полного комплекта.</w:t>
      </w:r>
    </w:p>
    <w:p w14:paraId="621A58A8">
      <w:pPr>
        <w:pStyle w:val="45"/>
        <w:ind w:firstLine="993"/>
        <w:rPr>
          <w:sz w:val="24"/>
          <w:szCs w:val="24"/>
        </w:rPr>
      </w:pPr>
      <w:r>
        <w:rPr>
          <w:sz w:val="24"/>
          <w:szCs w:val="24"/>
        </w:rPr>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27C82130">
      <w:pPr>
        <w:ind w:firstLine="993"/>
        <w:jc w:val="both"/>
        <w:rPr>
          <w:sz w:val="24"/>
          <w:szCs w:val="24"/>
        </w:rPr>
      </w:pPr>
    </w:p>
    <w:p w14:paraId="43AE0774">
      <w:pPr>
        <w:pStyle w:val="21"/>
        <w:shd w:val="clear" w:color="auto" w:fill="FFFFFF"/>
        <w:tabs>
          <w:tab w:val="left" w:pos="425"/>
          <w:tab w:val="left" w:pos="3686"/>
        </w:tabs>
        <w:ind w:left="0" w:firstLine="993"/>
        <w:jc w:val="center"/>
        <w:rPr>
          <w:b/>
          <w:bCs/>
          <w:sz w:val="24"/>
          <w:szCs w:val="24"/>
        </w:rPr>
      </w:pPr>
      <w:r>
        <w:rPr>
          <w:b/>
          <w:bCs/>
          <w:sz w:val="24"/>
          <w:szCs w:val="24"/>
        </w:rPr>
        <w:t>3. Обязанности Поставщика</w:t>
      </w:r>
    </w:p>
    <w:p w14:paraId="0660BEE4">
      <w:pPr>
        <w:widowControl w:val="0"/>
        <w:shd w:val="clear" w:color="auto" w:fill="FFFFFF"/>
        <w:tabs>
          <w:tab w:val="left" w:pos="993"/>
          <w:tab w:val="left" w:pos="1701"/>
        </w:tabs>
        <w:ind w:firstLine="993"/>
        <w:jc w:val="both"/>
        <w:rPr>
          <w:sz w:val="24"/>
          <w:szCs w:val="24"/>
        </w:rPr>
      </w:pPr>
      <w:r>
        <w:rPr>
          <w:sz w:val="24"/>
          <w:szCs w:val="24"/>
        </w:rPr>
        <w:t>3.1. Поставщик обязуется:</w:t>
      </w:r>
    </w:p>
    <w:p w14:paraId="4887EAD3">
      <w:pPr>
        <w:widowControl w:val="0"/>
        <w:shd w:val="clear" w:color="auto" w:fill="FFFFFF"/>
        <w:tabs>
          <w:tab w:val="left" w:pos="720"/>
          <w:tab w:val="left" w:pos="1134"/>
          <w:tab w:val="left" w:pos="1701"/>
        </w:tabs>
        <w:ind w:firstLine="993"/>
        <w:jc w:val="both"/>
        <w:rPr>
          <w:sz w:val="24"/>
          <w:szCs w:val="24"/>
        </w:rPr>
      </w:pPr>
      <w:r>
        <w:rPr>
          <w:sz w:val="24"/>
          <w:szCs w:val="24"/>
        </w:rPr>
        <w:t>3.1.1. Поставить Товар в полном комплекте в соответствии с техническим заданием и спецификацией.</w:t>
      </w:r>
    </w:p>
    <w:p w14:paraId="21486AC2">
      <w:pPr>
        <w:widowControl w:val="0"/>
        <w:shd w:val="clear" w:color="auto" w:fill="FFFFFF"/>
        <w:tabs>
          <w:tab w:val="left" w:pos="720"/>
          <w:tab w:val="left" w:pos="1134"/>
          <w:tab w:val="left" w:pos="1701"/>
        </w:tabs>
        <w:ind w:firstLine="993"/>
        <w:jc w:val="both"/>
        <w:rPr>
          <w:sz w:val="24"/>
          <w:szCs w:val="24"/>
        </w:rPr>
      </w:pPr>
      <w:r>
        <w:rPr>
          <w:sz w:val="24"/>
          <w:szCs w:val="24"/>
        </w:rPr>
        <w:t>3.1.2. Передать Товар свободным от прав третьих лиц.</w:t>
      </w:r>
    </w:p>
    <w:p w14:paraId="7234609A">
      <w:pPr>
        <w:widowControl w:val="0"/>
        <w:shd w:val="clear" w:color="auto" w:fill="FFFFFF"/>
        <w:tabs>
          <w:tab w:val="left" w:pos="720"/>
          <w:tab w:val="left" w:pos="1134"/>
          <w:tab w:val="left" w:pos="1701"/>
        </w:tabs>
        <w:ind w:firstLine="993"/>
        <w:jc w:val="both"/>
        <w:rPr>
          <w:sz w:val="24"/>
          <w:szCs w:val="24"/>
        </w:rPr>
      </w:pPr>
      <w:r>
        <w:rPr>
          <w:sz w:val="24"/>
          <w:szCs w:val="24"/>
        </w:rPr>
        <w:t>3.1.3. Обеспечить упаковку, погрузку, доставку и разгрузку Товара по адресу Заказчика за свой счет.</w:t>
      </w:r>
    </w:p>
    <w:p w14:paraId="5E6AE2C3">
      <w:pPr>
        <w:widowControl w:val="0"/>
        <w:shd w:val="clear" w:color="auto" w:fill="FFFFFF"/>
        <w:tabs>
          <w:tab w:val="left" w:pos="720"/>
          <w:tab w:val="left" w:pos="1134"/>
          <w:tab w:val="left" w:pos="1701"/>
        </w:tabs>
        <w:ind w:firstLine="993"/>
        <w:jc w:val="both"/>
        <w:rPr>
          <w:sz w:val="24"/>
          <w:szCs w:val="24"/>
        </w:rPr>
      </w:pPr>
      <w:r>
        <w:rPr>
          <w:sz w:val="24"/>
          <w:szCs w:val="24"/>
        </w:rPr>
        <w:t>3.1.4. Передать вместе с Товаром паспорта подстанции и трансформатора, схемы, руководство по эксплуатации, документы о поверке средств измерений и иные документы, перечисленные в техническом задании.</w:t>
      </w:r>
    </w:p>
    <w:p w14:paraId="458A458E">
      <w:pPr>
        <w:tabs>
          <w:tab w:val="left" w:pos="0"/>
          <w:tab w:val="left" w:pos="1701"/>
        </w:tabs>
        <w:autoSpaceDE w:val="0"/>
        <w:autoSpaceDN w:val="0"/>
        <w:adjustRightInd w:val="0"/>
        <w:ind w:firstLine="993"/>
        <w:jc w:val="both"/>
        <w:rPr>
          <w:sz w:val="24"/>
          <w:szCs w:val="24"/>
        </w:rPr>
      </w:pPr>
      <w:r>
        <w:rPr>
          <w:sz w:val="24"/>
          <w:szCs w:val="24"/>
        </w:rPr>
        <w:t>3.1.5. Уведомить Заказчика о дате и времени поставки не позднее чем за два рабочих дня.</w:t>
      </w:r>
    </w:p>
    <w:p w14:paraId="649B35F2">
      <w:pPr>
        <w:widowControl w:val="0"/>
        <w:shd w:val="clear" w:color="auto" w:fill="FFFFFF"/>
        <w:tabs>
          <w:tab w:val="left" w:pos="720"/>
          <w:tab w:val="left" w:pos="1276"/>
        </w:tabs>
        <w:ind w:firstLine="993"/>
        <w:jc w:val="both"/>
        <w:rPr>
          <w:sz w:val="24"/>
          <w:szCs w:val="24"/>
        </w:rPr>
      </w:pPr>
      <w:r>
        <w:rPr>
          <w:sz w:val="24"/>
          <w:szCs w:val="24"/>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31716B31">
      <w:pPr>
        <w:widowControl w:val="0"/>
        <w:shd w:val="clear" w:color="auto" w:fill="FFFFFF"/>
        <w:tabs>
          <w:tab w:val="left" w:pos="720"/>
          <w:tab w:val="left" w:pos="1276"/>
        </w:tabs>
        <w:ind w:firstLine="993"/>
        <w:jc w:val="both"/>
        <w:rPr>
          <w:sz w:val="24"/>
          <w:szCs w:val="24"/>
        </w:rPr>
      </w:pPr>
    </w:p>
    <w:p w14:paraId="672A0E51">
      <w:pPr>
        <w:widowControl w:val="0"/>
        <w:shd w:val="clear" w:color="auto" w:fill="FFFFFF"/>
        <w:tabs>
          <w:tab w:val="left" w:pos="720"/>
          <w:tab w:val="left" w:pos="1276"/>
        </w:tabs>
        <w:ind w:firstLine="993"/>
        <w:jc w:val="both"/>
        <w:rPr>
          <w:sz w:val="24"/>
          <w:szCs w:val="24"/>
        </w:rPr>
      </w:pPr>
      <w:r>
        <w:rPr>
          <w:sz w:val="24"/>
          <w:szCs w:val="24"/>
        </w:rPr>
        <w:t>3.1.7. Исполнить гарантийные обязательства по разделу 7 Договора.</w:t>
      </w:r>
    </w:p>
    <w:p w14:paraId="53741942">
      <w:pPr>
        <w:widowControl w:val="0"/>
        <w:shd w:val="clear" w:color="auto" w:fill="FFFFFF"/>
        <w:tabs>
          <w:tab w:val="left" w:pos="720"/>
          <w:tab w:val="left" w:pos="1276"/>
        </w:tabs>
        <w:ind w:firstLine="993"/>
        <w:jc w:val="both"/>
        <w:rPr>
          <w:sz w:val="24"/>
          <w:szCs w:val="24"/>
        </w:rPr>
      </w:pPr>
      <w:r>
        <w:rPr>
          <w:sz w:val="24"/>
          <w:szCs w:val="24"/>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7F9DF08">
      <w:pPr>
        <w:ind w:firstLine="993"/>
        <w:jc w:val="both"/>
        <w:rPr>
          <w:sz w:val="24"/>
          <w:szCs w:val="24"/>
        </w:rPr>
      </w:pPr>
      <w:r>
        <w:rPr>
          <w:sz w:val="24"/>
          <w:szCs w:val="24"/>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37EDF885">
      <w:pPr>
        <w:widowControl w:val="0"/>
        <w:shd w:val="clear" w:color="auto" w:fill="FFFFFF"/>
        <w:tabs>
          <w:tab w:val="left" w:pos="720"/>
          <w:tab w:val="left" w:pos="1276"/>
        </w:tabs>
        <w:ind w:firstLine="993"/>
        <w:jc w:val="both"/>
        <w:rPr>
          <w:sz w:val="24"/>
          <w:szCs w:val="24"/>
        </w:rPr>
      </w:pPr>
      <w:r>
        <w:rPr>
          <w:sz w:val="24"/>
          <w:szCs w:val="24"/>
        </w:rPr>
        <w:t>3.1.10. Убрать и вывезти упаковку, образовавшуюся при разгрузке, если иное не согласовано Заказчиком.</w:t>
      </w:r>
    </w:p>
    <w:p w14:paraId="3F63CC26">
      <w:pPr>
        <w:ind w:firstLine="993"/>
        <w:jc w:val="both"/>
        <w:rPr>
          <w:sz w:val="24"/>
          <w:szCs w:val="24"/>
        </w:rPr>
      </w:pPr>
      <w:r>
        <w:rPr>
          <w:sz w:val="24"/>
          <w:szCs w:val="24"/>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729BB2BB">
      <w:pPr>
        <w:ind w:firstLine="993"/>
        <w:jc w:val="both"/>
        <w:rPr>
          <w:sz w:val="24"/>
          <w:szCs w:val="24"/>
        </w:rPr>
      </w:pPr>
      <w:r>
        <w:rPr>
          <w:sz w:val="24"/>
          <w:szCs w:val="24"/>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5A24A379">
      <w:pPr>
        <w:ind w:firstLine="993"/>
        <w:jc w:val="both"/>
        <w:rPr>
          <w:sz w:val="24"/>
          <w:szCs w:val="24"/>
        </w:rPr>
      </w:pPr>
      <w:r>
        <w:rPr>
          <w:sz w:val="24"/>
          <w:szCs w:val="24"/>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4AA03664">
      <w:pPr>
        <w:ind w:firstLine="993"/>
        <w:jc w:val="both"/>
        <w:rPr>
          <w:sz w:val="24"/>
          <w:szCs w:val="24"/>
        </w:rPr>
      </w:pPr>
      <w:r>
        <w:rPr>
          <w:sz w:val="24"/>
          <w:szCs w:val="24"/>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7F538792">
      <w:pPr>
        <w:widowControl w:val="0"/>
        <w:shd w:val="clear" w:color="auto" w:fill="FFFFFF"/>
        <w:tabs>
          <w:tab w:val="left" w:pos="993"/>
        </w:tabs>
        <w:ind w:firstLine="993"/>
        <w:jc w:val="both"/>
        <w:rPr>
          <w:sz w:val="24"/>
          <w:szCs w:val="24"/>
        </w:rPr>
      </w:pPr>
      <w:r>
        <w:rPr>
          <w:sz w:val="24"/>
          <w:szCs w:val="24"/>
        </w:rPr>
        <w:t>3.2. Поставщик вправе привлечь перевозчика, оставаясь ответственным перед Заказчиком за доставку и сохранность Товара.</w:t>
      </w:r>
    </w:p>
    <w:p w14:paraId="4284E5CC">
      <w:pPr>
        <w:widowControl w:val="0"/>
        <w:shd w:val="clear" w:color="auto" w:fill="FFFFFF"/>
        <w:tabs>
          <w:tab w:val="left" w:pos="993"/>
        </w:tabs>
        <w:ind w:firstLine="993"/>
        <w:jc w:val="both"/>
        <w:rPr>
          <w:sz w:val="24"/>
          <w:szCs w:val="24"/>
        </w:rPr>
      </w:pPr>
      <w:r>
        <w:rPr>
          <w:sz w:val="24"/>
          <w:szCs w:val="24"/>
        </w:rPr>
        <w:t>3.3. Полученную от Заказчика документацию Поставщик использует исключительно для исполнения Договора.</w:t>
      </w:r>
    </w:p>
    <w:p w14:paraId="7F70A364">
      <w:pPr>
        <w:ind w:firstLine="993"/>
        <w:jc w:val="both"/>
        <w:rPr>
          <w:sz w:val="24"/>
          <w:szCs w:val="24"/>
        </w:rPr>
      </w:pPr>
      <w:r>
        <w:rPr>
          <w:sz w:val="24"/>
          <w:szCs w:val="24"/>
        </w:rPr>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1F391CD4">
      <w:pPr>
        <w:ind w:firstLine="993"/>
        <w:jc w:val="both"/>
        <w:rPr>
          <w:sz w:val="24"/>
          <w:szCs w:val="24"/>
        </w:rPr>
      </w:pPr>
      <w:r>
        <w:rPr>
          <w:sz w:val="24"/>
          <w:szCs w:val="24"/>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6D13C143">
      <w:pPr>
        <w:widowControl w:val="0"/>
        <w:shd w:val="clear" w:color="auto" w:fill="FFFFFF"/>
        <w:autoSpaceDE w:val="0"/>
        <w:autoSpaceDN w:val="0"/>
        <w:adjustRightInd w:val="0"/>
        <w:ind w:firstLine="993"/>
        <w:jc w:val="both"/>
        <w:rPr>
          <w:sz w:val="24"/>
          <w:szCs w:val="24"/>
        </w:rPr>
      </w:pPr>
    </w:p>
    <w:p w14:paraId="29EA15C9">
      <w:pPr>
        <w:pStyle w:val="21"/>
        <w:shd w:val="clear" w:color="auto" w:fill="FFFFFF"/>
        <w:tabs>
          <w:tab w:val="left" w:pos="425"/>
          <w:tab w:val="left" w:pos="3686"/>
        </w:tabs>
        <w:ind w:left="0" w:firstLine="993"/>
        <w:jc w:val="center"/>
        <w:rPr>
          <w:b/>
          <w:bCs/>
          <w:sz w:val="24"/>
          <w:szCs w:val="24"/>
        </w:rPr>
      </w:pPr>
      <w:r>
        <w:rPr>
          <w:b/>
          <w:bCs/>
          <w:sz w:val="24"/>
          <w:szCs w:val="24"/>
        </w:rPr>
        <w:t>4. Обязательства Заказчика</w:t>
      </w:r>
    </w:p>
    <w:p w14:paraId="14528FF9">
      <w:pPr>
        <w:pStyle w:val="45"/>
        <w:ind w:firstLine="993"/>
        <w:rPr>
          <w:sz w:val="24"/>
          <w:szCs w:val="24"/>
        </w:rPr>
      </w:pPr>
      <w:r>
        <w:rPr>
          <w:sz w:val="24"/>
          <w:szCs w:val="24"/>
        </w:rPr>
        <w:t>4.1. Обеспечить доступ для разгрузки по согласованному адресу поставки.</w:t>
      </w:r>
    </w:p>
    <w:p w14:paraId="3E69EFAA">
      <w:pPr>
        <w:pStyle w:val="45"/>
        <w:ind w:firstLine="993"/>
        <w:rPr>
          <w:sz w:val="24"/>
          <w:szCs w:val="24"/>
        </w:rPr>
      </w:pPr>
      <w:r>
        <w:rPr>
          <w:sz w:val="24"/>
          <w:szCs w:val="24"/>
        </w:rPr>
        <w:t>4.2. Принять и оплатить соответствующий Договору Товар в установленном порядке.</w:t>
      </w:r>
    </w:p>
    <w:p w14:paraId="011C2D0B">
      <w:pPr>
        <w:pStyle w:val="45"/>
        <w:ind w:firstLine="993"/>
        <w:rPr>
          <w:sz w:val="24"/>
          <w:szCs w:val="24"/>
        </w:rPr>
      </w:pPr>
      <w:r>
        <w:rPr>
          <w:sz w:val="24"/>
          <w:szCs w:val="24"/>
        </w:rPr>
        <w:t>4.3. Проверить количество, комплектность, техническую документацию и внешний вид Товара при приемке.</w:t>
      </w:r>
    </w:p>
    <w:p w14:paraId="30F8C222">
      <w:pPr>
        <w:pStyle w:val="45"/>
        <w:ind w:firstLine="993"/>
        <w:rPr>
          <w:sz w:val="24"/>
          <w:szCs w:val="24"/>
        </w:rPr>
      </w:pPr>
      <w:r>
        <w:rPr>
          <w:sz w:val="24"/>
          <w:szCs w:val="24"/>
        </w:rP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523C629A">
      <w:pPr>
        <w:pStyle w:val="45"/>
        <w:ind w:firstLine="993"/>
        <w:rPr>
          <w:sz w:val="24"/>
          <w:szCs w:val="24"/>
        </w:rPr>
      </w:pPr>
      <w:r>
        <w:rPr>
          <w:sz w:val="24"/>
          <w:szCs w:val="24"/>
        </w:rPr>
        <w:t>4.5. Исполнить иные обязанности, предусмотренные Договором.</w:t>
      </w:r>
    </w:p>
    <w:p w14:paraId="719F8186">
      <w:pPr>
        <w:pStyle w:val="45"/>
        <w:ind w:firstLine="993"/>
        <w:rPr>
          <w:sz w:val="24"/>
          <w:szCs w:val="24"/>
        </w:rPr>
      </w:pPr>
      <w:r>
        <w:rPr>
          <w:sz w:val="24"/>
          <w:szCs w:val="24"/>
        </w:rP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0F38F675">
      <w:pPr>
        <w:pStyle w:val="45"/>
        <w:ind w:firstLine="993"/>
        <w:rPr>
          <w:sz w:val="24"/>
          <w:szCs w:val="24"/>
        </w:rPr>
      </w:pPr>
      <w:r>
        <w:rPr>
          <w:sz w:val="24"/>
          <w:szCs w:val="24"/>
        </w:rP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175394E3">
      <w:pPr>
        <w:pStyle w:val="45"/>
        <w:ind w:firstLine="993"/>
        <w:rPr>
          <w:sz w:val="24"/>
          <w:szCs w:val="24"/>
        </w:rPr>
      </w:pPr>
      <w:r>
        <w:rPr>
          <w:sz w:val="24"/>
          <w:szCs w:val="24"/>
        </w:rP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7C838CA5">
      <w:pPr>
        <w:shd w:val="clear" w:color="auto" w:fill="FFFFFF"/>
        <w:ind w:firstLine="993"/>
        <w:jc w:val="both"/>
        <w:rPr>
          <w:sz w:val="24"/>
          <w:szCs w:val="24"/>
        </w:rPr>
      </w:pPr>
    </w:p>
    <w:p w14:paraId="5DB7A162">
      <w:pPr>
        <w:pStyle w:val="21"/>
        <w:shd w:val="clear" w:color="auto" w:fill="FFFFFF"/>
        <w:tabs>
          <w:tab w:val="left" w:pos="426"/>
          <w:tab w:val="left" w:pos="993"/>
        </w:tabs>
        <w:ind w:left="0" w:firstLine="993"/>
        <w:jc w:val="center"/>
        <w:rPr>
          <w:b/>
          <w:bCs/>
          <w:sz w:val="24"/>
          <w:szCs w:val="24"/>
        </w:rPr>
      </w:pPr>
      <w:r>
        <w:rPr>
          <w:b/>
          <w:bCs/>
          <w:sz w:val="24"/>
          <w:szCs w:val="24"/>
        </w:rPr>
        <w:t>5. Цена Договора</w:t>
      </w:r>
    </w:p>
    <w:p w14:paraId="68B707CA">
      <w:pPr>
        <w:tabs>
          <w:tab w:val="left" w:pos="1134"/>
        </w:tabs>
        <w:ind w:firstLine="993"/>
        <w:jc w:val="both"/>
        <w:rPr>
          <w:sz w:val="24"/>
          <w:szCs w:val="24"/>
        </w:rPr>
      </w:pPr>
      <w:r>
        <w:rPr>
          <w:sz w:val="24"/>
          <w:szCs w:val="24"/>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всего комплекта, упаковки, погрузки, доставки, разгрузки, налогов, сборов и иных расходов Поставщика.</w:t>
      </w:r>
    </w:p>
    <w:p w14:paraId="50B2AC65">
      <w:pPr>
        <w:pStyle w:val="45"/>
        <w:ind w:firstLine="993"/>
        <w:rPr>
          <w:sz w:val="24"/>
          <w:szCs w:val="24"/>
        </w:rPr>
      </w:pPr>
      <w:r>
        <w:rPr>
          <w:sz w:val="24"/>
          <w:szCs w:val="24"/>
        </w:rPr>
        <w:t>5.2. Цена и состав комплекта определяются спецификацией (приложение № 1 к Договору).</w:t>
      </w:r>
    </w:p>
    <w:p w14:paraId="718C7AA0">
      <w:pPr>
        <w:pStyle w:val="45"/>
        <w:ind w:firstLine="993"/>
        <w:rPr>
          <w:sz w:val="24"/>
          <w:szCs w:val="24"/>
        </w:rPr>
      </w:pPr>
      <w:r>
        <w:rPr>
          <w:sz w:val="24"/>
          <w:szCs w:val="24"/>
        </w:rP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35494775">
      <w:pPr>
        <w:pStyle w:val="45"/>
        <w:ind w:firstLine="993"/>
        <w:rPr>
          <w:sz w:val="24"/>
          <w:szCs w:val="24"/>
        </w:rPr>
      </w:pPr>
      <w:r>
        <w:rPr>
          <w:sz w:val="24"/>
          <w:szCs w:val="24"/>
        </w:rP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57472CBE">
      <w:pPr>
        <w:pStyle w:val="45"/>
        <w:ind w:firstLine="993"/>
        <w:rPr>
          <w:sz w:val="24"/>
          <w:szCs w:val="24"/>
        </w:rPr>
      </w:pPr>
      <w:r>
        <w:rPr>
          <w:sz w:val="24"/>
          <w:szCs w:val="24"/>
        </w:rPr>
        <w:t>5.5. В спецификации фиксируются цена за комплект,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608C5BAC">
      <w:pPr>
        <w:pStyle w:val="45"/>
        <w:ind w:firstLine="993"/>
        <w:rPr>
          <w:sz w:val="24"/>
          <w:szCs w:val="24"/>
        </w:rPr>
      </w:pPr>
      <w:r>
        <w:rPr>
          <w:sz w:val="24"/>
          <w:szCs w:val="24"/>
        </w:rP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03A5CFD9">
      <w:pPr>
        <w:pStyle w:val="21"/>
        <w:shd w:val="clear" w:color="auto" w:fill="FFFFFF"/>
        <w:tabs>
          <w:tab w:val="left" w:pos="709"/>
          <w:tab w:val="left" w:pos="993"/>
          <w:tab w:val="left" w:pos="1056"/>
          <w:tab w:val="left" w:leader="underscore" w:pos="9370"/>
        </w:tabs>
        <w:ind w:left="0" w:firstLine="993"/>
        <w:jc w:val="both"/>
        <w:rPr>
          <w:sz w:val="24"/>
          <w:szCs w:val="24"/>
        </w:rPr>
      </w:pPr>
    </w:p>
    <w:p w14:paraId="0B235CB3">
      <w:pPr>
        <w:pStyle w:val="45"/>
        <w:ind w:firstLine="993"/>
        <w:jc w:val="center"/>
        <w:rPr>
          <w:b/>
          <w:bCs w:val="0"/>
          <w:sz w:val="24"/>
          <w:szCs w:val="24"/>
        </w:rPr>
      </w:pPr>
      <w:r>
        <w:rPr>
          <w:b/>
          <w:bCs w:val="0"/>
          <w:sz w:val="24"/>
          <w:szCs w:val="24"/>
        </w:rPr>
        <w:t>6. Порядок оплаты</w:t>
      </w:r>
    </w:p>
    <w:p w14:paraId="66A80096">
      <w:pPr>
        <w:pStyle w:val="45"/>
        <w:ind w:firstLine="993"/>
        <w:rPr>
          <w:sz w:val="24"/>
          <w:szCs w:val="24"/>
        </w:rPr>
      </w:pPr>
      <w:r>
        <w:rPr>
          <w:sz w:val="24"/>
          <w:szCs w:val="24"/>
        </w:rPr>
        <w:t>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цены Договора оплачиваются в течение 7 (семи) рабочих дней после поставки и подписания Заказчиком документа о приемке Товара без замечаний, с зачетом перечисленного аванса. Если к моменту окончательного расчета аванс не перечислен, оплата производится в размере полной цены принятого Товара в тот же срок; повторное перечисление аванса не производится.</w:t>
      </w:r>
    </w:p>
    <w:p w14:paraId="562B7839">
      <w:pPr>
        <w:pStyle w:val="45"/>
        <w:ind w:firstLine="993"/>
        <w:rPr>
          <w:sz w:val="24"/>
          <w:szCs w:val="24"/>
        </w:rPr>
      </w:pPr>
      <w:r>
        <w:rPr>
          <w:sz w:val="24"/>
          <w:szCs w:val="24"/>
        </w:rPr>
        <w:t>6.2. Оплата перечисляется на расчетный счет Поставщика; днем оплаты считается день списания средств со счета Заказчика.</w:t>
      </w:r>
    </w:p>
    <w:p w14:paraId="5CAFF49A">
      <w:pPr>
        <w:pStyle w:val="45"/>
        <w:ind w:firstLine="993"/>
        <w:rPr>
          <w:sz w:val="24"/>
          <w:szCs w:val="24"/>
        </w:rPr>
      </w:pPr>
      <w:r>
        <w:rPr>
          <w:sz w:val="24"/>
          <w:szCs w:val="24"/>
        </w:rPr>
        <w:t>6.3. Не принятый и не предусмотренный спецификацией Товар оплате не подлежит.</w:t>
      </w:r>
    </w:p>
    <w:p w14:paraId="6547A63D">
      <w:pPr>
        <w:pStyle w:val="45"/>
        <w:ind w:firstLine="993"/>
        <w:rPr>
          <w:sz w:val="24"/>
          <w:szCs w:val="24"/>
        </w:rPr>
      </w:pPr>
      <w:r>
        <w:rPr>
          <w:sz w:val="24"/>
          <w:szCs w:val="24"/>
        </w:rPr>
        <w:t>6.4. Основание для перечисления аванса — заключенный Договор и счет Поставщика; основание для окончательного расчета — подписанный Заказчиком документ о приёмке принятого комплекта и надлежаще оформленный УПД (накладная). Поставщик своевременно предоставляет расчётные документы; технические ошибки в них исправляются без необоснованного продления срока оплаты принятого Товара.</w:t>
      </w:r>
    </w:p>
    <w:p w14:paraId="08C15A64">
      <w:pPr>
        <w:pStyle w:val="45"/>
        <w:ind w:firstLine="993"/>
        <w:rPr>
          <w:sz w:val="24"/>
          <w:szCs w:val="24"/>
        </w:rPr>
      </w:pPr>
      <w:r>
        <w:rPr>
          <w:sz w:val="24"/>
          <w:szCs w:val="24"/>
        </w:rPr>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7CB554D7">
      <w:pPr>
        <w:pStyle w:val="45"/>
        <w:ind w:firstLine="993"/>
        <w:rPr>
          <w:sz w:val="24"/>
          <w:szCs w:val="24"/>
        </w:rPr>
      </w:pPr>
      <w:r>
        <w:rPr>
          <w:sz w:val="24"/>
          <w:szCs w:val="24"/>
        </w:rP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5384A3E1">
      <w:pPr>
        <w:pStyle w:val="45"/>
        <w:ind w:firstLine="993"/>
        <w:rPr>
          <w:sz w:val="24"/>
          <w:szCs w:val="24"/>
        </w:rPr>
      </w:pPr>
    </w:p>
    <w:p w14:paraId="228FDE9C">
      <w:pPr>
        <w:pStyle w:val="45"/>
        <w:ind w:firstLine="993"/>
        <w:jc w:val="center"/>
        <w:rPr>
          <w:b/>
          <w:bCs w:val="0"/>
          <w:sz w:val="24"/>
          <w:szCs w:val="24"/>
        </w:rPr>
      </w:pPr>
      <w:r>
        <w:rPr>
          <w:b/>
          <w:bCs w:val="0"/>
          <w:sz w:val="24"/>
          <w:szCs w:val="24"/>
        </w:rPr>
        <w:t>7. Гарантии качества Товара</w:t>
      </w:r>
    </w:p>
    <w:p w14:paraId="045BC16B">
      <w:pPr>
        <w:pStyle w:val="45"/>
        <w:ind w:firstLine="993"/>
        <w:rPr>
          <w:sz w:val="24"/>
          <w:szCs w:val="24"/>
        </w:rPr>
      </w:pPr>
      <w:r>
        <w:rPr>
          <w:sz w:val="24"/>
          <w:szCs w:val="24"/>
        </w:rPr>
        <w:t>7.1. Гарантия распространяется на комплектную подстанцию и установленный силовой трансформатор.</w:t>
      </w:r>
    </w:p>
    <w:p w14:paraId="4F17E8EE">
      <w:pPr>
        <w:pStyle w:val="45"/>
        <w:ind w:firstLine="993"/>
        <w:rPr>
          <w:sz w:val="24"/>
          <w:szCs w:val="24"/>
        </w:rPr>
      </w:pPr>
      <w:r>
        <w:rPr>
          <w:sz w:val="24"/>
          <w:szCs w:val="24"/>
        </w:rPr>
        <w:t>7.2. Гарантийный срок — не менее 24 месяцев с даты подписания документа о приемке Товара без замечаний.</w:t>
      </w:r>
    </w:p>
    <w:p w14:paraId="634FE21A">
      <w:pPr>
        <w:pStyle w:val="45"/>
        <w:ind w:firstLine="993"/>
        <w:rPr>
          <w:sz w:val="24"/>
          <w:szCs w:val="24"/>
        </w:rPr>
      </w:pPr>
      <w:r>
        <w:rPr>
          <w:sz w:val="24"/>
          <w:szCs w:val="24"/>
        </w:rP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0AA1F204">
      <w:pPr>
        <w:pStyle w:val="45"/>
        <w:ind w:firstLine="993"/>
        <w:rPr>
          <w:sz w:val="24"/>
          <w:szCs w:val="24"/>
        </w:rPr>
      </w:pPr>
      <w:r>
        <w:rPr>
          <w:sz w:val="24"/>
          <w:szCs w:val="24"/>
        </w:rP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01CE2C85">
      <w:pPr>
        <w:pStyle w:val="45"/>
        <w:ind w:firstLine="993"/>
        <w:rPr>
          <w:sz w:val="24"/>
          <w:szCs w:val="24"/>
        </w:rPr>
      </w:pPr>
      <w:r>
        <w:rPr>
          <w:sz w:val="24"/>
          <w:szCs w:val="24"/>
        </w:rP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5D8E8C1C">
      <w:pPr>
        <w:pStyle w:val="45"/>
        <w:ind w:firstLine="993"/>
        <w:rPr>
          <w:sz w:val="24"/>
          <w:szCs w:val="24"/>
        </w:rPr>
      </w:pPr>
      <w:r>
        <w:rPr>
          <w:sz w:val="24"/>
          <w:szCs w:val="24"/>
        </w:rP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40A1E4F1">
      <w:pPr>
        <w:pStyle w:val="45"/>
        <w:ind w:firstLine="993"/>
        <w:rPr>
          <w:sz w:val="24"/>
          <w:szCs w:val="24"/>
        </w:rPr>
      </w:pPr>
      <w:r>
        <w:rPr>
          <w:sz w:val="24"/>
          <w:szCs w:val="24"/>
        </w:rP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1DD8C912">
      <w:pPr>
        <w:pStyle w:val="45"/>
        <w:ind w:firstLine="993"/>
        <w:rPr>
          <w:sz w:val="24"/>
          <w:szCs w:val="24"/>
        </w:rPr>
      </w:pPr>
      <w:r>
        <w:rPr>
          <w:sz w:val="24"/>
          <w:szCs w:val="24"/>
        </w:rPr>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20A67103">
      <w:pPr>
        <w:pStyle w:val="45"/>
        <w:ind w:firstLine="993"/>
        <w:rPr>
          <w:sz w:val="24"/>
          <w:szCs w:val="24"/>
        </w:rPr>
      </w:pPr>
    </w:p>
    <w:p w14:paraId="2C4A3FC8">
      <w:pPr>
        <w:pStyle w:val="45"/>
        <w:ind w:firstLine="993"/>
        <w:jc w:val="center"/>
        <w:rPr>
          <w:b/>
          <w:bCs w:val="0"/>
          <w:sz w:val="24"/>
          <w:szCs w:val="24"/>
        </w:rPr>
      </w:pPr>
      <w:r>
        <w:rPr>
          <w:b/>
          <w:bCs w:val="0"/>
          <w:sz w:val="24"/>
          <w:szCs w:val="24"/>
        </w:rPr>
        <w:t>8. Комплектность и документы</w:t>
      </w:r>
    </w:p>
    <w:p w14:paraId="377D9E45">
      <w:pPr>
        <w:pStyle w:val="45"/>
        <w:ind w:firstLine="993"/>
        <w:rPr>
          <w:sz w:val="24"/>
          <w:szCs w:val="24"/>
        </w:rPr>
      </w:pPr>
      <w:r>
        <w:rPr>
          <w:sz w:val="24"/>
          <w:szCs w:val="24"/>
        </w:rP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692D82E6">
      <w:pPr>
        <w:pStyle w:val="45"/>
        <w:ind w:firstLine="993"/>
        <w:rPr>
          <w:sz w:val="24"/>
          <w:szCs w:val="24"/>
        </w:rPr>
      </w:pPr>
      <w:r>
        <w:rPr>
          <w:sz w:val="24"/>
          <w:szCs w:val="24"/>
        </w:rPr>
        <w:t>8.2. Одновременно с Товаром Поставщик передаёт на русском языке паспорт подстанции, паспорт трансформатора с заводскими номерами, комплект электрических схем, инструкцию по эксплуатации и техническому обслуживанию, ведомость комплектности, документы о поверке или калибровке средств измерений, если это обязательно для соответствующего прибора.</w:t>
      </w:r>
    </w:p>
    <w:p w14:paraId="1203967C">
      <w:pPr>
        <w:pStyle w:val="45"/>
        <w:ind w:firstLine="993"/>
        <w:rPr>
          <w:sz w:val="24"/>
          <w:szCs w:val="24"/>
        </w:rPr>
      </w:pPr>
      <w:r>
        <w:rPr>
          <w:sz w:val="24"/>
          <w:szCs w:val="24"/>
        </w:rPr>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2EB0E039">
      <w:pPr>
        <w:pStyle w:val="45"/>
        <w:ind w:firstLine="993"/>
        <w:rPr>
          <w:sz w:val="24"/>
          <w:szCs w:val="24"/>
        </w:rPr>
      </w:pPr>
      <w:r>
        <w:rPr>
          <w:sz w:val="24"/>
          <w:szCs w:val="24"/>
        </w:rP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5296C7FE">
      <w:pPr>
        <w:ind w:firstLine="993"/>
        <w:jc w:val="both"/>
        <w:rPr>
          <w:iCs/>
          <w:sz w:val="24"/>
          <w:szCs w:val="24"/>
        </w:rPr>
      </w:pPr>
    </w:p>
    <w:p w14:paraId="7D833A94">
      <w:pPr>
        <w:pStyle w:val="45"/>
        <w:ind w:firstLine="993"/>
        <w:jc w:val="center"/>
        <w:rPr>
          <w:b/>
          <w:bCs w:val="0"/>
          <w:sz w:val="24"/>
          <w:szCs w:val="24"/>
        </w:rPr>
      </w:pPr>
      <w:r>
        <w:rPr>
          <w:b/>
          <w:bCs w:val="0"/>
          <w:sz w:val="24"/>
          <w:szCs w:val="24"/>
        </w:rPr>
        <w:t>9. Порядок сдачи и приемки Товара</w:t>
      </w:r>
    </w:p>
    <w:p w14:paraId="2E6B41C5">
      <w:pPr>
        <w:pStyle w:val="45"/>
        <w:ind w:firstLine="993"/>
        <w:rPr>
          <w:sz w:val="24"/>
          <w:szCs w:val="24"/>
        </w:rPr>
      </w:pPr>
      <w:r>
        <w:rPr>
          <w:sz w:val="24"/>
          <w:szCs w:val="24"/>
        </w:rPr>
        <w:t>9.1. После фактической доставки полного комплекта и передачи документов Заказчик в течение трёх рабочих дней проверяет количество, идентификационные номера, комплектность, доступные для осмотра характеристики, упаковку и документы. При соответствии Стороны подписывают УПД (товарную накладную) и документ о приёмке, если он оформляется отдельно; при несоответствии Заказчик направляет мотивированный отказ и акт о расхождениях. Подписание перевозчиком документа о доставке само по себе не означает приёмки Товара Заказчиком.</w:t>
      </w:r>
    </w:p>
    <w:p w14:paraId="63C6DBBC">
      <w:pPr>
        <w:pStyle w:val="45"/>
        <w:ind w:firstLine="993"/>
        <w:rPr>
          <w:sz w:val="24"/>
          <w:szCs w:val="24"/>
        </w:rPr>
      </w:pPr>
      <w:r>
        <w:rPr>
          <w:sz w:val="24"/>
          <w:szCs w:val="24"/>
        </w:rP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5EE8ABD6">
      <w:pPr>
        <w:pStyle w:val="45"/>
        <w:ind w:firstLine="993"/>
        <w:rPr>
          <w:sz w:val="24"/>
          <w:szCs w:val="24"/>
        </w:rPr>
      </w:pPr>
      <w:r>
        <w:rPr>
          <w:sz w:val="24"/>
          <w:szCs w:val="24"/>
        </w:rP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1F152A34">
      <w:pPr>
        <w:pStyle w:val="45"/>
        <w:ind w:firstLine="993"/>
        <w:rPr>
          <w:sz w:val="24"/>
          <w:szCs w:val="24"/>
        </w:rPr>
      </w:pPr>
      <w:r>
        <w:rPr>
          <w:sz w:val="24"/>
          <w:szCs w:val="24"/>
        </w:rP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0A00D13B">
      <w:pPr>
        <w:pStyle w:val="45"/>
        <w:ind w:firstLine="993"/>
        <w:rPr>
          <w:sz w:val="24"/>
          <w:szCs w:val="24"/>
        </w:rPr>
      </w:pPr>
      <w:r>
        <w:rPr>
          <w:sz w:val="24"/>
          <w:szCs w:val="24"/>
        </w:rP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5C676AB8">
      <w:pPr>
        <w:pStyle w:val="45"/>
        <w:ind w:firstLine="993"/>
        <w:rPr>
          <w:sz w:val="24"/>
          <w:szCs w:val="24"/>
        </w:rPr>
      </w:pPr>
      <w:r>
        <w:rPr>
          <w:sz w:val="24"/>
          <w:szCs w:val="24"/>
        </w:rP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06760E15">
      <w:pPr>
        <w:pStyle w:val="45"/>
        <w:ind w:firstLine="993"/>
        <w:rPr>
          <w:sz w:val="24"/>
          <w:szCs w:val="24"/>
        </w:rPr>
      </w:pPr>
      <w:r>
        <w:rPr>
          <w:sz w:val="24"/>
          <w:szCs w:val="24"/>
        </w:rP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7A06EB0E">
      <w:pPr>
        <w:pStyle w:val="45"/>
        <w:ind w:firstLine="993"/>
        <w:rPr>
          <w:sz w:val="24"/>
          <w:szCs w:val="24"/>
        </w:rPr>
      </w:pPr>
    </w:p>
    <w:p w14:paraId="76747776">
      <w:pPr>
        <w:pStyle w:val="45"/>
        <w:ind w:firstLine="993"/>
        <w:jc w:val="center"/>
        <w:rPr>
          <w:b/>
          <w:sz w:val="24"/>
          <w:szCs w:val="24"/>
        </w:rPr>
      </w:pPr>
      <w:r>
        <w:rPr>
          <w:b/>
          <w:sz w:val="24"/>
          <w:szCs w:val="24"/>
        </w:rPr>
        <w:t>10. Имущественная ответственность</w:t>
      </w:r>
    </w:p>
    <w:p w14:paraId="6D17E1FA">
      <w:pPr>
        <w:pStyle w:val="45"/>
        <w:ind w:firstLine="993"/>
        <w:rPr>
          <w:sz w:val="24"/>
          <w:szCs w:val="24"/>
        </w:rPr>
      </w:pPr>
      <w:r>
        <w:rPr>
          <w:sz w:val="24"/>
          <w:szCs w:val="24"/>
        </w:rP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48451441">
      <w:pPr>
        <w:pStyle w:val="45"/>
        <w:ind w:firstLine="993"/>
        <w:rPr>
          <w:sz w:val="24"/>
          <w:szCs w:val="24"/>
        </w:rPr>
      </w:pPr>
      <w:r>
        <w:rPr>
          <w:sz w:val="24"/>
          <w:szCs w:val="24"/>
        </w:rPr>
        <w:t>10.2. За просрочку поставки Товара Поставщик по требованию Заказчика уплачивает пеню в размере 0,1 % от цены непоставленного в срок Товара за каждый день просрочки.</w:t>
      </w:r>
    </w:p>
    <w:p w14:paraId="1D26D2C3">
      <w:pPr>
        <w:pStyle w:val="45"/>
        <w:ind w:firstLine="993"/>
        <w:rPr>
          <w:sz w:val="24"/>
          <w:szCs w:val="24"/>
        </w:rPr>
      </w:pPr>
      <w:r>
        <w:rPr>
          <w:sz w:val="24"/>
          <w:szCs w:val="24"/>
        </w:rP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757051D0">
      <w:pPr>
        <w:pStyle w:val="45"/>
        <w:ind w:firstLine="993"/>
        <w:rPr>
          <w:sz w:val="24"/>
          <w:szCs w:val="24"/>
        </w:rPr>
      </w:pPr>
      <w:r>
        <w:rPr>
          <w:sz w:val="24"/>
          <w:szCs w:val="24"/>
        </w:rPr>
        <w:t>10.4. Срок добровольной уплаты неустойки — 20 рабочих дней со дня получения претензии.</w:t>
      </w:r>
    </w:p>
    <w:p w14:paraId="70FF83A2">
      <w:pPr>
        <w:pStyle w:val="45"/>
        <w:ind w:firstLine="993"/>
        <w:rPr>
          <w:sz w:val="24"/>
          <w:szCs w:val="24"/>
        </w:rPr>
      </w:pPr>
      <w:r>
        <w:rPr>
          <w:sz w:val="24"/>
          <w:szCs w:val="24"/>
        </w:rP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1569CD6C">
      <w:pPr>
        <w:pStyle w:val="45"/>
        <w:ind w:firstLine="993"/>
        <w:rPr>
          <w:sz w:val="24"/>
          <w:szCs w:val="24"/>
        </w:rPr>
      </w:pPr>
      <w:r>
        <w:rPr>
          <w:sz w:val="24"/>
          <w:szCs w:val="24"/>
        </w:rPr>
        <w:t>10.6. Уплата неустойки не освобождает Стороны от исполнения обязательств по Договору.</w:t>
      </w:r>
    </w:p>
    <w:p w14:paraId="16FA6D8C">
      <w:pPr>
        <w:pStyle w:val="45"/>
        <w:ind w:firstLine="993"/>
        <w:rPr>
          <w:sz w:val="24"/>
          <w:szCs w:val="24"/>
        </w:rPr>
      </w:pPr>
      <w:r>
        <w:rPr>
          <w:sz w:val="24"/>
          <w:szCs w:val="24"/>
        </w:rPr>
        <w:t>10.7. Возмещение убытков осуществляется в соответствии с законодательством Российской Федерации.</w:t>
      </w:r>
    </w:p>
    <w:p w14:paraId="20494803">
      <w:pPr>
        <w:pStyle w:val="45"/>
        <w:ind w:firstLine="993"/>
        <w:rPr>
          <w:sz w:val="24"/>
          <w:szCs w:val="24"/>
        </w:rPr>
      </w:pPr>
      <w:r>
        <w:rPr>
          <w:sz w:val="24"/>
          <w:szCs w:val="24"/>
        </w:rPr>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365C5EC0">
      <w:pPr>
        <w:pStyle w:val="45"/>
        <w:ind w:firstLine="993"/>
        <w:rPr>
          <w:sz w:val="24"/>
          <w:szCs w:val="24"/>
        </w:rPr>
      </w:pPr>
      <w:r>
        <w:rPr>
          <w:sz w:val="24"/>
          <w:szCs w:val="24"/>
        </w:rP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10ABC66B">
      <w:pPr>
        <w:pStyle w:val="45"/>
        <w:ind w:firstLine="993"/>
        <w:rPr>
          <w:sz w:val="24"/>
          <w:szCs w:val="24"/>
        </w:rPr>
      </w:pPr>
      <w:r>
        <w:rPr>
          <w:sz w:val="24"/>
          <w:szCs w:val="24"/>
        </w:rP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28E7A21B">
      <w:pPr>
        <w:pStyle w:val="45"/>
        <w:ind w:firstLine="993"/>
        <w:rPr>
          <w:sz w:val="24"/>
          <w:szCs w:val="24"/>
        </w:rPr>
      </w:pPr>
      <w:r>
        <w:rPr>
          <w:sz w:val="24"/>
          <w:szCs w:val="24"/>
        </w:rPr>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5942B83A">
      <w:pPr>
        <w:pStyle w:val="45"/>
        <w:ind w:firstLine="993"/>
        <w:rPr>
          <w:bCs w:val="0"/>
          <w:sz w:val="24"/>
          <w:szCs w:val="24"/>
        </w:rPr>
      </w:pPr>
    </w:p>
    <w:p w14:paraId="6FA281C7">
      <w:pPr>
        <w:pStyle w:val="45"/>
        <w:ind w:firstLine="993"/>
        <w:jc w:val="center"/>
        <w:rPr>
          <w:b/>
          <w:sz w:val="24"/>
          <w:szCs w:val="24"/>
        </w:rPr>
      </w:pPr>
      <w:r>
        <w:rPr>
          <w:b/>
          <w:sz w:val="24"/>
          <w:szCs w:val="24"/>
        </w:rPr>
        <w:t>11. Обстоятельства непреодолимой силы</w:t>
      </w:r>
    </w:p>
    <w:p w14:paraId="4859A109">
      <w:pPr>
        <w:pStyle w:val="45"/>
        <w:ind w:firstLine="993"/>
        <w:rPr>
          <w:sz w:val="24"/>
          <w:szCs w:val="24"/>
        </w:rPr>
      </w:pPr>
      <w:r>
        <w:rPr>
          <w:sz w:val="24"/>
          <w:szCs w:val="24"/>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3183A5EB">
      <w:pPr>
        <w:pStyle w:val="45"/>
        <w:ind w:firstLine="993"/>
        <w:rPr>
          <w:sz w:val="24"/>
          <w:szCs w:val="24"/>
        </w:rPr>
      </w:pPr>
      <w:r>
        <w:rPr>
          <w:sz w:val="24"/>
          <w:szCs w:val="24"/>
        </w:rP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2281056F">
      <w:pPr>
        <w:pStyle w:val="45"/>
        <w:ind w:firstLine="993"/>
        <w:rPr>
          <w:sz w:val="24"/>
          <w:szCs w:val="24"/>
        </w:rPr>
      </w:pPr>
      <w:r>
        <w:rPr>
          <w:sz w:val="24"/>
          <w:szCs w:val="24"/>
        </w:rP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4ABA3DBA">
      <w:pPr>
        <w:pStyle w:val="45"/>
        <w:ind w:firstLine="993"/>
        <w:rPr>
          <w:sz w:val="24"/>
          <w:szCs w:val="24"/>
        </w:rPr>
      </w:pPr>
      <w:r>
        <w:rPr>
          <w:sz w:val="24"/>
          <w:szCs w:val="24"/>
        </w:rP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65DEF092">
      <w:pPr>
        <w:pStyle w:val="45"/>
        <w:ind w:firstLine="993"/>
        <w:rPr>
          <w:sz w:val="24"/>
          <w:szCs w:val="24"/>
        </w:rPr>
      </w:pPr>
      <w:r>
        <w:rPr>
          <w:sz w:val="24"/>
          <w:szCs w:val="24"/>
        </w:rP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34BFEF60">
      <w:pPr>
        <w:pStyle w:val="45"/>
        <w:ind w:firstLine="993"/>
        <w:rPr>
          <w:sz w:val="24"/>
          <w:szCs w:val="24"/>
        </w:rPr>
      </w:pPr>
      <w:r>
        <w:rPr>
          <w:sz w:val="24"/>
          <w:szCs w:val="24"/>
        </w:rPr>
        <w:t>11.6. Обстоятельствами непреодолимой силы являются любые чрезвычайные и непредотвратимые ситуации, включая, но не ограничиваясь следующим:</w:t>
      </w:r>
    </w:p>
    <w:p w14:paraId="424F03A7">
      <w:pPr>
        <w:pStyle w:val="45"/>
        <w:ind w:firstLine="993"/>
        <w:rPr>
          <w:sz w:val="24"/>
          <w:szCs w:val="24"/>
        </w:rPr>
      </w:pPr>
      <w:r>
        <w:rPr>
          <w:sz w:val="24"/>
          <w:szCs w:val="24"/>
        </w:rPr>
        <w:t>война и другие агрессии (война объявленная или нет), мобилизация или эмбарго;</w:t>
      </w:r>
    </w:p>
    <w:p w14:paraId="6C4BE5F9">
      <w:pPr>
        <w:pStyle w:val="45"/>
        <w:ind w:firstLine="993"/>
        <w:rPr>
          <w:sz w:val="24"/>
          <w:szCs w:val="24"/>
        </w:rPr>
      </w:pPr>
      <w:r>
        <w:rPr>
          <w:sz w:val="24"/>
          <w:szCs w:val="24"/>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36C26629">
      <w:pPr>
        <w:pStyle w:val="45"/>
        <w:ind w:firstLine="993"/>
        <w:rPr>
          <w:sz w:val="24"/>
          <w:szCs w:val="24"/>
        </w:rPr>
      </w:pPr>
      <w:r>
        <w:rPr>
          <w:sz w:val="24"/>
          <w:szCs w:val="24"/>
        </w:rPr>
        <w:t>восстание, революция, свержение существующего строя и установление военной власти, гражданская война;</w:t>
      </w:r>
    </w:p>
    <w:p w14:paraId="5AD61187">
      <w:pPr>
        <w:pStyle w:val="45"/>
        <w:ind w:firstLine="993"/>
        <w:rPr>
          <w:sz w:val="24"/>
          <w:szCs w:val="24"/>
        </w:rPr>
      </w:pPr>
      <w:r>
        <w:rPr>
          <w:sz w:val="24"/>
          <w:szCs w:val="24"/>
        </w:rPr>
        <w:t>массовые беспорядки, столкновения, забастовки;</w:t>
      </w:r>
    </w:p>
    <w:p w14:paraId="616B51B1">
      <w:pPr>
        <w:pStyle w:val="45"/>
        <w:ind w:firstLine="993"/>
        <w:rPr>
          <w:sz w:val="24"/>
          <w:szCs w:val="24"/>
        </w:rPr>
      </w:pPr>
      <w:r>
        <w:rPr>
          <w:sz w:val="24"/>
          <w:szCs w:val="24"/>
        </w:rPr>
        <w:t>другие общепринятые обстоятельства непреодолимой силы.</w:t>
      </w:r>
    </w:p>
    <w:p w14:paraId="6D29D17C">
      <w:pPr>
        <w:pStyle w:val="45"/>
        <w:ind w:firstLine="993"/>
        <w:rPr>
          <w:sz w:val="24"/>
          <w:szCs w:val="24"/>
        </w:rPr>
      </w:pPr>
      <w:r>
        <w:rPr>
          <w:sz w:val="24"/>
          <w:szCs w:val="24"/>
        </w:rP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7856683F">
      <w:pPr>
        <w:pStyle w:val="45"/>
        <w:ind w:firstLine="993"/>
        <w:rPr>
          <w:sz w:val="24"/>
          <w:szCs w:val="24"/>
        </w:rPr>
      </w:pPr>
      <w:r>
        <w:rPr>
          <w:sz w:val="24"/>
          <w:szCs w:val="24"/>
        </w:rP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25EA2FCD">
      <w:pPr>
        <w:pStyle w:val="45"/>
        <w:ind w:firstLine="993"/>
        <w:rPr>
          <w:sz w:val="24"/>
          <w:szCs w:val="24"/>
        </w:rPr>
      </w:pPr>
      <w:r>
        <w:rPr>
          <w:sz w:val="24"/>
          <w:szCs w:val="24"/>
        </w:rPr>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24388924">
      <w:pPr>
        <w:pStyle w:val="45"/>
        <w:ind w:firstLine="993"/>
        <w:rPr>
          <w:sz w:val="24"/>
          <w:szCs w:val="24"/>
        </w:rPr>
      </w:pPr>
      <w:r>
        <w:rPr>
          <w:sz w:val="24"/>
          <w:szCs w:val="24"/>
        </w:rP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27F1F05D">
      <w:pPr>
        <w:pStyle w:val="21"/>
        <w:tabs>
          <w:tab w:val="left" w:pos="1134"/>
        </w:tabs>
        <w:ind w:left="0" w:firstLine="993"/>
        <w:jc w:val="both"/>
        <w:rPr>
          <w:sz w:val="24"/>
          <w:szCs w:val="24"/>
        </w:rPr>
      </w:pPr>
    </w:p>
    <w:p w14:paraId="079EE1CD">
      <w:pPr>
        <w:pStyle w:val="45"/>
        <w:ind w:firstLine="993"/>
        <w:jc w:val="center"/>
        <w:rPr>
          <w:b/>
          <w:sz w:val="24"/>
          <w:szCs w:val="24"/>
        </w:rPr>
      </w:pPr>
      <w:r>
        <w:rPr>
          <w:b/>
          <w:sz w:val="24"/>
          <w:szCs w:val="24"/>
        </w:rPr>
        <w:t>12. Разрешение споров между Сторонами</w:t>
      </w:r>
    </w:p>
    <w:p w14:paraId="754929EB">
      <w:pPr>
        <w:pStyle w:val="45"/>
        <w:ind w:firstLine="993"/>
        <w:rPr>
          <w:sz w:val="24"/>
          <w:szCs w:val="24"/>
        </w:rPr>
      </w:pPr>
      <w:r>
        <w:rPr>
          <w:sz w:val="24"/>
          <w:szCs w:val="24"/>
        </w:rPr>
        <w:t>12.1. Все споры (разногласия), возникающие из настоящего Договора, разрешаются Сторонами в досудебном порядке (письма, претензии).</w:t>
      </w:r>
    </w:p>
    <w:p w14:paraId="12DA2245">
      <w:pPr>
        <w:pStyle w:val="45"/>
        <w:ind w:firstLine="993"/>
        <w:rPr>
          <w:sz w:val="24"/>
          <w:szCs w:val="24"/>
        </w:rPr>
      </w:pPr>
      <w:r>
        <w:rPr>
          <w:sz w:val="24"/>
          <w:szCs w:val="24"/>
        </w:rPr>
        <w:t xml:space="preserve">12.2. Ответ на письмо (претензию) составляет 15 (пятнадцать) рабочих дней с момента его (её) получения. </w:t>
      </w:r>
    </w:p>
    <w:p w14:paraId="55617B52">
      <w:pPr>
        <w:pStyle w:val="45"/>
        <w:ind w:firstLine="993"/>
        <w:rPr>
          <w:sz w:val="24"/>
          <w:szCs w:val="24"/>
        </w:rPr>
      </w:pPr>
      <w:r>
        <w:rPr>
          <w:sz w:val="24"/>
          <w:szCs w:val="24"/>
        </w:rP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17C4D2DB">
      <w:pPr>
        <w:pStyle w:val="45"/>
        <w:ind w:firstLine="993"/>
        <w:rPr>
          <w:sz w:val="24"/>
          <w:szCs w:val="24"/>
        </w:rPr>
      </w:pPr>
      <w:r>
        <w:rPr>
          <w:sz w:val="24"/>
          <w:szCs w:val="24"/>
        </w:rPr>
        <w:t>12.4. При несвоевременном ответе (отсутствии ответа) на письмо (претензию) досудебный порядок считается соблюдённым.</w:t>
      </w:r>
    </w:p>
    <w:p w14:paraId="74D9DBC5">
      <w:pPr>
        <w:pStyle w:val="45"/>
        <w:ind w:firstLine="993"/>
        <w:rPr>
          <w:sz w:val="24"/>
          <w:szCs w:val="24"/>
        </w:rPr>
      </w:pPr>
      <w:r>
        <w:rPr>
          <w:sz w:val="24"/>
          <w:szCs w:val="24"/>
        </w:rPr>
        <w:t>12.5. При недостижении согласия споры (разногласия) передаются на рассмотрение Арбитражного суда Ставропольского края.</w:t>
      </w:r>
    </w:p>
    <w:p w14:paraId="64D107F4">
      <w:pPr>
        <w:pStyle w:val="45"/>
        <w:ind w:firstLine="993"/>
        <w:rPr>
          <w:sz w:val="24"/>
          <w:szCs w:val="24"/>
        </w:rPr>
      </w:pPr>
      <w:r>
        <w:rPr>
          <w:sz w:val="24"/>
          <w:szCs w:val="24"/>
        </w:rP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422B115A">
      <w:pPr>
        <w:pStyle w:val="45"/>
        <w:ind w:firstLine="993"/>
        <w:rPr>
          <w:sz w:val="24"/>
          <w:szCs w:val="24"/>
        </w:rPr>
      </w:pPr>
      <w:r>
        <w:rPr>
          <w:sz w:val="24"/>
          <w:szCs w:val="24"/>
        </w:rP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09459140">
      <w:pPr>
        <w:widowControl w:val="0"/>
        <w:shd w:val="clear" w:color="auto" w:fill="FFFFFF"/>
        <w:tabs>
          <w:tab w:val="left" w:pos="360"/>
        </w:tabs>
        <w:autoSpaceDE w:val="0"/>
        <w:autoSpaceDN w:val="0"/>
        <w:adjustRightInd w:val="0"/>
        <w:ind w:firstLine="993"/>
        <w:jc w:val="both"/>
        <w:rPr>
          <w:sz w:val="24"/>
          <w:szCs w:val="24"/>
        </w:rPr>
      </w:pPr>
    </w:p>
    <w:p w14:paraId="4CE1F8C6">
      <w:pPr>
        <w:pStyle w:val="45"/>
        <w:ind w:firstLine="993"/>
        <w:jc w:val="center"/>
        <w:rPr>
          <w:b/>
          <w:sz w:val="24"/>
          <w:szCs w:val="24"/>
        </w:rPr>
      </w:pPr>
      <w:r>
        <w:rPr>
          <w:b/>
          <w:sz w:val="24"/>
          <w:szCs w:val="24"/>
        </w:rPr>
        <w:t>13. Срок действия договора, изменение, прекращение и расторжение Договора</w:t>
      </w:r>
    </w:p>
    <w:p w14:paraId="1411AA6F">
      <w:pPr>
        <w:pStyle w:val="45"/>
        <w:ind w:firstLine="993"/>
        <w:rPr>
          <w:sz w:val="24"/>
          <w:szCs w:val="24"/>
        </w:rPr>
      </w:pPr>
      <w:r>
        <w:rPr>
          <w:sz w:val="24"/>
          <w:szCs w:val="24"/>
        </w:rPr>
        <w:t>13.1. Договор вступает в силу с даты его подписания и действует до полного исполнения Сторонами обязательств, включая гарантийные.</w:t>
      </w:r>
    </w:p>
    <w:p w14:paraId="04C42A63">
      <w:pPr>
        <w:pStyle w:val="45"/>
        <w:ind w:firstLine="993"/>
        <w:rPr>
          <w:sz w:val="24"/>
          <w:szCs w:val="24"/>
        </w:rPr>
      </w:pPr>
      <w:r>
        <w:rPr>
          <w:sz w:val="24"/>
          <w:szCs w:val="24"/>
        </w:rP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749AC512">
      <w:pPr>
        <w:pStyle w:val="45"/>
        <w:ind w:firstLine="993"/>
        <w:rPr>
          <w:sz w:val="24"/>
          <w:szCs w:val="24"/>
        </w:rPr>
      </w:pPr>
      <w:r>
        <w:rPr>
          <w:sz w:val="24"/>
          <w:szCs w:val="24"/>
        </w:rP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70872AB6">
      <w:pPr>
        <w:pStyle w:val="45"/>
        <w:ind w:firstLine="993"/>
        <w:rPr>
          <w:sz w:val="24"/>
          <w:szCs w:val="24"/>
        </w:rPr>
      </w:pPr>
      <w:r>
        <w:rPr>
          <w:sz w:val="24"/>
          <w:szCs w:val="24"/>
        </w:rP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0C7E8CF8">
      <w:pPr>
        <w:pStyle w:val="45"/>
        <w:ind w:firstLine="993"/>
        <w:rPr>
          <w:sz w:val="24"/>
          <w:szCs w:val="24"/>
        </w:rPr>
      </w:pPr>
      <w:r>
        <w:rPr>
          <w:sz w:val="24"/>
          <w:szCs w:val="24"/>
        </w:rPr>
        <w:t>13.5. При прекращении Договора Стороны оформляют расчёт за фактически принятый Товар и возврат непереданной документации. Прекращение не освобождает от ответственности за ранее допущенные нарушения и от гарантийных обязательств в отношении принятого Товара.</w:t>
      </w:r>
    </w:p>
    <w:p w14:paraId="6DF2BB84">
      <w:pPr>
        <w:shd w:val="clear" w:color="auto" w:fill="FFFFFF"/>
        <w:ind w:firstLine="993"/>
        <w:jc w:val="both"/>
        <w:rPr>
          <w:sz w:val="24"/>
          <w:szCs w:val="24"/>
        </w:rPr>
      </w:pPr>
    </w:p>
    <w:p w14:paraId="1410A45A">
      <w:pPr>
        <w:pStyle w:val="45"/>
        <w:ind w:firstLine="993"/>
        <w:jc w:val="center"/>
        <w:rPr>
          <w:b/>
          <w:sz w:val="24"/>
          <w:szCs w:val="24"/>
        </w:rPr>
      </w:pPr>
      <w:r>
        <w:rPr>
          <w:b/>
          <w:sz w:val="24"/>
          <w:szCs w:val="24"/>
        </w:rPr>
        <w:t>14. Конфиденциальность</w:t>
      </w:r>
    </w:p>
    <w:p w14:paraId="5D7DCBAA">
      <w:pPr>
        <w:pStyle w:val="45"/>
        <w:ind w:firstLine="993"/>
        <w:rPr>
          <w:sz w:val="24"/>
          <w:szCs w:val="24"/>
        </w:rPr>
      </w:pPr>
      <w:r>
        <w:rPr>
          <w:sz w:val="24"/>
          <w:szCs w:val="24"/>
        </w:rP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3DFB10B9">
      <w:pPr>
        <w:pStyle w:val="45"/>
        <w:ind w:firstLine="993"/>
        <w:rPr>
          <w:sz w:val="24"/>
          <w:szCs w:val="24"/>
        </w:rPr>
      </w:pPr>
      <w:r>
        <w:rPr>
          <w:sz w:val="24"/>
          <w:szCs w:val="24"/>
        </w:rPr>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63BD6C7C">
      <w:pPr>
        <w:pStyle w:val="45"/>
        <w:ind w:firstLine="993"/>
        <w:rPr>
          <w:sz w:val="24"/>
          <w:szCs w:val="24"/>
        </w:rPr>
      </w:pPr>
      <w:r>
        <w:rPr>
          <w:sz w:val="24"/>
          <w:szCs w:val="24"/>
        </w:rP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74F7C4BC">
      <w:pPr>
        <w:pStyle w:val="45"/>
        <w:ind w:firstLine="993"/>
        <w:rPr>
          <w:sz w:val="24"/>
          <w:szCs w:val="24"/>
        </w:rPr>
      </w:pPr>
      <w:r>
        <w:rPr>
          <w:sz w:val="24"/>
          <w:szCs w:val="24"/>
        </w:rPr>
        <w:t>14.4. Поставщик обеспечивает соблюдение конфиденциальности привлеченными им лицами.</w:t>
      </w:r>
    </w:p>
    <w:p w14:paraId="60434B85">
      <w:pPr>
        <w:pStyle w:val="45"/>
        <w:ind w:firstLine="993"/>
        <w:rPr>
          <w:sz w:val="24"/>
          <w:szCs w:val="24"/>
        </w:rPr>
      </w:pPr>
      <w:r>
        <w:rPr>
          <w:sz w:val="24"/>
          <w:szCs w:val="24"/>
        </w:rP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10B50476">
      <w:pPr>
        <w:pStyle w:val="45"/>
        <w:ind w:firstLine="993"/>
        <w:rPr>
          <w:sz w:val="24"/>
          <w:szCs w:val="24"/>
        </w:rPr>
      </w:pPr>
      <w:r>
        <w:rPr>
          <w:sz w:val="24"/>
          <w:szCs w:val="24"/>
        </w:rPr>
        <w:t>14.6. Обязательства пункта 14.1 не ограничивают предоставление информации уполномоченным органам в случаях, предусмотренных законом.</w:t>
      </w:r>
    </w:p>
    <w:p w14:paraId="0B78DFDD">
      <w:pPr>
        <w:pStyle w:val="45"/>
        <w:ind w:firstLine="993"/>
        <w:rPr>
          <w:sz w:val="24"/>
          <w:szCs w:val="24"/>
        </w:rPr>
      </w:pPr>
      <w:r>
        <w:rPr>
          <w:sz w:val="24"/>
          <w:szCs w:val="24"/>
        </w:rPr>
        <w:t>14.7. Ущерб от нарушения условий настоящего раздела подлежит возмещению виновной Стороной.</w:t>
      </w:r>
    </w:p>
    <w:p w14:paraId="3730CF38">
      <w:pPr>
        <w:pStyle w:val="45"/>
        <w:ind w:firstLine="993"/>
        <w:rPr>
          <w:sz w:val="24"/>
          <w:szCs w:val="24"/>
        </w:rPr>
      </w:pPr>
      <w:r>
        <w:rPr>
          <w:sz w:val="24"/>
          <w:szCs w:val="24"/>
        </w:rP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668A5814">
      <w:pPr>
        <w:shd w:val="clear" w:color="auto" w:fill="FFFFFF"/>
        <w:tabs>
          <w:tab w:val="right" w:pos="0"/>
        </w:tabs>
        <w:ind w:firstLine="993"/>
        <w:jc w:val="both"/>
        <w:rPr>
          <w:sz w:val="24"/>
          <w:szCs w:val="24"/>
        </w:rPr>
      </w:pPr>
    </w:p>
    <w:p w14:paraId="6461F511">
      <w:pPr>
        <w:pStyle w:val="45"/>
        <w:ind w:firstLine="993"/>
        <w:jc w:val="center"/>
        <w:rPr>
          <w:b/>
          <w:sz w:val="24"/>
          <w:szCs w:val="24"/>
        </w:rPr>
      </w:pPr>
      <w:r>
        <w:rPr>
          <w:b/>
          <w:sz w:val="24"/>
          <w:szCs w:val="24"/>
        </w:rPr>
        <w:t>15. Антикоррупционная оговорка.</w:t>
      </w:r>
    </w:p>
    <w:p w14:paraId="1D038C68">
      <w:pPr>
        <w:snapToGrid w:val="0"/>
        <w:ind w:right="-1" w:firstLine="993"/>
        <w:jc w:val="both"/>
        <w:rPr>
          <w:sz w:val="24"/>
          <w:szCs w:val="24"/>
        </w:rPr>
      </w:pPr>
      <w:r>
        <w:rPr>
          <w:sz w:val="24"/>
          <w:szCs w:val="24"/>
        </w:rPr>
        <w:t>15.1. Стороны обязуются соблюдать требования Антикоррупционного законодательства.</w:t>
      </w:r>
    </w:p>
    <w:p w14:paraId="2C2E3598">
      <w:pPr>
        <w:ind w:right="-1" w:firstLine="993"/>
        <w:jc w:val="both"/>
        <w:rPr>
          <w:sz w:val="24"/>
          <w:szCs w:val="24"/>
        </w:rPr>
      </w:pPr>
      <w:r>
        <w:rPr>
          <w:sz w:val="24"/>
          <w:szCs w:val="24"/>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03CACA76">
      <w:pPr>
        <w:ind w:firstLine="993"/>
        <w:jc w:val="both"/>
        <w:rPr>
          <w:sz w:val="24"/>
          <w:szCs w:val="24"/>
        </w:rPr>
      </w:pPr>
      <w:r>
        <w:rPr>
          <w:sz w:val="24"/>
          <w:szCs w:val="24"/>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15C5B3DD">
      <w:pPr>
        <w:ind w:firstLine="993"/>
        <w:jc w:val="both"/>
        <w:rPr>
          <w:sz w:val="24"/>
          <w:szCs w:val="24"/>
        </w:rPr>
      </w:pPr>
      <w:r>
        <w:rPr>
          <w:sz w:val="24"/>
          <w:szCs w:val="24"/>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5C91D217">
      <w:pPr>
        <w:ind w:firstLine="993"/>
        <w:jc w:val="both"/>
        <w:rPr>
          <w:sz w:val="24"/>
          <w:szCs w:val="24"/>
        </w:rPr>
      </w:pPr>
      <w:r>
        <w:rPr>
          <w:sz w:val="24"/>
          <w:szCs w:val="24"/>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6135AE05">
      <w:pPr>
        <w:ind w:right="-1" w:firstLine="993"/>
        <w:jc w:val="both"/>
        <w:rPr>
          <w:sz w:val="24"/>
          <w:szCs w:val="24"/>
        </w:rPr>
      </w:pPr>
    </w:p>
    <w:p w14:paraId="6361E4B5">
      <w:pPr>
        <w:pStyle w:val="45"/>
        <w:ind w:firstLine="993"/>
        <w:jc w:val="center"/>
        <w:rPr>
          <w:b/>
          <w:sz w:val="24"/>
          <w:szCs w:val="24"/>
        </w:rPr>
      </w:pPr>
      <w:r>
        <w:rPr>
          <w:b/>
          <w:sz w:val="24"/>
          <w:szCs w:val="24"/>
        </w:rPr>
        <w:t>16. Особые условия. Заключительные положения</w:t>
      </w:r>
    </w:p>
    <w:p w14:paraId="3D8FED5D">
      <w:pPr>
        <w:pStyle w:val="45"/>
        <w:ind w:firstLine="993"/>
        <w:rPr>
          <w:sz w:val="24"/>
          <w:szCs w:val="24"/>
        </w:rPr>
      </w:pPr>
      <w:r>
        <w:rPr>
          <w:sz w:val="24"/>
          <w:szCs w:val="24"/>
        </w:rP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591DB0E">
      <w:pPr>
        <w:pStyle w:val="45"/>
        <w:ind w:firstLine="993"/>
        <w:rPr>
          <w:sz w:val="24"/>
          <w:szCs w:val="24"/>
        </w:rPr>
      </w:pPr>
      <w:r>
        <w:rPr>
          <w:sz w:val="24"/>
          <w:szCs w:val="24"/>
        </w:rP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578D92DC">
      <w:pPr>
        <w:pStyle w:val="45"/>
        <w:ind w:firstLine="993"/>
        <w:rPr>
          <w:sz w:val="24"/>
          <w:szCs w:val="24"/>
        </w:rPr>
      </w:pPr>
      <w:r>
        <w:rPr>
          <w:sz w:val="24"/>
          <w:szCs w:val="24"/>
        </w:rP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6D47D58A">
      <w:pPr>
        <w:pStyle w:val="45"/>
        <w:ind w:firstLine="993"/>
        <w:rPr>
          <w:sz w:val="24"/>
          <w:szCs w:val="24"/>
        </w:rPr>
      </w:pPr>
      <w:r>
        <w:rPr>
          <w:sz w:val="24"/>
          <w:szCs w:val="24"/>
        </w:rP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77D8043E">
      <w:pPr>
        <w:pStyle w:val="45"/>
        <w:ind w:firstLine="993"/>
        <w:rPr>
          <w:sz w:val="24"/>
          <w:szCs w:val="24"/>
        </w:rPr>
      </w:pPr>
      <w:r>
        <w:rPr>
          <w:sz w:val="24"/>
          <w:szCs w:val="24"/>
        </w:rPr>
        <w:t>16.5. Все указанные в настоящем Договоре приложения являются его неотъемлемой частью.</w:t>
      </w:r>
    </w:p>
    <w:p w14:paraId="3527BB21">
      <w:pPr>
        <w:pStyle w:val="45"/>
        <w:ind w:firstLine="993"/>
        <w:rPr>
          <w:sz w:val="24"/>
          <w:szCs w:val="24"/>
        </w:rPr>
      </w:pPr>
      <w:r>
        <w:rPr>
          <w:sz w:val="24"/>
          <w:szCs w:val="24"/>
        </w:rPr>
        <w:t>16.6. Настоящий Договор действует до полного исполнения Сторонами обязательств, включая гарантийные, в соответствии с пунктом 13.1.</w:t>
      </w:r>
    </w:p>
    <w:p w14:paraId="5042BD86">
      <w:pPr>
        <w:pStyle w:val="45"/>
        <w:ind w:firstLine="993"/>
        <w:rPr>
          <w:sz w:val="24"/>
          <w:szCs w:val="24"/>
        </w:rPr>
      </w:pPr>
      <w:r>
        <w:rPr>
          <w:sz w:val="24"/>
          <w:szCs w:val="24"/>
        </w:rPr>
        <w:t>16.7. Настоящий договор составлен в двух подлинных экземплярах, по одному для каждой из сторон, имеющих одинаковую силу.</w:t>
      </w:r>
    </w:p>
    <w:p w14:paraId="2B6DA409">
      <w:pPr>
        <w:pStyle w:val="45"/>
        <w:ind w:firstLine="993"/>
        <w:rPr>
          <w:sz w:val="24"/>
          <w:szCs w:val="24"/>
        </w:rPr>
      </w:pPr>
      <w:r>
        <w:rPr>
          <w:sz w:val="24"/>
          <w:szCs w:val="24"/>
        </w:rPr>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283AA565">
      <w:pPr>
        <w:pStyle w:val="45"/>
        <w:ind w:firstLine="993"/>
        <w:rPr>
          <w:sz w:val="24"/>
          <w:szCs w:val="24"/>
        </w:rPr>
      </w:pPr>
      <w:r>
        <w:rPr>
          <w:sz w:val="24"/>
          <w:szCs w:val="24"/>
        </w:rP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6CE7C90A">
      <w:pPr>
        <w:shd w:val="clear" w:color="auto" w:fill="FFFFFF"/>
        <w:jc w:val="both"/>
        <w:rPr>
          <w:sz w:val="22"/>
          <w:szCs w:val="22"/>
        </w:rPr>
      </w:pPr>
    </w:p>
    <w:p w14:paraId="13186B10">
      <w:pPr>
        <w:pStyle w:val="45"/>
        <w:ind w:firstLine="0"/>
        <w:jc w:val="center"/>
        <w:rPr>
          <w:b/>
          <w:bCs w:val="0"/>
        </w:rPr>
      </w:pPr>
      <w:r>
        <w:rPr>
          <w:b/>
          <w:bCs w:val="0"/>
        </w:rPr>
        <w:t>17. Реквизиты и подписи Сторон:</w:t>
      </w:r>
    </w:p>
    <w:p w14:paraId="2AD003FB">
      <w:pPr>
        <w:pStyle w:val="21"/>
        <w:widowControl w:val="0"/>
        <w:shd w:val="clear" w:color="auto" w:fill="FFFFFF"/>
        <w:ind w:left="786"/>
        <w:rPr>
          <w:b/>
          <w:sz w:val="22"/>
          <w:szCs w:val="22"/>
        </w:rPr>
      </w:pPr>
    </w:p>
    <w:tbl>
      <w:tblPr>
        <w:tblStyle w:val="6"/>
        <w:tblW w:w="19628" w:type="dxa"/>
        <w:tblInd w:w="108" w:type="dxa"/>
        <w:tblLayout w:type="autofit"/>
        <w:tblCellMar>
          <w:top w:w="0" w:type="dxa"/>
          <w:left w:w="108" w:type="dxa"/>
          <w:bottom w:w="0" w:type="dxa"/>
          <w:right w:w="108" w:type="dxa"/>
        </w:tblCellMar>
      </w:tblPr>
      <w:tblGrid>
        <w:gridCol w:w="4907"/>
        <w:gridCol w:w="4907"/>
        <w:gridCol w:w="4907"/>
        <w:gridCol w:w="4907"/>
      </w:tblGrid>
      <w:tr w14:paraId="6D913038">
        <w:tblPrEx>
          <w:tblCellMar>
            <w:top w:w="0" w:type="dxa"/>
            <w:left w:w="108" w:type="dxa"/>
            <w:bottom w:w="0" w:type="dxa"/>
            <w:right w:w="108" w:type="dxa"/>
          </w:tblCellMar>
        </w:tblPrEx>
        <w:trPr>
          <w:trHeight w:val="2959" w:hRule="atLeast"/>
        </w:trPr>
        <w:tc>
          <w:tcPr>
            <w:tcW w:w="4907" w:type="dxa"/>
          </w:tcPr>
          <w:p w14:paraId="09356C62">
            <w:pPr>
              <w:ind w:firstLine="34"/>
              <w:jc w:val="center"/>
              <w:rPr>
                <w:b/>
                <w:bCs/>
                <w:sz w:val="22"/>
                <w:szCs w:val="22"/>
              </w:rPr>
            </w:pPr>
            <w:r>
              <w:rPr>
                <w:b/>
                <w:bCs/>
                <w:sz w:val="22"/>
                <w:szCs w:val="22"/>
              </w:rPr>
              <w:t>Поставщик:</w:t>
            </w:r>
          </w:p>
        </w:tc>
        <w:tc>
          <w:tcPr>
            <w:tcW w:w="4907" w:type="dxa"/>
          </w:tcPr>
          <w:p w14:paraId="618BA7EB">
            <w:pPr>
              <w:jc w:val="center"/>
              <w:rPr>
                <w:b/>
                <w:bCs/>
                <w:sz w:val="22"/>
                <w:szCs w:val="22"/>
              </w:rPr>
            </w:pPr>
            <w:r>
              <w:rPr>
                <w:b/>
                <w:bCs/>
                <w:sz w:val="22"/>
                <w:szCs w:val="22"/>
              </w:rPr>
              <w:t>Заказчик:</w:t>
            </w:r>
          </w:p>
          <w:p w14:paraId="45B5C4AD">
            <w:pPr>
              <w:jc w:val="both"/>
              <w:rPr>
                <w:b/>
                <w:sz w:val="22"/>
                <w:szCs w:val="22"/>
              </w:rPr>
            </w:pPr>
            <w:r>
              <w:rPr>
                <w:b/>
                <w:sz w:val="22"/>
                <w:szCs w:val="22"/>
              </w:rPr>
              <w:t>АО «Кисловодская сетевая компания»</w:t>
            </w:r>
          </w:p>
          <w:p w14:paraId="694706AC">
            <w:pPr>
              <w:jc w:val="both"/>
              <w:rPr>
                <w:sz w:val="22"/>
                <w:szCs w:val="22"/>
              </w:rPr>
            </w:pPr>
          </w:p>
          <w:p w14:paraId="64D7EEEA">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Адрес (юридический/ почтовый):</w:t>
            </w:r>
            <w:r>
              <w:rPr>
                <w:sz w:val="22"/>
                <w:szCs w:val="22"/>
              </w:rPr>
              <w:t xml:space="preserve"> </w:t>
            </w:r>
            <w:r>
              <w:rPr>
                <w:rFonts w:eastAsia="Calibri"/>
                <w:bCs/>
                <w:kern w:val="2"/>
                <w:sz w:val="22"/>
                <w:szCs w:val="22"/>
                <w:lang w:bidi="hi-IN"/>
              </w:rPr>
              <w:t>357700, Ставропольский край, город Кисловодск, Одесская ул., д. 3</w:t>
            </w:r>
          </w:p>
          <w:p w14:paraId="4AF57F91">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bidi="hi-IN"/>
              </w:rPr>
              <w:t>Тел</w:t>
            </w:r>
            <w:r>
              <w:rPr>
                <w:rFonts w:eastAsia="Calibri"/>
                <w:bCs/>
                <w:kern w:val="2"/>
                <w:sz w:val="22"/>
                <w:szCs w:val="22"/>
                <w:lang w:val="en-US" w:bidi="hi-IN"/>
              </w:rPr>
              <w:t xml:space="preserve">. +7 988 094 94 04 </w:t>
            </w:r>
          </w:p>
          <w:p w14:paraId="472BC17B">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val="en-US" w:bidi="hi-IN"/>
              </w:rPr>
              <w:t>e-mail: kskkmv@yandex.ru</w:t>
            </w:r>
          </w:p>
          <w:p w14:paraId="74AA636C">
            <w:pPr>
              <w:widowControl w:val="0"/>
              <w:suppressLineNumbers/>
              <w:autoSpaceDE w:val="0"/>
              <w:autoSpaceDN w:val="0"/>
              <w:adjustRightInd w:val="0"/>
              <w:ind w:right="-1"/>
              <w:rPr>
                <w:rFonts w:eastAsia="Calibri"/>
                <w:bCs/>
                <w:kern w:val="2"/>
                <w:sz w:val="22"/>
                <w:szCs w:val="22"/>
                <w:lang w:bidi="hi-IN"/>
              </w:rPr>
            </w:pPr>
            <w:r>
              <w:rPr>
                <w:rFonts w:eastAsia="Calibri"/>
                <w:bCs/>
                <w:kern w:val="2"/>
                <w:sz w:val="22"/>
                <w:szCs w:val="22"/>
                <w:lang w:bidi="hi-IN"/>
              </w:rPr>
              <w:t>ИНН</w:t>
            </w:r>
            <w:r>
              <w:rPr>
                <w:sz w:val="22"/>
                <w:szCs w:val="22"/>
              </w:rPr>
              <w:t xml:space="preserve"> </w:t>
            </w:r>
            <w:r>
              <w:rPr>
                <w:rFonts w:eastAsia="Calibri"/>
                <w:bCs/>
                <w:kern w:val="2"/>
                <w:sz w:val="22"/>
                <w:szCs w:val="22"/>
                <w:lang w:bidi="hi-IN"/>
              </w:rPr>
              <w:t>2628802730</w:t>
            </w:r>
          </w:p>
          <w:p w14:paraId="47B51AF9">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КПП 262801001</w:t>
            </w:r>
          </w:p>
          <w:p w14:paraId="09D89C4D">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ОГРН</w:t>
            </w:r>
            <w:r>
              <w:rPr>
                <w:sz w:val="22"/>
                <w:szCs w:val="22"/>
              </w:rPr>
              <w:t xml:space="preserve"> </w:t>
            </w:r>
            <w:r>
              <w:rPr>
                <w:rFonts w:eastAsia="Calibri"/>
                <w:bCs/>
                <w:kern w:val="2"/>
                <w:sz w:val="22"/>
                <w:szCs w:val="22"/>
                <w:lang w:bidi="hi-IN"/>
              </w:rPr>
              <w:t>1142651007619</w:t>
            </w:r>
          </w:p>
          <w:p w14:paraId="55F0E148">
            <w:pPr>
              <w:widowControl w:val="0"/>
              <w:suppressLineNumbers/>
              <w:ind w:right="-1"/>
              <w:rPr>
                <w:rFonts w:eastAsia="Calibri"/>
                <w:b/>
                <w:bCs/>
                <w:sz w:val="22"/>
                <w:szCs w:val="22"/>
              </w:rPr>
            </w:pPr>
            <w:r>
              <w:rPr>
                <w:rFonts w:eastAsia="Calibri"/>
                <w:bCs/>
                <w:sz w:val="22"/>
                <w:szCs w:val="22"/>
              </w:rPr>
              <w:t>Банковские реквизиты:</w:t>
            </w:r>
          </w:p>
          <w:p w14:paraId="14FF608C">
            <w:pPr>
              <w:widowControl w:val="0"/>
              <w:suppressLineNumbers/>
              <w:ind w:right="-1"/>
              <w:rPr>
                <w:rFonts w:eastAsia="Calibri"/>
                <w:b/>
                <w:bCs/>
                <w:sz w:val="22"/>
                <w:szCs w:val="22"/>
              </w:rPr>
            </w:pPr>
            <w:r>
              <w:rPr>
                <w:rFonts w:eastAsia="Calibri"/>
                <w:bCs/>
                <w:sz w:val="22"/>
                <w:szCs w:val="22"/>
              </w:rPr>
              <w:t>Банк</w:t>
            </w:r>
            <w:r>
              <w:rPr>
                <w:sz w:val="22"/>
                <w:szCs w:val="22"/>
              </w:rPr>
              <w:t xml:space="preserve"> </w:t>
            </w:r>
            <w:r>
              <w:rPr>
                <w:rFonts w:eastAsia="Calibri"/>
                <w:bCs/>
                <w:sz w:val="22"/>
                <w:szCs w:val="22"/>
              </w:rPr>
              <w:t>ПАО «Ставропольпромстройбанк»</w:t>
            </w:r>
          </w:p>
          <w:p w14:paraId="2427A916">
            <w:pPr>
              <w:widowControl w:val="0"/>
              <w:suppressLineNumbers/>
              <w:ind w:right="-1"/>
              <w:rPr>
                <w:rFonts w:eastAsia="Calibri"/>
                <w:b/>
                <w:bCs/>
                <w:sz w:val="22"/>
                <w:szCs w:val="22"/>
              </w:rPr>
            </w:pPr>
            <w:r>
              <w:rPr>
                <w:rFonts w:eastAsia="Calibri"/>
                <w:bCs/>
                <w:sz w:val="22"/>
                <w:szCs w:val="22"/>
              </w:rPr>
              <w:t>БИК:</w:t>
            </w:r>
            <w:r>
              <w:rPr>
                <w:sz w:val="22"/>
                <w:szCs w:val="22"/>
              </w:rPr>
              <w:t xml:space="preserve"> </w:t>
            </w:r>
            <w:r>
              <w:rPr>
                <w:rFonts w:eastAsia="Calibri"/>
                <w:bCs/>
                <w:sz w:val="22"/>
                <w:szCs w:val="22"/>
              </w:rPr>
              <w:t>040702760</w:t>
            </w:r>
          </w:p>
          <w:p w14:paraId="208E7CBF">
            <w:pPr>
              <w:widowControl w:val="0"/>
              <w:suppressLineNumbers/>
              <w:ind w:right="-1"/>
              <w:rPr>
                <w:rFonts w:eastAsia="Calibri"/>
                <w:b/>
                <w:bCs/>
                <w:sz w:val="22"/>
                <w:szCs w:val="22"/>
              </w:rPr>
            </w:pPr>
            <w:r>
              <w:rPr>
                <w:rFonts w:eastAsia="Calibri"/>
                <w:bCs/>
                <w:sz w:val="22"/>
                <w:szCs w:val="22"/>
              </w:rPr>
              <w:t>к/сч: 30101810500000000760</w:t>
            </w:r>
          </w:p>
          <w:p w14:paraId="1554775E">
            <w:pPr>
              <w:ind w:firstLine="34"/>
              <w:rPr>
                <w:bCs/>
                <w:sz w:val="22"/>
                <w:szCs w:val="22"/>
              </w:rPr>
            </w:pPr>
            <w:r>
              <w:rPr>
                <w:rFonts w:eastAsia="Calibri"/>
                <w:bCs/>
                <w:sz w:val="22"/>
                <w:szCs w:val="22"/>
              </w:rPr>
              <w:t>р/сч</w:t>
            </w:r>
            <w:r>
              <w:rPr>
                <w:sz w:val="22"/>
                <w:szCs w:val="22"/>
              </w:rPr>
              <w:t xml:space="preserve"> </w:t>
            </w:r>
            <w:r>
              <w:rPr>
                <w:rFonts w:eastAsia="Calibri"/>
                <w:bCs/>
                <w:sz w:val="22"/>
                <w:szCs w:val="22"/>
              </w:rPr>
              <w:t>40702810000110002425</w:t>
            </w:r>
          </w:p>
        </w:tc>
        <w:tc>
          <w:tcPr>
            <w:tcW w:w="4907" w:type="dxa"/>
          </w:tcPr>
          <w:p w14:paraId="64740BAA">
            <w:pPr>
              <w:ind w:firstLine="34"/>
              <w:rPr>
                <w:bCs/>
                <w:sz w:val="22"/>
                <w:szCs w:val="22"/>
              </w:rPr>
            </w:pPr>
          </w:p>
        </w:tc>
        <w:tc>
          <w:tcPr>
            <w:tcW w:w="4907" w:type="dxa"/>
          </w:tcPr>
          <w:p w14:paraId="52F073A4">
            <w:pPr>
              <w:ind w:firstLine="34"/>
              <w:jc w:val="center"/>
              <w:rPr>
                <w:b/>
                <w:bCs/>
                <w:snapToGrid w:val="0"/>
                <w:sz w:val="22"/>
                <w:szCs w:val="22"/>
              </w:rPr>
            </w:pPr>
          </w:p>
        </w:tc>
      </w:tr>
      <w:tr w14:paraId="13847511">
        <w:tblPrEx>
          <w:tblCellMar>
            <w:top w:w="0" w:type="dxa"/>
            <w:left w:w="108" w:type="dxa"/>
            <w:bottom w:w="0" w:type="dxa"/>
            <w:right w:w="108" w:type="dxa"/>
          </w:tblCellMar>
        </w:tblPrEx>
        <w:trPr>
          <w:trHeight w:val="2959" w:hRule="atLeast"/>
        </w:trPr>
        <w:tc>
          <w:tcPr>
            <w:tcW w:w="4907" w:type="dxa"/>
          </w:tcPr>
          <w:p w14:paraId="75F3C5C8">
            <w:pPr>
              <w:rPr>
                <w:sz w:val="22"/>
                <w:szCs w:val="22"/>
                <w:lang w:val="en-US"/>
              </w:rPr>
            </w:pPr>
            <w:bookmarkStart w:id="11" w:name="_Hlk230776850"/>
          </w:p>
          <w:p w14:paraId="23F78A29">
            <w:pPr>
              <w:rPr>
                <w:sz w:val="22"/>
                <w:szCs w:val="22"/>
              </w:rPr>
            </w:pPr>
          </w:p>
          <w:p w14:paraId="6A7C0E26">
            <w:pPr>
              <w:rPr>
                <w:sz w:val="22"/>
                <w:szCs w:val="22"/>
              </w:rPr>
            </w:pPr>
          </w:p>
          <w:p w14:paraId="3437BE0B">
            <w:pPr>
              <w:rPr>
                <w:sz w:val="22"/>
                <w:szCs w:val="22"/>
              </w:rPr>
            </w:pPr>
          </w:p>
          <w:p w14:paraId="59827799">
            <w:pPr>
              <w:rPr>
                <w:sz w:val="22"/>
                <w:szCs w:val="22"/>
              </w:rPr>
            </w:pPr>
          </w:p>
          <w:p w14:paraId="7D330CFC">
            <w:pPr>
              <w:rPr>
                <w:sz w:val="22"/>
                <w:szCs w:val="22"/>
              </w:rPr>
            </w:pPr>
          </w:p>
          <w:p w14:paraId="2A8608AC">
            <w:pPr>
              <w:rPr>
                <w:sz w:val="22"/>
                <w:szCs w:val="22"/>
              </w:rPr>
            </w:pPr>
            <w:r>
              <w:rPr>
                <w:sz w:val="22"/>
                <w:szCs w:val="22"/>
              </w:rPr>
              <w:t xml:space="preserve">__________________/_________________/ </w:t>
            </w:r>
          </w:p>
          <w:p w14:paraId="73078254">
            <w:pPr>
              <w:jc w:val="both"/>
              <w:rPr>
                <w:sz w:val="22"/>
                <w:szCs w:val="22"/>
              </w:rPr>
            </w:pPr>
            <w:r>
              <w:rPr>
                <w:sz w:val="22"/>
                <w:szCs w:val="22"/>
              </w:rPr>
              <w:t>м.п.</w:t>
            </w:r>
          </w:p>
          <w:p w14:paraId="021FB42D">
            <w:pPr>
              <w:rPr>
                <w:sz w:val="22"/>
                <w:szCs w:val="22"/>
              </w:rPr>
            </w:pPr>
            <w:r>
              <w:rPr>
                <w:sz w:val="22"/>
                <w:szCs w:val="22"/>
              </w:rPr>
              <w:t>«___»____________________2026 г.</w:t>
            </w:r>
          </w:p>
          <w:p w14:paraId="154FC5F1">
            <w:pPr>
              <w:ind w:firstLine="34"/>
              <w:rPr>
                <w:b/>
                <w:bCs/>
                <w:sz w:val="22"/>
                <w:szCs w:val="22"/>
              </w:rPr>
            </w:pPr>
          </w:p>
        </w:tc>
        <w:tc>
          <w:tcPr>
            <w:tcW w:w="4907" w:type="dxa"/>
          </w:tcPr>
          <w:p w14:paraId="30696CBF">
            <w:pPr>
              <w:jc w:val="both"/>
              <w:rPr>
                <w:sz w:val="22"/>
                <w:szCs w:val="22"/>
              </w:rPr>
            </w:pPr>
          </w:p>
          <w:p w14:paraId="577D9CB9">
            <w:pPr>
              <w:jc w:val="both"/>
              <w:rPr>
                <w:sz w:val="22"/>
                <w:szCs w:val="22"/>
              </w:rPr>
            </w:pPr>
          </w:p>
          <w:p w14:paraId="08F24E09">
            <w:pPr>
              <w:jc w:val="both"/>
              <w:rPr>
                <w:sz w:val="22"/>
                <w:szCs w:val="22"/>
              </w:rPr>
            </w:pPr>
            <w:r>
              <w:rPr>
                <w:sz w:val="22"/>
                <w:szCs w:val="22"/>
              </w:rPr>
              <w:t>Генеральный директор</w:t>
            </w:r>
          </w:p>
          <w:p w14:paraId="52A8672A">
            <w:pPr>
              <w:jc w:val="both"/>
              <w:rPr>
                <w:bCs/>
                <w:sz w:val="22"/>
                <w:szCs w:val="22"/>
              </w:rPr>
            </w:pPr>
            <w:r>
              <w:rPr>
                <w:bCs/>
                <w:sz w:val="22"/>
                <w:szCs w:val="22"/>
              </w:rPr>
              <w:t>АО «Кисловодская сетевая компания»</w:t>
            </w:r>
          </w:p>
          <w:p w14:paraId="218AA36E">
            <w:pPr>
              <w:jc w:val="both"/>
              <w:rPr>
                <w:sz w:val="22"/>
                <w:szCs w:val="22"/>
              </w:rPr>
            </w:pPr>
          </w:p>
          <w:p w14:paraId="5EAC7F63">
            <w:pPr>
              <w:jc w:val="both"/>
              <w:rPr>
                <w:sz w:val="22"/>
                <w:szCs w:val="22"/>
              </w:rPr>
            </w:pPr>
          </w:p>
          <w:p w14:paraId="1A9FDD4C">
            <w:pPr>
              <w:jc w:val="both"/>
              <w:rPr>
                <w:sz w:val="22"/>
                <w:szCs w:val="22"/>
              </w:rPr>
            </w:pPr>
            <w:r>
              <w:rPr>
                <w:sz w:val="22"/>
                <w:szCs w:val="22"/>
              </w:rPr>
              <w:t>________________/ И.В. Демчак /</w:t>
            </w:r>
          </w:p>
          <w:p w14:paraId="01F96868">
            <w:pPr>
              <w:jc w:val="both"/>
              <w:rPr>
                <w:sz w:val="22"/>
                <w:szCs w:val="22"/>
              </w:rPr>
            </w:pPr>
            <w:r>
              <w:rPr>
                <w:sz w:val="22"/>
                <w:szCs w:val="22"/>
              </w:rPr>
              <w:t>м.п.</w:t>
            </w:r>
          </w:p>
          <w:p w14:paraId="58270F4F">
            <w:pPr>
              <w:jc w:val="center"/>
              <w:rPr>
                <w:b/>
                <w:bCs/>
                <w:sz w:val="22"/>
                <w:szCs w:val="22"/>
              </w:rPr>
            </w:pPr>
            <w:r>
              <w:rPr>
                <w:sz w:val="22"/>
                <w:szCs w:val="22"/>
              </w:rPr>
              <w:t>«___»_______________2026 г.</w:t>
            </w:r>
          </w:p>
        </w:tc>
        <w:tc>
          <w:tcPr>
            <w:tcW w:w="4907" w:type="dxa"/>
          </w:tcPr>
          <w:p w14:paraId="6D832603">
            <w:pPr>
              <w:ind w:firstLine="34"/>
              <w:rPr>
                <w:bCs/>
                <w:sz w:val="22"/>
                <w:szCs w:val="22"/>
              </w:rPr>
            </w:pPr>
          </w:p>
        </w:tc>
        <w:tc>
          <w:tcPr>
            <w:tcW w:w="4907" w:type="dxa"/>
          </w:tcPr>
          <w:p w14:paraId="5B56298A">
            <w:pPr>
              <w:ind w:firstLine="34"/>
              <w:jc w:val="center"/>
              <w:rPr>
                <w:b/>
                <w:bCs/>
                <w:snapToGrid w:val="0"/>
                <w:sz w:val="22"/>
                <w:szCs w:val="22"/>
              </w:rPr>
            </w:pPr>
          </w:p>
        </w:tc>
      </w:tr>
      <w:bookmarkEnd w:id="2"/>
      <w:bookmarkEnd w:id="3"/>
      <w:bookmarkEnd w:id="4"/>
      <w:bookmarkEnd w:id="5"/>
      <w:bookmarkEnd w:id="6"/>
      <w:bookmarkEnd w:id="7"/>
      <w:bookmarkEnd w:id="8"/>
      <w:bookmarkEnd w:id="9"/>
      <w:bookmarkEnd w:id="10"/>
      <w:bookmarkEnd w:id="11"/>
    </w:tbl>
    <w:p w14:paraId="5B8BD029">
      <w:pPr>
        <w:rPr>
          <w:sz w:val="22"/>
          <w:szCs w:val="22"/>
        </w:rPr>
      </w:pPr>
    </w:p>
    <w:p w14:paraId="1DBD9D92">
      <w:pPr>
        <w:rPr>
          <w:sz w:val="22"/>
          <w:szCs w:val="22"/>
        </w:rPr>
      </w:pPr>
    </w:p>
    <w:p w14:paraId="0E52BA5E">
      <w:pPr>
        <w:rPr>
          <w:sz w:val="22"/>
          <w:szCs w:val="22"/>
        </w:rPr>
      </w:pPr>
    </w:p>
    <w:p w14:paraId="16C450D6">
      <w:pPr>
        <w:rPr>
          <w:sz w:val="22"/>
          <w:szCs w:val="22"/>
        </w:rPr>
      </w:pPr>
    </w:p>
    <w:p w14:paraId="045DED6C">
      <w:pPr>
        <w:rPr>
          <w:sz w:val="22"/>
          <w:szCs w:val="22"/>
        </w:rPr>
      </w:pPr>
    </w:p>
    <w:p w14:paraId="226A0D3F">
      <w:pPr>
        <w:rPr>
          <w:sz w:val="22"/>
          <w:szCs w:val="22"/>
        </w:rPr>
      </w:pPr>
    </w:p>
    <w:p w14:paraId="598AE887">
      <w:pPr>
        <w:rPr>
          <w:sz w:val="22"/>
          <w:szCs w:val="22"/>
        </w:rPr>
      </w:pPr>
    </w:p>
    <w:p w14:paraId="41075730">
      <w:pPr>
        <w:rPr>
          <w:sz w:val="22"/>
          <w:szCs w:val="22"/>
        </w:rPr>
      </w:pPr>
    </w:p>
    <w:p w14:paraId="51A8A59A">
      <w:pPr>
        <w:rPr>
          <w:sz w:val="22"/>
          <w:szCs w:val="22"/>
        </w:rPr>
      </w:pPr>
    </w:p>
    <w:p w14:paraId="4DE5E4A1">
      <w:pPr>
        <w:rPr>
          <w:sz w:val="22"/>
          <w:szCs w:val="22"/>
        </w:rPr>
      </w:pPr>
    </w:p>
    <w:p w14:paraId="0780CC9C">
      <w:pPr>
        <w:rPr>
          <w:sz w:val="22"/>
          <w:szCs w:val="22"/>
        </w:rPr>
      </w:pPr>
    </w:p>
    <w:p w14:paraId="73362129">
      <w:pPr>
        <w:rPr>
          <w:sz w:val="22"/>
          <w:szCs w:val="22"/>
        </w:rPr>
      </w:pPr>
    </w:p>
    <w:p w14:paraId="7EA30D57">
      <w:pPr>
        <w:jc w:val="center"/>
        <w:rPr>
          <w:sz w:val="22"/>
          <w:szCs w:val="22"/>
        </w:rPr>
      </w:pPr>
      <w:r>
        <w:rPr>
          <w:sz w:val="22"/>
          <w:szCs w:val="22"/>
        </w:rPr>
        <w:t xml:space="preserve">                                                                               </w:t>
      </w:r>
    </w:p>
    <w:p w14:paraId="5043AEBA">
      <w:pPr>
        <w:suppressAutoHyphens w:val="0"/>
        <w:spacing w:after="160" w:line="259" w:lineRule="auto"/>
        <w:rPr>
          <w:sz w:val="22"/>
          <w:szCs w:val="22"/>
        </w:rPr>
      </w:pPr>
      <w:r>
        <w:rPr>
          <w:sz w:val="22"/>
          <w:szCs w:val="22"/>
        </w:rPr>
        <w:br w:type="page"/>
      </w:r>
    </w:p>
    <w:p w14:paraId="4F92F39B">
      <w:pPr>
        <w:jc w:val="right"/>
        <w:rPr>
          <w:sz w:val="22"/>
          <w:szCs w:val="22"/>
        </w:rPr>
      </w:pPr>
      <w:r>
        <w:rPr>
          <w:sz w:val="22"/>
          <w:szCs w:val="22"/>
        </w:rPr>
        <w:t>Приложение № 1 (Спецификация и техническое задание)</w:t>
      </w:r>
    </w:p>
    <w:p w14:paraId="53985993">
      <w:pPr>
        <w:ind w:left="4956"/>
        <w:jc w:val="right"/>
        <w:rPr>
          <w:sz w:val="22"/>
          <w:szCs w:val="22"/>
        </w:rPr>
      </w:pPr>
      <w:r>
        <w:rPr>
          <w:sz w:val="22"/>
          <w:szCs w:val="22"/>
        </w:rPr>
        <w:t>к Договору № ___ от «     » ________ 2026 г.</w:t>
      </w:r>
    </w:p>
    <w:p w14:paraId="16B13532">
      <w:pPr>
        <w:jc w:val="right"/>
        <w:rPr>
          <w:sz w:val="22"/>
          <w:szCs w:val="22"/>
        </w:rPr>
      </w:pPr>
    </w:p>
    <w:p w14:paraId="27527C02">
      <w:pPr>
        <w:jc w:val="center"/>
        <w:outlineLvl w:val="2"/>
        <w:rPr>
          <w:b/>
          <w:sz w:val="22"/>
          <w:szCs w:val="22"/>
        </w:rPr>
      </w:pPr>
      <w:r>
        <w:rPr>
          <w:sz w:val="22"/>
          <w:szCs w:val="22"/>
        </w:rPr>
        <w:t>СПЕЦИФИКАЦИЯ ТОВАРА</w:t>
      </w:r>
    </w:p>
    <w:p w14:paraId="226C1F16">
      <w:pPr>
        <w:jc w:val="center"/>
        <w:outlineLvl w:val="2"/>
        <w:rPr>
          <w:b/>
          <w:sz w:val="22"/>
          <w:szCs w:val="22"/>
        </w:rPr>
      </w:pPr>
    </w:p>
    <w:p w14:paraId="28F157F9">
      <w:pPr>
        <w:outlineLvl w:val="2"/>
        <w:rPr>
          <w:sz w:val="22"/>
          <w:szCs w:val="22"/>
        </w:rPr>
      </w:pPr>
      <w:r>
        <w:rPr>
          <w:sz w:val="22"/>
          <w:szCs w:val="22"/>
        </w:rPr>
        <w:t>Место поставки: Ставропольский край, г. Кисловодск, ул. Территориальная/Войкова, 14/3.</w:t>
      </w:r>
    </w:p>
    <w:p w14:paraId="4DC8C226">
      <w:pPr>
        <w:outlineLvl w:val="2"/>
        <w:rPr>
          <w:sz w:val="22"/>
          <w:szCs w:val="2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572"/>
        <w:gridCol w:w="1261"/>
        <w:gridCol w:w="1183"/>
        <w:gridCol w:w="1356"/>
        <w:gridCol w:w="1431"/>
        <w:gridCol w:w="1688"/>
      </w:tblGrid>
      <w:tr w14:paraId="585B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29CD0BB7">
            <w:pPr>
              <w:outlineLvl w:val="2"/>
              <w:rPr>
                <w:color w:val="0E0E0E"/>
                <w:sz w:val="22"/>
                <w:szCs w:val="22"/>
              </w:rPr>
            </w:pPr>
            <w:r>
              <w:rPr>
                <w:color w:val="0E0E0E"/>
                <w:sz w:val="22"/>
                <w:szCs w:val="22"/>
              </w:rPr>
              <w:t>1.</w:t>
            </w:r>
          </w:p>
        </w:tc>
        <w:tc>
          <w:tcPr>
            <w:tcW w:w="9491" w:type="dxa"/>
            <w:gridSpan w:val="6"/>
          </w:tcPr>
          <w:p w14:paraId="3A473223">
            <w:pPr>
              <w:outlineLvl w:val="2"/>
              <w:rPr>
                <w:color w:val="0E0E0E"/>
                <w:sz w:val="22"/>
                <w:szCs w:val="22"/>
              </w:rPr>
            </w:pPr>
            <w:r>
              <w:rPr>
                <w:sz w:val="22"/>
                <w:szCs w:val="22"/>
              </w:rPr>
              <w:t>Наименование, количество и стоимость поставляемого комплекта</w:t>
            </w:r>
          </w:p>
        </w:tc>
      </w:tr>
      <w:tr w14:paraId="524D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41BBA03F">
            <w:pPr>
              <w:outlineLvl w:val="2"/>
              <w:rPr>
                <w:color w:val="0E0E0E"/>
                <w:sz w:val="22"/>
                <w:szCs w:val="22"/>
              </w:rPr>
            </w:pPr>
            <w:r>
              <w:rPr>
                <w:sz w:val="22"/>
                <w:szCs w:val="22"/>
              </w:rPr>
              <w:t>№</w:t>
            </w:r>
          </w:p>
        </w:tc>
        <w:tc>
          <w:tcPr>
            <w:tcW w:w="2572" w:type="dxa"/>
          </w:tcPr>
          <w:p w14:paraId="55FF724B">
            <w:pPr>
              <w:outlineLvl w:val="2"/>
              <w:rPr>
                <w:color w:val="0E0E0E"/>
                <w:sz w:val="22"/>
                <w:szCs w:val="22"/>
              </w:rPr>
            </w:pPr>
            <w:r>
              <w:rPr>
                <w:sz w:val="22"/>
                <w:szCs w:val="22"/>
              </w:rPr>
              <w:t>Наименование товара</w:t>
            </w:r>
          </w:p>
        </w:tc>
        <w:tc>
          <w:tcPr>
            <w:tcW w:w="1261" w:type="dxa"/>
          </w:tcPr>
          <w:p w14:paraId="43D0862E">
            <w:pPr>
              <w:outlineLvl w:val="2"/>
              <w:rPr>
                <w:color w:val="0E0E0E"/>
                <w:sz w:val="22"/>
                <w:szCs w:val="22"/>
              </w:rPr>
            </w:pPr>
            <w:r>
              <w:rPr>
                <w:color w:val="0E0E0E"/>
                <w:sz w:val="22"/>
                <w:szCs w:val="22"/>
              </w:rPr>
              <w:t>Ед. изм.</w:t>
            </w:r>
          </w:p>
        </w:tc>
        <w:tc>
          <w:tcPr>
            <w:tcW w:w="1183" w:type="dxa"/>
          </w:tcPr>
          <w:p w14:paraId="31B871DF">
            <w:pPr>
              <w:outlineLvl w:val="2"/>
              <w:rPr>
                <w:color w:val="0E0E0E"/>
                <w:sz w:val="22"/>
                <w:szCs w:val="22"/>
              </w:rPr>
            </w:pPr>
            <w:r>
              <w:rPr>
                <w:color w:val="0E0E0E"/>
                <w:sz w:val="22"/>
                <w:szCs w:val="22"/>
              </w:rPr>
              <w:t>Кол-во</w:t>
            </w:r>
          </w:p>
        </w:tc>
        <w:tc>
          <w:tcPr>
            <w:tcW w:w="1356" w:type="dxa"/>
          </w:tcPr>
          <w:p w14:paraId="0BF545B7">
            <w:pPr>
              <w:outlineLvl w:val="2"/>
              <w:rPr>
                <w:color w:val="0E0E0E"/>
                <w:sz w:val="22"/>
                <w:szCs w:val="22"/>
              </w:rPr>
            </w:pPr>
            <w:r>
              <w:rPr>
                <w:sz w:val="22"/>
                <w:szCs w:val="22"/>
              </w:rPr>
              <w:t>Цена за единицу, руб.</w:t>
            </w:r>
          </w:p>
        </w:tc>
        <w:tc>
          <w:tcPr>
            <w:tcW w:w="1431" w:type="dxa"/>
          </w:tcPr>
          <w:p w14:paraId="5B803ED1">
            <w:pPr>
              <w:outlineLvl w:val="2"/>
              <w:rPr>
                <w:color w:val="0E0E0E"/>
                <w:sz w:val="22"/>
                <w:szCs w:val="22"/>
              </w:rPr>
            </w:pPr>
            <w:r>
              <w:rPr>
                <w:sz w:val="22"/>
                <w:szCs w:val="22"/>
              </w:rPr>
              <w:t>Стоимость, руб.</w:t>
            </w:r>
          </w:p>
        </w:tc>
        <w:tc>
          <w:tcPr>
            <w:tcW w:w="1688" w:type="dxa"/>
          </w:tcPr>
          <w:p w14:paraId="61F6C0C0">
            <w:pPr>
              <w:outlineLvl w:val="2"/>
              <w:rPr>
                <w:color w:val="0E0E0E"/>
                <w:sz w:val="22"/>
                <w:szCs w:val="22"/>
              </w:rPr>
            </w:pPr>
            <w:r>
              <w:rPr>
                <w:sz w:val="22"/>
                <w:szCs w:val="22"/>
              </w:rPr>
              <w:t>Страна происхождения</w:t>
            </w:r>
          </w:p>
        </w:tc>
      </w:tr>
      <w:tr w14:paraId="1B43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7E028DE5">
            <w:pPr>
              <w:outlineLvl w:val="2"/>
              <w:rPr>
                <w:color w:val="0E0E0E"/>
                <w:sz w:val="22"/>
                <w:szCs w:val="22"/>
              </w:rPr>
            </w:pPr>
            <w:r>
              <w:rPr>
                <w:sz w:val="22"/>
                <w:szCs w:val="22"/>
              </w:rPr>
              <w:t>1</w:t>
            </w:r>
          </w:p>
        </w:tc>
        <w:tc>
          <w:tcPr>
            <w:tcW w:w="2572" w:type="dxa"/>
          </w:tcPr>
          <w:p w14:paraId="430A7CFB">
            <w:pPr>
              <w:outlineLvl w:val="2"/>
              <w:rPr>
                <w:color w:val="0E0E0E"/>
                <w:sz w:val="22"/>
                <w:szCs w:val="22"/>
              </w:rPr>
            </w:pPr>
            <w:r>
              <w:rPr>
                <w:sz w:val="22"/>
                <w:szCs w:val="22"/>
              </w:rPr>
              <w:t>комплектная трансформаторная подстанция наружной установки проходного типа 100 кВА, 10/0,4 кВ с силовым трансформатором</w:t>
            </w:r>
          </w:p>
        </w:tc>
        <w:tc>
          <w:tcPr>
            <w:tcW w:w="1261" w:type="dxa"/>
          </w:tcPr>
          <w:p w14:paraId="04698D84">
            <w:pPr>
              <w:outlineLvl w:val="2"/>
              <w:rPr>
                <w:color w:val="0E0E0E"/>
                <w:sz w:val="22"/>
                <w:szCs w:val="22"/>
              </w:rPr>
            </w:pPr>
            <w:r>
              <w:rPr>
                <w:sz w:val="22"/>
                <w:szCs w:val="22"/>
              </w:rPr>
              <w:t>компл.</w:t>
            </w:r>
          </w:p>
        </w:tc>
        <w:tc>
          <w:tcPr>
            <w:tcW w:w="1183" w:type="dxa"/>
          </w:tcPr>
          <w:p w14:paraId="6066BCBF">
            <w:pPr>
              <w:outlineLvl w:val="2"/>
              <w:rPr>
                <w:color w:val="0E0E0E"/>
                <w:sz w:val="22"/>
                <w:szCs w:val="22"/>
              </w:rPr>
            </w:pPr>
            <w:r>
              <w:rPr>
                <w:sz w:val="22"/>
                <w:szCs w:val="22"/>
              </w:rPr>
              <w:t>1</w:t>
            </w:r>
          </w:p>
        </w:tc>
        <w:tc>
          <w:tcPr>
            <w:tcW w:w="1356" w:type="dxa"/>
          </w:tcPr>
          <w:p w14:paraId="6063C347">
            <w:pPr>
              <w:outlineLvl w:val="2"/>
              <w:rPr>
                <w:color w:val="0E0E0E"/>
                <w:sz w:val="22"/>
                <w:szCs w:val="22"/>
              </w:rPr>
            </w:pPr>
            <w:r>
              <w:rPr>
                <w:sz w:val="22"/>
                <w:szCs w:val="22"/>
              </w:rPr>
              <w:t>________</w:t>
            </w:r>
          </w:p>
        </w:tc>
        <w:tc>
          <w:tcPr>
            <w:tcW w:w="1431" w:type="dxa"/>
          </w:tcPr>
          <w:p w14:paraId="6E47571A">
            <w:pPr>
              <w:outlineLvl w:val="2"/>
              <w:rPr>
                <w:color w:val="0E0E0E"/>
                <w:sz w:val="22"/>
                <w:szCs w:val="22"/>
              </w:rPr>
            </w:pPr>
            <w:r>
              <w:rPr>
                <w:sz w:val="22"/>
                <w:szCs w:val="22"/>
              </w:rPr>
              <w:t>________</w:t>
            </w:r>
          </w:p>
        </w:tc>
        <w:tc>
          <w:tcPr>
            <w:tcW w:w="1688" w:type="dxa"/>
          </w:tcPr>
          <w:p w14:paraId="41E57842">
            <w:pPr>
              <w:outlineLvl w:val="2"/>
              <w:rPr>
                <w:color w:val="0E0E0E"/>
                <w:sz w:val="22"/>
                <w:szCs w:val="22"/>
              </w:rPr>
            </w:pPr>
            <w:r>
              <w:rPr>
                <w:sz w:val="22"/>
                <w:szCs w:val="22"/>
              </w:rPr>
              <w:t>________</w:t>
            </w:r>
          </w:p>
        </w:tc>
      </w:tr>
      <w:tr w14:paraId="49CC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7E0FA953">
            <w:pPr>
              <w:outlineLvl w:val="2"/>
              <w:rPr>
                <w:color w:val="0E0E0E"/>
                <w:sz w:val="22"/>
                <w:szCs w:val="22"/>
              </w:rPr>
            </w:pPr>
          </w:p>
        </w:tc>
        <w:tc>
          <w:tcPr>
            <w:tcW w:w="2572" w:type="dxa"/>
          </w:tcPr>
          <w:p w14:paraId="39DFC206">
            <w:pPr>
              <w:outlineLvl w:val="2"/>
              <w:rPr>
                <w:color w:val="0E0E0E"/>
                <w:sz w:val="22"/>
                <w:szCs w:val="22"/>
              </w:rPr>
            </w:pPr>
          </w:p>
        </w:tc>
        <w:tc>
          <w:tcPr>
            <w:tcW w:w="1261" w:type="dxa"/>
          </w:tcPr>
          <w:p w14:paraId="5823372C">
            <w:pPr>
              <w:outlineLvl w:val="2"/>
              <w:rPr>
                <w:color w:val="0E0E0E"/>
                <w:sz w:val="22"/>
                <w:szCs w:val="22"/>
              </w:rPr>
            </w:pPr>
          </w:p>
        </w:tc>
        <w:tc>
          <w:tcPr>
            <w:tcW w:w="1183" w:type="dxa"/>
          </w:tcPr>
          <w:p w14:paraId="5A086867">
            <w:pPr>
              <w:outlineLvl w:val="2"/>
              <w:rPr>
                <w:color w:val="0E0E0E"/>
                <w:sz w:val="22"/>
                <w:szCs w:val="22"/>
              </w:rPr>
            </w:pPr>
          </w:p>
        </w:tc>
        <w:tc>
          <w:tcPr>
            <w:tcW w:w="1356" w:type="dxa"/>
          </w:tcPr>
          <w:p w14:paraId="0F9A13F5">
            <w:pPr>
              <w:outlineLvl w:val="2"/>
              <w:rPr>
                <w:color w:val="0E0E0E"/>
                <w:sz w:val="22"/>
                <w:szCs w:val="22"/>
              </w:rPr>
            </w:pPr>
          </w:p>
        </w:tc>
        <w:tc>
          <w:tcPr>
            <w:tcW w:w="1431" w:type="dxa"/>
          </w:tcPr>
          <w:p w14:paraId="24FC5DFF">
            <w:pPr>
              <w:outlineLvl w:val="2"/>
              <w:rPr>
                <w:color w:val="0E0E0E"/>
                <w:sz w:val="22"/>
                <w:szCs w:val="22"/>
              </w:rPr>
            </w:pPr>
          </w:p>
        </w:tc>
        <w:tc>
          <w:tcPr>
            <w:tcW w:w="1688" w:type="dxa"/>
          </w:tcPr>
          <w:p w14:paraId="00AEB7C3">
            <w:pPr>
              <w:outlineLvl w:val="2"/>
              <w:rPr>
                <w:color w:val="0E0E0E"/>
                <w:sz w:val="22"/>
                <w:szCs w:val="22"/>
              </w:rPr>
            </w:pPr>
          </w:p>
        </w:tc>
      </w:tr>
      <w:tr w14:paraId="7966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41EC3CDE">
            <w:pPr>
              <w:outlineLvl w:val="2"/>
              <w:rPr>
                <w:color w:val="0E0E0E"/>
                <w:sz w:val="22"/>
                <w:szCs w:val="22"/>
              </w:rPr>
            </w:pPr>
          </w:p>
        </w:tc>
        <w:tc>
          <w:tcPr>
            <w:tcW w:w="2572" w:type="dxa"/>
          </w:tcPr>
          <w:p w14:paraId="1EE7DB34">
            <w:pPr>
              <w:outlineLvl w:val="2"/>
              <w:rPr>
                <w:color w:val="0E0E0E"/>
                <w:sz w:val="22"/>
                <w:szCs w:val="22"/>
              </w:rPr>
            </w:pPr>
          </w:p>
        </w:tc>
        <w:tc>
          <w:tcPr>
            <w:tcW w:w="1261" w:type="dxa"/>
          </w:tcPr>
          <w:p w14:paraId="3FD12977">
            <w:pPr>
              <w:outlineLvl w:val="2"/>
              <w:rPr>
                <w:color w:val="0E0E0E"/>
                <w:sz w:val="22"/>
                <w:szCs w:val="22"/>
              </w:rPr>
            </w:pPr>
          </w:p>
        </w:tc>
        <w:tc>
          <w:tcPr>
            <w:tcW w:w="1183" w:type="dxa"/>
          </w:tcPr>
          <w:p w14:paraId="56309052">
            <w:pPr>
              <w:outlineLvl w:val="2"/>
              <w:rPr>
                <w:color w:val="0E0E0E"/>
                <w:sz w:val="22"/>
                <w:szCs w:val="22"/>
              </w:rPr>
            </w:pPr>
          </w:p>
        </w:tc>
        <w:tc>
          <w:tcPr>
            <w:tcW w:w="1356" w:type="dxa"/>
          </w:tcPr>
          <w:p w14:paraId="201D8EAE">
            <w:pPr>
              <w:outlineLvl w:val="2"/>
              <w:rPr>
                <w:color w:val="0E0E0E"/>
                <w:sz w:val="22"/>
                <w:szCs w:val="22"/>
              </w:rPr>
            </w:pPr>
          </w:p>
        </w:tc>
        <w:tc>
          <w:tcPr>
            <w:tcW w:w="1431" w:type="dxa"/>
          </w:tcPr>
          <w:p w14:paraId="28F76A7A">
            <w:pPr>
              <w:outlineLvl w:val="2"/>
              <w:rPr>
                <w:color w:val="0E0E0E"/>
                <w:sz w:val="22"/>
                <w:szCs w:val="22"/>
              </w:rPr>
            </w:pPr>
          </w:p>
        </w:tc>
        <w:tc>
          <w:tcPr>
            <w:tcW w:w="1688" w:type="dxa"/>
          </w:tcPr>
          <w:p w14:paraId="36BC85D0">
            <w:pPr>
              <w:outlineLvl w:val="2"/>
              <w:rPr>
                <w:color w:val="0E0E0E"/>
                <w:sz w:val="22"/>
                <w:szCs w:val="22"/>
              </w:rPr>
            </w:pPr>
          </w:p>
        </w:tc>
      </w:tr>
      <w:tr w14:paraId="4A2C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67553058">
            <w:pPr>
              <w:outlineLvl w:val="2"/>
              <w:rPr>
                <w:color w:val="0E0E0E"/>
                <w:sz w:val="22"/>
                <w:szCs w:val="22"/>
              </w:rPr>
            </w:pPr>
            <w:r>
              <w:rPr>
                <w:color w:val="0E0E0E"/>
                <w:sz w:val="22"/>
                <w:szCs w:val="22"/>
              </w:rPr>
              <w:t xml:space="preserve">НДС </w:t>
            </w:r>
          </w:p>
        </w:tc>
      </w:tr>
      <w:tr w14:paraId="05A4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2B8E1ABB">
            <w:pPr>
              <w:outlineLvl w:val="2"/>
              <w:rPr>
                <w:color w:val="0E0E0E"/>
                <w:sz w:val="22"/>
                <w:szCs w:val="22"/>
              </w:rPr>
            </w:pPr>
            <w:r>
              <w:rPr>
                <w:color w:val="0E0E0E"/>
                <w:sz w:val="22"/>
                <w:szCs w:val="22"/>
              </w:rPr>
              <w:t>Итого руб., включая НДС (или не облагается)</w:t>
            </w:r>
          </w:p>
        </w:tc>
      </w:tr>
    </w:tbl>
    <w:p w14:paraId="071961B3">
      <w:pPr>
        <w:outlineLvl w:val="2"/>
        <w:rPr>
          <w:color w:val="0E0E0E"/>
          <w:sz w:val="22"/>
          <w:szCs w:val="22"/>
        </w:rPr>
      </w:pPr>
    </w:p>
    <w:tbl>
      <w:tblPr>
        <w:tblStyle w:val="6"/>
        <w:tblW w:w="10030" w:type="dxa"/>
        <w:tblInd w:w="-108" w:type="dxa"/>
        <w:tblLayout w:type="autofit"/>
        <w:tblCellMar>
          <w:top w:w="0" w:type="dxa"/>
          <w:left w:w="108" w:type="dxa"/>
          <w:bottom w:w="0" w:type="dxa"/>
          <w:right w:w="108" w:type="dxa"/>
        </w:tblCellMar>
      </w:tblPr>
      <w:tblGrid>
        <w:gridCol w:w="5123"/>
        <w:gridCol w:w="4907"/>
      </w:tblGrid>
      <w:tr w14:paraId="511AE22E">
        <w:tblPrEx>
          <w:tblCellMar>
            <w:top w:w="0" w:type="dxa"/>
            <w:left w:w="108" w:type="dxa"/>
            <w:bottom w:w="0" w:type="dxa"/>
            <w:right w:w="108" w:type="dxa"/>
          </w:tblCellMar>
        </w:tblPrEx>
        <w:trPr>
          <w:trHeight w:val="2959" w:hRule="atLeast"/>
        </w:trPr>
        <w:tc>
          <w:tcPr>
            <w:tcW w:w="5123" w:type="dxa"/>
          </w:tcPr>
          <w:p w14:paraId="73C5B9E9">
            <w:pPr>
              <w:rPr>
                <w:sz w:val="22"/>
                <w:szCs w:val="22"/>
              </w:rPr>
            </w:pPr>
          </w:p>
          <w:p w14:paraId="037A0E18">
            <w:pPr>
              <w:rPr>
                <w:sz w:val="22"/>
                <w:szCs w:val="22"/>
              </w:rPr>
            </w:pPr>
          </w:p>
          <w:p w14:paraId="7C7B584D">
            <w:pPr>
              <w:rPr>
                <w:sz w:val="22"/>
                <w:szCs w:val="22"/>
              </w:rPr>
            </w:pPr>
            <w:r>
              <w:rPr>
                <w:sz w:val="22"/>
                <w:szCs w:val="22"/>
              </w:rPr>
              <w:t xml:space="preserve">__________________/_________________/ </w:t>
            </w:r>
          </w:p>
          <w:p w14:paraId="22F77AE9">
            <w:pPr>
              <w:jc w:val="both"/>
              <w:rPr>
                <w:sz w:val="22"/>
                <w:szCs w:val="22"/>
              </w:rPr>
            </w:pPr>
            <w:r>
              <w:rPr>
                <w:sz w:val="22"/>
                <w:szCs w:val="22"/>
              </w:rPr>
              <w:t>м.п.</w:t>
            </w:r>
          </w:p>
          <w:p w14:paraId="0B32F6B8">
            <w:pPr>
              <w:rPr>
                <w:sz w:val="22"/>
                <w:szCs w:val="22"/>
              </w:rPr>
            </w:pPr>
            <w:r>
              <w:rPr>
                <w:sz w:val="22"/>
                <w:szCs w:val="22"/>
              </w:rPr>
              <w:t>«___»____________________2026 г.</w:t>
            </w:r>
          </w:p>
          <w:p w14:paraId="3D2F9B8E">
            <w:pPr>
              <w:ind w:firstLine="34"/>
              <w:rPr>
                <w:b/>
                <w:bCs/>
                <w:sz w:val="22"/>
                <w:szCs w:val="22"/>
              </w:rPr>
            </w:pPr>
          </w:p>
        </w:tc>
        <w:tc>
          <w:tcPr>
            <w:tcW w:w="4907" w:type="dxa"/>
          </w:tcPr>
          <w:p w14:paraId="666F5E97">
            <w:pPr>
              <w:jc w:val="both"/>
              <w:rPr>
                <w:sz w:val="22"/>
                <w:szCs w:val="22"/>
              </w:rPr>
            </w:pPr>
          </w:p>
          <w:p w14:paraId="598CB60C">
            <w:pPr>
              <w:jc w:val="both"/>
              <w:rPr>
                <w:sz w:val="22"/>
                <w:szCs w:val="22"/>
              </w:rPr>
            </w:pPr>
          </w:p>
          <w:p w14:paraId="0630D97B">
            <w:pPr>
              <w:jc w:val="both"/>
              <w:rPr>
                <w:sz w:val="22"/>
                <w:szCs w:val="22"/>
              </w:rPr>
            </w:pPr>
            <w:r>
              <w:rPr>
                <w:sz w:val="22"/>
                <w:szCs w:val="22"/>
              </w:rPr>
              <w:t>________________/__________________/</w:t>
            </w:r>
          </w:p>
          <w:p w14:paraId="1B140579">
            <w:pPr>
              <w:jc w:val="both"/>
              <w:rPr>
                <w:sz w:val="22"/>
                <w:szCs w:val="22"/>
              </w:rPr>
            </w:pPr>
            <w:r>
              <w:rPr>
                <w:sz w:val="22"/>
                <w:szCs w:val="22"/>
              </w:rPr>
              <w:t>м.п.</w:t>
            </w:r>
          </w:p>
          <w:p w14:paraId="6A22B8DD">
            <w:pPr>
              <w:rPr>
                <w:b/>
                <w:bCs/>
                <w:sz w:val="22"/>
                <w:szCs w:val="22"/>
              </w:rPr>
            </w:pPr>
            <w:r>
              <w:rPr>
                <w:sz w:val="22"/>
                <w:szCs w:val="22"/>
              </w:rPr>
              <w:t>«___»_______________2026 г.</w:t>
            </w:r>
          </w:p>
        </w:tc>
      </w:tr>
    </w:tbl>
    <w:p w14:paraId="0F63EE22">
      <w:pPr>
        <w:rPr>
          <w:sz w:val="22"/>
          <w:szCs w:val="22"/>
        </w:rPr>
      </w:pPr>
    </w:p>
    <w:p w14:paraId="07B345A7">
      <w:pPr>
        <w:jc w:val="center"/>
        <w:rPr>
          <w:sz w:val="22"/>
          <w:szCs w:val="22"/>
        </w:rPr>
      </w:pPr>
      <w:r>
        <w:rPr>
          <w:sz w:val="22"/>
          <w:szCs w:val="22"/>
        </w:rPr>
        <w:t xml:space="preserve">                                                                                                  </w:t>
      </w:r>
    </w:p>
    <w:p w14:paraId="0383CD19">
      <w:pPr>
        <w:suppressAutoHyphens w:val="0"/>
        <w:spacing w:after="160" w:line="259" w:lineRule="auto"/>
        <w:rPr>
          <w:sz w:val="22"/>
          <w:szCs w:val="22"/>
        </w:rPr>
      </w:pPr>
      <w:r>
        <w:rPr>
          <w:sz w:val="22"/>
          <w:szCs w:val="22"/>
        </w:rPr>
        <w:br w:type="page"/>
      </w:r>
    </w:p>
    <w:p w14:paraId="725FD8BF">
      <w:pPr>
        <w:jc w:val="right"/>
        <w:rPr>
          <w:sz w:val="22"/>
          <w:szCs w:val="22"/>
        </w:rPr>
      </w:pPr>
      <w:r>
        <w:rPr>
          <w:sz w:val="22"/>
          <w:szCs w:val="22"/>
        </w:rPr>
        <w:t>Приложение № 2 (перечень передаваемых документов)</w:t>
      </w:r>
    </w:p>
    <w:p w14:paraId="620B1F15">
      <w:pPr>
        <w:ind w:left="4956"/>
        <w:rPr>
          <w:sz w:val="22"/>
          <w:szCs w:val="22"/>
        </w:rPr>
      </w:pPr>
      <w:r>
        <w:rPr>
          <w:sz w:val="22"/>
          <w:szCs w:val="22"/>
        </w:rPr>
        <w:t xml:space="preserve">       к Договору № ___ от «     » ________ 2026 г.</w:t>
      </w:r>
    </w:p>
    <w:p w14:paraId="5FB440AB">
      <w:pPr>
        <w:rPr>
          <w:sz w:val="22"/>
          <w:szCs w:val="22"/>
        </w:rPr>
      </w:pPr>
    </w:p>
    <w:p w14:paraId="2121CA5F">
      <w:pPr>
        <w:jc w:val="center"/>
        <w:rPr>
          <w:i/>
          <w:iCs/>
          <w:sz w:val="22"/>
          <w:szCs w:val="22"/>
        </w:rPr>
      </w:pPr>
      <w:r>
        <w:rPr>
          <w:sz w:val="22"/>
          <w:szCs w:val="22"/>
        </w:rPr>
        <w:t>Перечень передаваемых документов: паспорт КТП и силового трансформатора; руководства по эксплуатации; принципиальные схемы; документы на приборы учета и поверку средств измерений; иные документы по техническому заданию.</w:t>
      </w:r>
    </w:p>
    <w:p w14:paraId="285D67B8">
      <w:pPr>
        <w:rPr>
          <w:sz w:val="22"/>
          <w:szCs w:val="2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3162"/>
        <w:gridCol w:w="857"/>
        <w:gridCol w:w="1392"/>
        <w:gridCol w:w="1372"/>
        <w:gridCol w:w="1096"/>
        <w:gridCol w:w="1390"/>
      </w:tblGrid>
      <w:tr w14:paraId="585B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59" w:type="dxa"/>
          </w:tcPr>
          <w:p w14:paraId="2260C314">
            <w:pPr>
              <w:suppressAutoHyphens w:val="0"/>
              <w:jc w:val="center"/>
              <w:rPr>
                <w:b/>
                <w:sz w:val="22"/>
                <w:szCs w:val="22"/>
                <w:lang w:eastAsia="ru-RU"/>
              </w:rPr>
            </w:pPr>
            <w:r>
              <w:rPr>
                <w:sz w:val="22"/>
                <w:szCs w:val="22"/>
              </w:rPr>
              <w:t>№</w:t>
            </w:r>
          </w:p>
        </w:tc>
        <w:tc>
          <w:tcPr>
            <w:tcW w:w="3162" w:type="dxa"/>
          </w:tcPr>
          <w:p w14:paraId="7528A9CF">
            <w:pPr>
              <w:suppressAutoHyphens w:val="0"/>
              <w:jc w:val="center"/>
              <w:rPr>
                <w:b/>
                <w:sz w:val="22"/>
                <w:szCs w:val="22"/>
                <w:lang w:eastAsia="ru-RU"/>
              </w:rPr>
            </w:pPr>
            <w:r>
              <w:rPr>
                <w:sz w:val="22"/>
                <w:szCs w:val="22"/>
              </w:rPr>
              <w:t>Наименование товара</w:t>
            </w:r>
          </w:p>
        </w:tc>
        <w:tc>
          <w:tcPr>
            <w:tcW w:w="857" w:type="dxa"/>
          </w:tcPr>
          <w:p w14:paraId="34075858">
            <w:pPr>
              <w:suppressAutoHyphens w:val="0"/>
              <w:jc w:val="center"/>
              <w:rPr>
                <w:b/>
                <w:sz w:val="22"/>
                <w:szCs w:val="22"/>
                <w:lang w:eastAsia="ru-RU"/>
              </w:rPr>
            </w:pPr>
            <w:r>
              <w:rPr>
                <w:sz w:val="22"/>
                <w:szCs w:val="22"/>
              </w:rPr>
              <w:t>Ед. изм.</w:t>
            </w:r>
          </w:p>
        </w:tc>
        <w:tc>
          <w:tcPr>
            <w:tcW w:w="1392" w:type="dxa"/>
          </w:tcPr>
          <w:p w14:paraId="18D50269">
            <w:pPr>
              <w:suppressAutoHyphens w:val="0"/>
              <w:jc w:val="center"/>
              <w:rPr>
                <w:b/>
                <w:sz w:val="22"/>
                <w:szCs w:val="22"/>
                <w:lang w:eastAsia="ru-RU"/>
              </w:rPr>
            </w:pPr>
            <w:r>
              <w:rPr>
                <w:sz w:val="22"/>
                <w:szCs w:val="22"/>
              </w:rPr>
              <w:t>Кол-во</w:t>
            </w:r>
          </w:p>
        </w:tc>
        <w:tc>
          <w:tcPr>
            <w:tcW w:w="1372" w:type="dxa"/>
          </w:tcPr>
          <w:p w14:paraId="3ECA32D6">
            <w:pPr>
              <w:suppressAutoHyphens w:val="0"/>
              <w:jc w:val="center"/>
              <w:rPr>
                <w:b/>
                <w:sz w:val="22"/>
                <w:szCs w:val="22"/>
                <w:lang w:eastAsia="ru-RU"/>
              </w:rPr>
            </w:pPr>
            <w:r>
              <w:rPr>
                <w:sz w:val="22"/>
                <w:szCs w:val="22"/>
              </w:rPr>
              <w:t>Цена без НДС, руб.</w:t>
            </w:r>
          </w:p>
        </w:tc>
        <w:tc>
          <w:tcPr>
            <w:tcW w:w="1080" w:type="dxa"/>
          </w:tcPr>
          <w:p w14:paraId="6E0D1A86">
            <w:pPr>
              <w:suppressAutoHyphens w:val="0"/>
              <w:jc w:val="center"/>
              <w:rPr>
                <w:b/>
                <w:sz w:val="22"/>
                <w:szCs w:val="22"/>
                <w:lang w:eastAsia="ru-RU"/>
              </w:rPr>
            </w:pPr>
            <w:r>
              <w:rPr>
                <w:sz w:val="22"/>
                <w:szCs w:val="22"/>
              </w:rPr>
              <w:t>НДС / без НДС</w:t>
            </w:r>
          </w:p>
        </w:tc>
        <w:tc>
          <w:tcPr>
            <w:tcW w:w="1390" w:type="dxa"/>
          </w:tcPr>
          <w:p w14:paraId="07BF7E45">
            <w:pPr>
              <w:suppressAutoHyphens w:val="0"/>
              <w:jc w:val="center"/>
              <w:rPr>
                <w:b/>
                <w:sz w:val="22"/>
                <w:szCs w:val="22"/>
                <w:lang w:eastAsia="ru-RU"/>
              </w:rPr>
            </w:pPr>
            <w:r>
              <w:rPr>
                <w:sz w:val="22"/>
                <w:szCs w:val="22"/>
              </w:rPr>
              <w:t>Цена с НДС, руб.</w:t>
            </w:r>
          </w:p>
        </w:tc>
      </w:tr>
      <w:tr w14:paraId="5A35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659" w:type="dxa"/>
            <w:noWrap/>
            <w:vAlign w:val="center"/>
          </w:tcPr>
          <w:p w14:paraId="54C6BCE4">
            <w:pPr>
              <w:suppressAutoHyphens w:val="0"/>
              <w:jc w:val="center"/>
              <w:rPr>
                <w:bCs/>
                <w:sz w:val="22"/>
                <w:szCs w:val="22"/>
                <w:lang w:eastAsia="ru-RU"/>
              </w:rPr>
            </w:pPr>
            <w:bookmarkStart w:id="12" w:name="_Hlk231220798"/>
            <w:r>
              <w:rPr>
                <w:bCs/>
                <w:sz w:val="22"/>
                <w:szCs w:val="22"/>
                <w:lang w:eastAsia="ru-RU"/>
              </w:rPr>
              <w:t>1</w:t>
            </w:r>
          </w:p>
        </w:tc>
        <w:tc>
          <w:tcPr>
            <w:tcW w:w="3162" w:type="dxa"/>
            <w:tcBorders>
              <w:top w:val="single" w:color="auto" w:sz="4" w:space="0"/>
              <w:left w:val="single" w:color="auto" w:sz="4" w:space="0"/>
              <w:bottom w:val="single" w:color="auto" w:sz="4" w:space="0"/>
              <w:right w:val="single" w:color="auto" w:sz="4" w:space="0"/>
            </w:tcBorders>
            <w:vAlign w:val="center"/>
          </w:tcPr>
          <w:p w14:paraId="674966B2">
            <w:pPr>
              <w:suppressAutoHyphens w:val="0"/>
              <w:jc w:val="center"/>
              <w:rPr>
                <w:bCs/>
                <w:sz w:val="22"/>
                <w:szCs w:val="22"/>
                <w:lang w:eastAsia="ru-RU"/>
              </w:rPr>
            </w:pPr>
            <w:r>
              <w:rPr>
                <w:sz w:val="22"/>
                <w:szCs w:val="22"/>
              </w:rPr>
              <w:t>комплектная трансформаторная подстанция наружной установки проходного типа 100 кВА, 10/0,4 кВ с силовым трансформатором</w:t>
            </w:r>
          </w:p>
        </w:tc>
        <w:tc>
          <w:tcPr>
            <w:tcW w:w="857" w:type="dxa"/>
            <w:tcBorders>
              <w:top w:val="single" w:color="auto" w:sz="4" w:space="0"/>
              <w:left w:val="nil"/>
              <w:bottom w:val="single" w:color="auto" w:sz="4" w:space="0"/>
              <w:right w:val="single" w:color="auto" w:sz="4" w:space="0"/>
            </w:tcBorders>
            <w:vAlign w:val="center"/>
          </w:tcPr>
          <w:p w14:paraId="05F59BC6">
            <w:pPr>
              <w:suppressAutoHyphens w:val="0"/>
              <w:jc w:val="center"/>
              <w:rPr>
                <w:bCs/>
                <w:sz w:val="22"/>
                <w:szCs w:val="22"/>
                <w:lang w:eastAsia="ru-RU"/>
              </w:rPr>
            </w:pPr>
            <w:r>
              <w:rPr>
                <w:sz w:val="22"/>
                <w:szCs w:val="22"/>
              </w:rPr>
              <w:t>компл.</w:t>
            </w:r>
          </w:p>
        </w:tc>
        <w:tc>
          <w:tcPr>
            <w:tcW w:w="1392" w:type="dxa"/>
            <w:tcBorders>
              <w:top w:val="single" w:color="auto" w:sz="4" w:space="0"/>
              <w:left w:val="nil"/>
              <w:bottom w:val="single" w:color="auto" w:sz="4" w:space="0"/>
              <w:right w:val="single" w:color="auto" w:sz="4" w:space="0"/>
            </w:tcBorders>
            <w:vAlign w:val="center"/>
          </w:tcPr>
          <w:p w14:paraId="3A65BDFE">
            <w:pPr>
              <w:suppressAutoHyphens w:val="0"/>
              <w:jc w:val="center"/>
              <w:rPr>
                <w:bCs/>
                <w:sz w:val="22"/>
                <w:szCs w:val="22"/>
                <w:lang w:eastAsia="ru-RU"/>
              </w:rPr>
            </w:pPr>
            <w:r>
              <w:rPr>
                <w:sz w:val="22"/>
                <w:szCs w:val="22"/>
              </w:rPr>
              <w:t>1</w:t>
            </w:r>
          </w:p>
        </w:tc>
        <w:tc>
          <w:tcPr>
            <w:tcW w:w="1372" w:type="dxa"/>
            <w:vAlign w:val="center"/>
          </w:tcPr>
          <w:p w14:paraId="6C36828D">
            <w:pPr>
              <w:suppressAutoHyphens w:val="0"/>
              <w:jc w:val="center"/>
              <w:rPr>
                <w:b/>
                <w:sz w:val="22"/>
                <w:szCs w:val="22"/>
                <w:lang w:eastAsia="ru-RU"/>
              </w:rPr>
            </w:pPr>
            <w:r>
              <w:rPr>
                <w:sz w:val="22"/>
                <w:szCs w:val="22"/>
              </w:rPr>
              <w:t>________</w:t>
            </w:r>
          </w:p>
        </w:tc>
        <w:tc>
          <w:tcPr>
            <w:tcW w:w="1080" w:type="dxa"/>
            <w:vAlign w:val="center"/>
          </w:tcPr>
          <w:p w14:paraId="023B4DCB">
            <w:pPr>
              <w:suppressAutoHyphens w:val="0"/>
              <w:jc w:val="center"/>
              <w:rPr>
                <w:b/>
                <w:sz w:val="22"/>
                <w:szCs w:val="22"/>
                <w:lang w:eastAsia="ru-RU"/>
              </w:rPr>
            </w:pPr>
            <w:r>
              <w:rPr>
                <w:sz w:val="22"/>
                <w:szCs w:val="22"/>
              </w:rPr>
              <w:t>________</w:t>
            </w:r>
          </w:p>
        </w:tc>
        <w:tc>
          <w:tcPr>
            <w:tcW w:w="1390" w:type="dxa"/>
            <w:vAlign w:val="center"/>
          </w:tcPr>
          <w:p w14:paraId="38240DE2">
            <w:pPr>
              <w:suppressAutoHyphens w:val="0"/>
              <w:jc w:val="center"/>
              <w:rPr>
                <w:b/>
                <w:sz w:val="22"/>
                <w:szCs w:val="22"/>
                <w:lang w:eastAsia="ru-RU"/>
              </w:rPr>
            </w:pPr>
            <w:r>
              <w:rPr>
                <w:sz w:val="22"/>
                <w:szCs w:val="22"/>
              </w:rPr>
              <w:t>________</w:t>
            </w:r>
          </w:p>
        </w:tc>
      </w:tr>
      <w:tr w14:paraId="1EC2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59" w:type="dxa"/>
            <w:noWrap/>
            <w:vAlign w:val="center"/>
          </w:tcPr>
          <w:p w14:paraId="4D9FA8B8">
            <w:pPr>
              <w:suppressAutoHyphens w:val="0"/>
              <w:jc w:val="center"/>
              <w:rPr>
                <w:bCs/>
                <w:sz w:val="22"/>
                <w:szCs w:val="22"/>
                <w:lang w:eastAsia="ru-RU"/>
              </w:rPr>
            </w:pPr>
          </w:p>
        </w:tc>
        <w:tc>
          <w:tcPr>
            <w:tcW w:w="3162" w:type="dxa"/>
            <w:tcBorders>
              <w:top w:val="nil"/>
              <w:left w:val="single" w:color="auto" w:sz="4" w:space="0"/>
              <w:bottom w:val="single" w:color="auto" w:sz="4" w:space="0"/>
              <w:right w:val="single" w:color="auto" w:sz="4" w:space="0"/>
            </w:tcBorders>
            <w:vAlign w:val="center"/>
          </w:tcPr>
          <w:p w14:paraId="01187908">
            <w:pPr>
              <w:suppressAutoHyphens w:val="0"/>
              <w:jc w:val="center"/>
              <w:rPr>
                <w:bCs/>
                <w:sz w:val="22"/>
                <w:szCs w:val="22"/>
                <w:lang w:eastAsia="ru-RU"/>
              </w:rPr>
            </w:pPr>
            <w:r>
              <w:rPr>
                <w:sz w:val="22"/>
                <w:szCs w:val="22"/>
              </w:rPr>
              <w:t>ИТОГО за комплект с доставкой</w:t>
            </w:r>
          </w:p>
        </w:tc>
        <w:tc>
          <w:tcPr>
            <w:tcW w:w="857" w:type="dxa"/>
            <w:tcBorders>
              <w:top w:val="nil"/>
              <w:left w:val="nil"/>
              <w:bottom w:val="single" w:color="auto" w:sz="4" w:space="0"/>
              <w:right w:val="single" w:color="auto" w:sz="4" w:space="0"/>
            </w:tcBorders>
            <w:vAlign w:val="center"/>
          </w:tcPr>
          <w:p w14:paraId="22E7E7BF">
            <w:pPr>
              <w:suppressAutoHyphens w:val="0"/>
              <w:jc w:val="center"/>
              <w:rPr>
                <w:bCs/>
                <w:sz w:val="22"/>
                <w:szCs w:val="22"/>
                <w:lang w:eastAsia="ru-RU"/>
              </w:rPr>
            </w:pPr>
          </w:p>
        </w:tc>
        <w:tc>
          <w:tcPr>
            <w:tcW w:w="1392" w:type="dxa"/>
            <w:tcBorders>
              <w:top w:val="nil"/>
              <w:left w:val="nil"/>
              <w:bottom w:val="single" w:color="auto" w:sz="4" w:space="0"/>
              <w:right w:val="single" w:color="auto" w:sz="4" w:space="0"/>
            </w:tcBorders>
            <w:vAlign w:val="center"/>
          </w:tcPr>
          <w:p w14:paraId="35B25AF0">
            <w:pPr>
              <w:suppressAutoHyphens w:val="0"/>
              <w:jc w:val="center"/>
              <w:rPr>
                <w:bCs/>
                <w:sz w:val="22"/>
                <w:szCs w:val="22"/>
                <w:lang w:eastAsia="ru-RU"/>
              </w:rPr>
            </w:pPr>
          </w:p>
        </w:tc>
        <w:tc>
          <w:tcPr>
            <w:tcW w:w="1372" w:type="dxa"/>
            <w:vAlign w:val="center"/>
          </w:tcPr>
          <w:p w14:paraId="16577248">
            <w:pPr>
              <w:suppressAutoHyphens w:val="0"/>
              <w:jc w:val="center"/>
              <w:rPr>
                <w:b/>
                <w:sz w:val="22"/>
                <w:szCs w:val="22"/>
                <w:lang w:eastAsia="ru-RU"/>
              </w:rPr>
            </w:pPr>
          </w:p>
        </w:tc>
        <w:tc>
          <w:tcPr>
            <w:tcW w:w="1080" w:type="dxa"/>
            <w:vAlign w:val="center"/>
          </w:tcPr>
          <w:p w14:paraId="33C80215">
            <w:pPr>
              <w:suppressAutoHyphens w:val="0"/>
              <w:jc w:val="center"/>
              <w:rPr>
                <w:b/>
                <w:sz w:val="22"/>
                <w:szCs w:val="22"/>
                <w:lang w:eastAsia="ru-RU"/>
              </w:rPr>
            </w:pPr>
          </w:p>
        </w:tc>
        <w:tc>
          <w:tcPr>
            <w:tcW w:w="1390" w:type="dxa"/>
            <w:vAlign w:val="center"/>
          </w:tcPr>
          <w:p w14:paraId="1B04B5E0">
            <w:pPr>
              <w:suppressAutoHyphens w:val="0"/>
              <w:jc w:val="center"/>
              <w:rPr>
                <w:b/>
                <w:sz w:val="22"/>
                <w:szCs w:val="22"/>
                <w:lang w:eastAsia="ru-RU"/>
              </w:rPr>
            </w:pPr>
            <w:r>
              <w:rPr>
                <w:sz w:val="22"/>
                <w:szCs w:val="22"/>
              </w:rPr>
              <w:t>________</w:t>
            </w:r>
          </w:p>
        </w:tc>
      </w:tr>
      <w:bookmarkEnd w:id="12"/>
    </w:tbl>
    <w:p w14:paraId="14CBE958">
      <w:pPr>
        <w:rPr>
          <w:sz w:val="22"/>
          <w:szCs w:val="22"/>
        </w:rPr>
      </w:pPr>
    </w:p>
    <w:p w14:paraId="6DC39135">
      <w:pPr>
        <w:rPr>
          <w:sz w:val="22"/>
          <w:szCs w:val="22"/>
        </w:rPr>
      </w:pPr>
    </w:p>
    <w:p w14:paraId="02A69FF5">
      <w:pPr>
        <w:rPr>
          <w:sz w:val="22"/>
          <w:szCs w:val="22"/>
        </w:rPr>
      </w:pPr>
    </w:p>
    <w:p w14:paraId="4D533DAA">
      <w:pPr>
        <w:rPr>
          <w:sz w:val="22"/>
          <w:szCs w:val="22"/>
        </w:rPr>
      </w:pPr>
    </w:p>
    <w:p w14:paraId="0D717D6D">
      <w:pPr>
        <w:rPr>
          <w:sz w:val="22"/>
          <w:szCs w:val="22"/>
        </w:rPr>
      </w:pPr>
    </w:p>
    <w:p w14:paraId="55E580D5">
      <w:pPr>
        <w:rPr>
          <w:sz w:val="22"/>
          <w:szCs w:val="22"/>
        </w:rPr>
      </w:pPr>
    </w:p>
    <w:p w14:paraId="608C5B18">
      <w:pPr>
        <w:rPr>
          <w:sz w:val="22"/>
          <w:szCs w:val="22"/>
        </w:rPr>
      </w:pPr>
    </w:p>
    <w:p w14:paraId="038FA142">
      <w:pPr>
        <w:rPr>
          <w:sz w:val="22"/>
          <w:szCs w:val="22"/>
        </w:rPr>
      </w:pPr>
    </w:p>
    <w:p w14:paraId="382A05EB">
      <w:pPr>
        <w:rPr>
          <w:sz w:val="22"/>
          <w:szCs w:val="22"/>
        </w:rPr>
      </w:pPr>
    </w:p>
    <w:p w14:paraId="3F31D0E7">
      <w:pPr>
        <w:rPr>
          <w:sz w:val="22"/>
          <w:szCs w:val="22"/>
        </w:rPr>
      </w:pPr>
    </w:p>
    <w:p w14:paraId="75280129">
      <w:pPr>
        <w:rPr>
          <w:sz w:val="22"/>
          <w:szCs w:val="22"/>
        </w:rPr>
      </w:pPr>
    </w:p>
    <w:p w14:paraId="1AC17A88">
      <w:pPr>
        <w:rPr>
          <w:sz w:val="22"/>
          <w:szCs w:val="22"/>
        </w:rPr>
      </w:pPr>
    </w:p>
    <w:p w14:paraId="0B8677F8">
      <w:pPr>
        <w:rPr>
          <w:sz w:val="22"/>
          <w:szCs w:val="22"/>
        </w:rPr>
      </w:pPr>
    </w:p>
    <w:p w14:paraId="40B5204A">
      <w:pPr>
        <w:rPr>
          <w:sz w:val="22"/>
          <w:szCs w:val="22"/>
        </w:rPr>
      </w:pPr>
    </w:p>
    <w:p w14:paraId="7FA47D63">
      <w:pPr>
        <w:rPr>
          <w:sz w:val="22"/>
          <w:szCs w:val="22"/>
        </w:rPr>
      </w:pPr>
    </w:p>
    <w:p w14:paraId="646B3C3E">
      <w:pPr>
        <w:rPr>
          <w:sz w:val="22"/>
          <w:szCs w:val="22"/>
        </w:rPr>
      </w:pPr>
    </w:p>
    <w:p w14:paraId="00F30B57">
      <w:pPr>
        <w:rPr>
          <w:sz w:val="22"/>
          <w:szCs w:val="22"/>
        </w:rPr>
      </w:pPr>
    </w:p>
    <w:p w14:paraId="0706C2E7">
      <w:pPr>
        <w:rPr>
          <w:sz w:val="22"/>
          <w:szCs w:val="22"/>
        </w:rPr>
      </w:pPr>
    </w:p>
    <w:p w14:paraId="296FD789">
      <w:pPr>
        <w:rPr>
          <w:sz w:val="22"/>
          <w:szCs w:val="22"/>
        </w:rPr>
      </w:pPr>
    </w:p>
    <w:p w14:paraId="42AC69EA">
      <w:pPr>
        <w:rPr>
          <w:sz w:val="22"/>
          <w:szCs w:val="22"/>
        </w:rPr>
      </w:pPr>
    </w:p>
    <w:p w14:paraId="6B680E9C">
      <w:pPr>
        <w:rPr>
          <w:sz w:val="22"/>
          <w:szCs w:val="22"/>
        </w:rPr>
      </w:pPr>
    </w:p>
    <w:p w14:paraId="12055BAE">
      <w:pPr>
        <w:rPr>
          <w:sz w:val="22"/>
          <w:szCs w:val="22"/>
        </w:rPr>
      </w:pPr>
    </w:p>
    <w:p w14:paraId="729ACFFD">
      <w:pPr>
        <w:rPr>
          <w:sz w:val="22"/>
          <w:szCs w:val="22"/>
        </w:rPr>
      </w:pPr>
    </w:p>
    <w:p w14:paraId="382A1C70">
      <w:pPr>
        <w:rPr>
          <w:sz w:val="22"/>
          <w:szCs w:val="22"/>
        </w:rPr>
      </w:pPr>
    </w:p>
    <w:p w14:paraId="4291D485">
      <w:pPr>
        <w:rPr>
          <w:sz w:val="22"/>
          <w:szCs w:val="22"/>
        </w:rPr>
      </w:pPr>
    </w:p>
    <w:p w14:paraId="6F92D85E">
      <w:pPr>
        <w:rPr>
          <w:sz w:val="22"/>
          <w:szCs w:val="22"/>
        </w:rPr>
      </w:pPr>
    </w:p>
    <w:p w14:paraId="6F83771F">
      <w:pPr>
        <w:rPr>
          <w:sz w:val="22"/>
          <w:szCs w:val="22"/>
        </w:rPr>
      </w:pPr>
    </w:p>
    <w:p w14:paraId="217DCC89">
      <w:pPr>
        <w:rPr>
          <w:sz w:val="22"/>
          <w:szCs w:val="22"/>
        </w:rPr>
      </w:pPr>
    </w:p>
    <w:p w14:paraId="721C6960">
      <w:pPr>
        <w:rPr>
          <w:sz w:val="22"/>
          <w:szCs w:val="22"/>
        </w:rPr>
      </w:pPr>
    </w:p>
    <w:p w14:paraId="47037E43">
      <w:pPr>
        <w:rPr>
          <w:sz w:val="22"/>
          <w:szCs w:val="22"/>
        </w:rPr>
      </w:pPr>
    </w:p>
    <w:p w14:paraId="6C0FA9E0">
      <w:pPr>
        <w:rPr>
          <w:sz w:val="22"/>
          <w:szCs w:val="22"/>
        </w:rPr>
      </w:pPr>
    </w:p>
    <w:p w14:paraId="2FF4F8E7">
      <w:pPr>
        <w:tabs>
          <w:tab w:val="left" w:pos="720"/>
        </w:tabs>
        <w:suppressAutoHyphens w:val="0"/>
        <w:jc w:val="right"/>
        <w:rPr>
          <w:i/>
          <w:iCs/>
          <w:sz w:val="22"/>
          <w:szCs w:val="22"/>
        </w:rPr>
      </w:pPr>
      <w:r>
        <w:rPr>
          <w:i/>
          <w:iCs/>
          <w:sz w:val="22"/>
          <w:szCs w:val="22"/>
        </w:rPr>
        <w:t>Приложение № 4. Расчет НМЦД</w:t>
      </w:r>
    </w:p>
    <w:p w14:paraId="63FD7994">
      <w:pPr>
        <w:tabs>
          <w:tab w:val="left" w:pos="720"/>
        </w:tabs>
        <w:suppressAutoHyphens w:val="0"/>
        <w:jc w:val="center"/>
        <w:rPr>
          <w:i/>
          <w:iCs/>
          <w:sz w:val="22"/>
          <w:szCs w:val="22"/>
        </w:rPr>
      </w:pPr>
    </w:p>
    <w:p w14:paraId="0E2DFD6F">
      <w:pPr>
        <w:tabs>
          <w:tab w:val="left" w:pos="720"/>
        </w:tabs>
        <w:suppressAutoHyphens w:val="0"/>
        <w:jc w:val="center"/>
        <w:rPr>
          <w:i/>
          <w:iCs/>
          <w:sz w:val="22"/>
          <w:szCs w:val="22"/>
        </w:rPr>
      </w:pPr>
      <w:r>
        <w:rPr>
          <w:i/>
          <w:iCs/>
          <w:sz w:val="22"/>
          <w:szCs w:val="22"/>
        </w:rPr>
        <w:t>Приложено отдельным файлом.</w:t>
      </w:r>
    </w:p>
    <w:p w14:paraId="15603690">
      <w:pPr>
        <w:suppressAutoHyphens w:val="0"/>
        <w:rPr>
          <w:i/>
          <w:iCs/>
          <w:sz w:val="22"/>
          <w:szCs w:val="22"/>
        </w:rPr>
      </w:pPr>
      <w:r>
        <w:rPr>
          <w:i/>
          <w:iCs/>
          <w:sz w:val="22"/>
          <w:szCs w:val="22"/>
        </w:rPr>
        <w:br w:type="page"/>
      </w:r>
    </w:p>
    <w:p w14:paraId="2719DE5F">
      <w:pPr>
        <w:tabs>
          <w:tab w:val="left" w:pos="720"/>
        </w:tabs>
        <w:suppressAutoHyphens w:val="0"/>
        <w:jc w:val="right"/>
        <w:rPr>
          <w:i/>
          <w:iCs/>
          <w:sz w:val="22"/>
          <w:szCs w:val="22"/>
        </w:rPr>
      </w:pPr>
      <w:r>
        <w:rPr>
          <w:i/>
          <w:iCs/>
          <w:sz w:val="22"/>
          <w:szCs w:val="22"/>
        </w:rPr>
        <w:t>Приложение № 5. Формы для заполнения</w:t>
      </w:r>
    </w:p>
    <w:p w14:paraId="2674B4DC">
      <w:pPr>
        <w:suppressAutoHyphens w:val="0"/>
        <w:jc w:val="center"/>
        <w:rPr>
          <w:b/>
          <w:sz w:val="22"/>
          <w:szCs w:val="22"/>
          <w:lang w:eastAsia="ru-RU"/>
        </w:rPr>
      </w:pPr>
    </w:p>
    <w:p w14:paraId="664B274C">
      <w:pPr>
        <w:suppressAutoHyphens w:val="0"/>
        <w:jc w:val="center"/>
        <w:rPr>
          <w:b/>
          <w:sz w:val="22"/>
          <w:szCs w:val="22"/>
          <w:lang w:eastAsia="ru-RU"/>
        </w:rPr>
      </w:pPr>
      <w:r>
        <w:rPr>
          <w:b/>
          <w:sz w:val="22"/>
          <w:szCs w:val="22"/>
          <w:lang w:eastAsia="ru-RU"/>
        </w:rPr>
        <w:t>Форма №1.</w:t>
      </w:r>
    </w:p>
    <w:p w14:paraId="6C2F8478">
      <w:pPr>
        <w:jc w:val="center"/>
        <w:rPr>
          <w:b/>
          <w:i/>
          <w:sz w:val="22"/>
          <w:szCs w:val="22"/>
        </w:rPr>
      </w:pPr>
      <w:r>
        <w:rPr>
          <w:b/>
          <w:sz w:val="22"/>
          <w:szCs w:val="22"/>
        </w:rPr>
        <w:t>ПРЕДЛОЖЕНИЕ УЧАСТНИКА ЗАКУПКИ В ОТНОШЕНИИ ПРЕДМЕТА ЗАКУПКИ</w:t>
      </w:r>
    </w:p>
    <w:p w14:paraId="75F9E514">
      <w:pPr>
        <w:widowControl w:val="0"/>
        <w:tabs>
          <w:tab w:val="left" w:pos="1134"/>
        </w:tabs>
        <w:suppressAutoHyphens w:val="0"/>
        <w:outlineLvl w:val="1"/>
        <w:rPr>
          <w:b/>
          <w:i/>
          <w:sz w:val="22"/>
          <w:szCs w:val="22"/>
        </w:rPr>
      </w:pPr>
      <w:bookmarkStart w:id="13" w:name="_Toc255987072"/>
      <w:bookmarkStart w:id="14" w:name="_Toc307936260"/>
      <w:bookmarkStart w:id="15" w:name="_Toc298234710"/>
    </w:p>
    <w:p w14:paraId="0ED62947">
      <w:pPr>
        <w:widowControl w:val="0"/>
        <w:tabs>
          <w:tab w:val="left" w:pos="1134"/>
        </w:tabs>
        <w:suppressAutoHyphens w:val="0"/>
        <w:jc w:val="center"/>
        <w:outlineLvl w:val="1"/>
        <w:rPr>
          <w:sz w:val="22"/>
          <w:szCs w:val="22"/>
        </w:rPr>
      </w:pPr>
      <w:r>
        <w:rPr>
          <w:sz w:val="22"/>
          <w:szCs w:val="22"/>
        </w:rPr>
        <w:t>Настоящим подтверждаем, что участник закупки является малым предприятием или микропредприятием согласно единому реестру субъектов МСП ФНС России.</w:t>
      </w:r>
    </w:p>
    <w:p w14:paraId="48FA49C1">
      <w:pPr>
        <w:widowControl w:val="0"/>
        <w:tabs>
          <w:tab w:val="left" w:pos="1134"/>
        </w:tabs>
        <w:suppressAutoHyphens w:val="0"/>
        <w:jc w:val="center"/>
        <w:outlineLvl w:val="1"/>
        <w:rPr>
          <w:b/>
          <w:i/>
          <w:sz w:val="22"/>
          <w:szCs w:val="22"/>
        </w:rPr>
      </w:pPr>
    </w:p>
    <w:bookmarkEnd w:id="13"/>
    <w:bookmarkEnd w:id="14"/>
    <w:bookmarkEnd w:id="15"/>
    <w:p w14:paraId="44EC5D76">
      <w:pPr>
        <w:ind w:firstLine="567"/>
        <w:jc w:val="both"/>
        <w:rPr>
          <w:sz w:val="22"/>
          <w:szCs w:val="22"/>
        </w:rPr>
      </w:pPr>
      <w:r>
        <w:rPr>
          <w:sz w:val="22"/>
          <w:szCs w:val="22"/>
        </w:rPr>
        <w:t>Изучив извещение и документацию запроса ТКП в электронной форме на поставку комплектной трансформаторной подстанции (номер извещения __________), подтверждаем согласие поставить Товар в соответствии с техническим заданием и условиями проекта договора.</w:t>
      </w:r>
    </w:p>
    <w:p w14:paraId="3ACA445F">
      <w:pPr>
        <w:widowControl w:val="0"/>
        <w:tabs>
          <w:tab w:val="left" w:pos="1080"/>
        </w:tabs>
        <w:suppressAutoHyphens w:val="0"/>
        <w:ind w:firstLine="540"/>
        <w:rPr>
          <w:sz w:val="22"/>
          <w:szCs w:val="22"/>
        </w:rPr>
      </w:pPr>
    </w:p>
    <w:p w14:paraId="7CADB571">
      <w:pPr>
        <w:suppressAutoHyphens w:val="0"/>
        <w:jc w:val="center"/>
        <w:rPr>
          <w:bCs/>
          <w:i/>
          <w:iCs/>
          <w:sz w:val="22"/>
          <w:szCs w:val="22"/>
          <w:lang w:eastAsia="ru-RU"/>
        </w:rPr>
      </w:pPr>
      <w:r>
        <w:rPr>
          <w:sz w:val="22"/>
          <w:szCs w:val="22"/>
        </w:rPr>
        <w:t>Предложение участника включает наименование и изготовителя предлагаемой КТП и силового трансформатора, конкретные показатели, подтверждающие соответствие техническому заданию, а также сведения о стране происхождения. Предлагаемый срок поставки полного комплекта: ____ (__________) рабочих дней с даты заключения договора (целое число от 1 до 7).</w:t>
      </w:r>
    </w:p>
    <w:p w14:paraId="2F16B473">
      <w:pPr>
        <w:suppressAutoHyphens w:val="0"/>
        <w:jc w:val="center"/>
        <w:rPr>
          <w:b/>
          <w:sz w:val="22"/>
          <w:szCs w:val="22"/>
          <w:lang w:eastAsia="ru-RU"/>
        </w:rPr>
      </w:pPr>
    </w:p>
    <w:p w14:paraId="1515781F">
      <w:pPr>
        <w:suppressAutoHyphens w:val="0"/>
        <w:jc w:val="center"/>
        <w:rPr>
          <w:b/>
          <w:sz w:val="22"/>
          <w:szCs w:val="22"/>
          <w:lang w:eastAsia="ru-RU"/>
        </w:rPr>
      </w:pPr>
    </w:p>
    <w:p w14:paraId="73ADF6A7">
      <w:pPr>
        <w:suppressAutoHyphens w:val="0"/>
        <w:jc w:val="center"/>
        <w:rPr>
          <w:b/>
          <w:sz w:val="22"/>
          <w:szCs w:val="22"/>
          <w:lang w:eastAsia="ru-RU"/>
        </w:rPr>
      </w:pPr>
    </w:p>
    <w:p w14:paraId="73DC6A1D">
      <w:pPr>
        <w:suppressAutoHyphens w:val="0"/>
        <w:rPr>
          <w:sz w:val="22"/>
          <w:szCs w:val="22"/>
          <w:lang w:eastAsia="ru-RU"/>
        </w:rPr>
      </w:pPr>
    </w:p>
    <w:p w14:paraId="69DFC7B4">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___________________        _____________________</w:t>
      </w:r>
    </w:p>
    <w:p w14:paraId="48FD3741">
      <w:pPr>
        <w:suppressAutoHyphens w:val="0"/>
        <w:rPr>
          <w:sz w:val="22"/>
          <w:szCs w:val="22"/>
          <w:vertAlign w:val="superscript"/>
          <w:lang w:eastAsia="ru-RU"/>
        </w:rPr>
      </w:pPr>
      <w:r>
        <w:rPr>
          <w:sz w:val="22"/>
          <w:szCs w:val="22"/>
          <w:vertAlign w:val="superscript"/>
          <w:lang w:eastAsia="ru-RU"/>
        </w:rPr>
        <w:t xml:space="preserve">                                                                                                    (подпись)                                                             (Ф.И.О.)</w:t>
      </w:r>
    </w:p>
    <w:p w14:paraId="353DA3E9">
      <w:pPr>
        <w:suppressAutoHyphens w:val="0"/>
        <w:rPr>
          <w:sz w:val="22"/>
          <w:szCs w:val="22"/>
          <w:lang w:eastAsia="ru-RU"/>
        </w:rPr>
      </w:pPr>
      <w:r>
        <w:rPr>
          <w:sz w:val="22"/>
          <w:szCs w:val="22"/>
          <w:lang w:eastAsia="ru-RU"/>
        </w:rPr>
        <w:t>М.П.</w:t>
      </w:r>
    </w:p>
    <w:p w14:paraId="18C5FFAF">
      <w:pPr>
        <w:suppressAutoHyphens w:val="0"/>
        <w:rPr>
          <w:sz w:val="22"/>
          <w:szCs w:val="22"/>
          <w:vertAlign w:val="superscript"/>
        </w:rPr>
      </w:pPr>
    </w:p>
    <w:p w14:paraId="7EEE8E79">
      <w:pPr>
        <w:suppressAutoHyphens w:val="0"/>
        <w:rPr>
          <w:sz w:val="22"/>
          <w:szCs w:val="22"/>
          <w:vertAlign w:val="superscript"/>
        </w:rPr>
      </w:pPr>
    </w:p>
    <w:p w14:paraId="20DCB71D">
      <w:pPr>
        <w:suppressAutoHyphens w:val="0"/>
        <w:rPr>
          <w:b/>
          <w:sz w:val="22"/>
          <w:szCs w:val="22"/>
          <w:lang w:eastAsia="ru-RU"/>
        </w:rPr>
      </w:pPr>
    </w:p>
    <w:p w14:paraId="4E699074">
      <w:pPr>
        <w:suppressAutoHyphens w:val="0"/>
        <w:spacing w:after="160" w:line="259" w:lineRule="auto"/>
        <w:rPr>
          <w:b/>
          <w:sz w:val="22"/>
          <w:szCs w:val="22"/>
          <w:lang w:eastAsia="ru-RU"/>
        </w:rPr>
      </w:pPr>
      <w:r>
        <w:rPr>
          <w:b/>
          <w:sz w:val="22"/>
          <w:szCs w:val="22"/>
          <w:lang w:eastAsia="ru-RU"/>
        </w:rPr>
        <w:br w:type="page"/>
      </w:r>
    </w:p>
    <w:p w14:paraId="42D77F77">
      <w:pPr>
        <w:suppressAutoHyphens w:val="0"/>
        <w:jc w:val="center"/>
        <w:rPr>
          <w:b/>
          <w:sz w:val="22"/>
          <w:szCs w:val="22"/>
          <w:lang w:eastAsia="ru-RU"/>
        </w:rPr>
      </w:pPr>
      <w:r>
        <w:rPr>
          <w:b/>
          <w:sz w:val="22"/>
          <w:szCs w:val="22"/>
          <w:lang w:eastAsia="ru-RU"/>
        </w:rPr>
        <w:t>Форма № 2.</w:t>
      </w:r>
    </w:p>
    <w:p w14:paraId="6041E374">
      <w:pPr>
        <w:suppressAutoHyphens w:val="0"/>
        <w:jc w:val="center"/>
        <w:rPr>
          <w:b/>
          <w:sz w:val="22"/>
          <w:szCs w:val="22"/>
          <w:lang w:eastAsia="ru-RU"/>
        </w:rPr>
      </w:pPr>
      <w:r>
        <w:rPr>
          <w:b/>
          <w:sz w:val="22"/>
          <w:szCs w:val="22"/>
          <w:lang w:eastAsia="ru-RU"/>
        </w:rPr>
        <w:t>АНКЕТА УЧАСТНИКА ЗАКУПКИ</w:t>
      </w:r>
    </w:p>
    <w:p w14:paraId="5ABFB035">
      <w:pPr>
        <w:suppressAutoHyphens w:val="0"/>
        <w:jc w:val="center"/>
        <w:rPr>
          <w:sz w:val="22"/>
          <w:szCs w:val="22"/>
        </w:rPr>
      </w:pP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7"/>
        <w:gridCol w:w="6608"/>
        <w:gridCol w:w="2693"/>
      </w:tblGrid>
      <w:tr w14:paraId="477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32" w:hRule="atLeast"/>
          <w:tblHeader/>
        </w:trPr>
        <w:tc>
          <w:tcPr>
            <w:tcW w:w="617" w:type="dxa"/>
          </w:tcPr>
          <w:p w14:paraId="06D7BDA5">
            <w:pPr>
              <w:ind w:left="57" w:right="57"/>
              <w:jc w:val="both"/>
              <w:rPr>
                <w:sz w:val="22"/>
                <w:szCs w:val="22"/>
                <w:lang w:eastAsia="ru-RU"/>
              </w:rPr>
            </w:pPr>
            <w:r>
              <w:rPr>
                <w:sz w:val="22"/>
                <w:szCs w:val="22"/>
                <w:lang w:eastAsia="ru-RU"/>
              </w:rPr>
              <w:t>№ п/п</w:t>
            </w:r>
          </w:p>
        </w:tc>
        <w:tc>
          <w:tcPr>
            <w:tcW w:w="6608" w:type="dxa"/>
          </w:tcPr>
          <w:p w14:paraId="1D9314FF">
            <w:pPr>
              <w:ind w:left="57" w:right="57"/>
              <w:jc w:val="both"/>
              <w:rPr>
                <w:sz w:val="22"/>
                <w:szCs w:val="22"/>
                <w:lang w:eastAsia="ru-RU"/>
              </w:rPr>
            </w:pPr>
            <w:r>
              <w:rPr>
                <w:sz w:val="22"/>
                <w:szCs w:val="22"/>
                <w:lang w:eastAsia="ru-RU"/>
              </w:rPr>
              <w:t>Наименование</w:t>
            </w:r>
          </w:p>
        </w:tc>
        <w:tc>
          <w:tcPr>
            <w:tcW w:w="2693" w:type="dxa"/>
          </w:tcPr>
          <w:p w14:paraId="2E993B00">
            <w:pPr>
              <w:ind w:left="57" w:right="57"/>
              <w:jc w:val="both"/>
              <w:rPr>
                <w:sz w:val="22"/>
                <w:szCs w:val="22"/>
                <w:lang w:eastAsia="ru-RU"/>
              </w:rPr>
            </w:pPr>
            <w:r>
              <w:rPr>
                <w:sz w:val="22"/>
                <w:szCs w:val="22"/>
                <w:lang w:eastAsia="ru-RU"/>
              </w:rPr>
              <w:t>Сведения об участнике (заполняется участником)</w:t>
            </w:r>
          </w:p>
        </w:tc>
      </w:tr>
      <w:tr w14:paraId="5873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98" w:hRule="atLeast"/>
        </w:trPr>
        <w:tc>
          <w:tcPr>
            <w:tcW w:w="617" w:type="dxa"/>
          </w:tcPr>
          <w:p w14:paraId="13174FD7">
            <w:pPr>
              <w:numPr>
                <w:ilvl w:val="0"/>
                <w:numId w:val="5"/>
              </w:numPr>
              <w:suppressAutoHyphens w:val="0"/>
              <w:jc w:val="both"/>
              <w:rPr>
                <w:sz w:val="22"/>
                <w:szCs w:val="22"/>
                <w:lang w:eastAsia="ru-RU"/>
              </w:rPr>
            </w:pPr>
          </w:p>
        </w:tc>
        <w:tc>
          <w:tcPr>
            <w:tcW w:w="6608" w:type="dxa"/>
          </w:tcPr>
          <w:p w14:paraId="005EAD0C">
            <w:pPr>
              <w:ind w:left="57" w:right="57"/>
              <w:jc w:val="both"/>
              <w:rPr>
                <w:sz w:val="22"/>
                <w:szCs w:val="22"/>
                <w:lang w:eastAsia="ru-RU"/>
              </w:rPr>
            </w:pPr>
            <w:r>
              <w:rPr>
                <w:sz w:val="22"/>
                <w:szCs w:val="22"/>
                <w:lang w:eastAsia="ru-RU"/>
              </w:rPr>
              <w:t>Наименование, фирменное наименование (при наличии)</w:t>
            </w:r>
          </w:p>
        </w:tc>
        <w:tc>
          <w:tcPr>
            <w:tcW w:w="2693" w:type="dxa"/>
          </w:tcPr>
          <w:p w14:paraId="4B2152D7">
            <w:pPr>
              <w:ind w:left="57" w:right="57"/>
              <w:jc w:val="both"/>
              <w:rPr>
                <w:sz w:val="22"/>
                <w:szCs w:val="22"/>
                <w:lang w:eastAsia="ru-RU"/>
              </w:rPr>
            </w:pPr>
          </w:p>
        </w:tc>
      </w:tr>
      <w:tr w14:paraId="7933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71424207">
            <w:pPr>
              <w:numPr>
                <w:ilvl w:val="0"/>
                <w:numId w:val="5"/>
              </w:numPr>
              <w:suppressAutoHyphens w:val="0"/>
              <w:jc w:val="both"/>
              <w:rPr>
                <w:sz w:val="22"/>
                <w:szCs w:val="22"/>
                <w:lang w:eastAsia="ru-RU"/>
              </w:rPr>
            </w:pPr>
          </w:p>
        </w:tc>
        <w:tc>
          <w:tcPr>
            <w:tcW w:w="6608" w:type="dxa"/>
          </w:tcPr>
          <w:p w14:paraId="15EBFEBB">
            <w:pPr>
              <w:ind w:left="57" w:right="57"/>
              <w:jc w:val="both"/>
              <w:rPr>
                <w:sz w:val="22"/>
                <w:szCs w:val="22"/>
                <w:lang w:eastAsia="ru-RU"/>
              </w:rPr>
            </w:pPr>
            <w:r>
              <w:rPr>
                <w:sz w:val="22"/>
                <w:szCs w:val="22"/>
                <w:lang w:eastAsia="ru-RU"/>
              </w:rPr>
              <w:t xml:space="preserve">Учредители </w:t>
            </w:r>
          </w:p>
        </w:tc>
        <w:tc>
          <w:tcPr>
            <w:tcW w:w="2693" w:type="dxa"/>
          </w:tcPr>
          <w:p w14:paraId="19980CE6">
            <w:pPr>
              <w:ind w:left="57" w:right="57"/>
              <w:jc w:val="both"/>
              <w:rPr>
                <w:sz w:val="22"/>
                <w:szCs w:val="22"/>
                <w:lang w:eastAsia="ru-RU"/>
              </w:rPr>
            </w:pPr>
          </w:p>
        </w:tc>
      </w:tr>
      <w:tr w14:paraId="472F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B960FA2">
            <w:pPr>
              <w:numPr>
                <w:ilvl w:val="0"/>
                <w:numId w:val="5"/>
              </w:numPr>
              <w:suppressAutoHyphens w:val="0"/>
              <w:jc w:val="both"/>
              <w:rPr>
                <w:sz w:val="22"/>
                <w:szCs w:val="22"/>
                <w:lang w:eastAsia="ru-RU"/>
              </w:rPr>
            </w:pPr>
          </w:p>
        </w:tc>
        <w:tc>
          <w:tcPr>
            <w:tcW w:w="6608" w:type="dxa"/>
          </w:tcPr>
          <w:p w14:paraId="56E2A539">
            <w:pPr>
              <w:ind w:left="57" w:right="57"/>
              <w:jc w:val="both"/>
              <w:rPr>
                <w:sz w:val="22"/>
                <w:szCs w:val="22"/>
                <w:lang w:eastAsia="ru-RU"/>
              </w:rPr>
            </w:pPr>
            <w:r>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4FE960B6">
            <w:pPr>
              <w:ind w:left="57" w:right="57"/>
              <w:jc w:val="both"/>
              <w:rPr>
                <w:sz w:val="22"/>
                <w:szCs w:val="22"/>
                <w:lang w:eastAsia="ru-RU"/>
              </w:rPr>
            </w:pPr>
          </w:p>
        </w:tc>
      </w:tr>
      <w:tr w14:paraId="07DF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16A0B582">
            <w:pPr>
              <w:numPr>
                <w:ilvl w:val="0"/>
                <w:numId w:val="5"/>
              </w:numPr>
              <w:suppressAutoHyphens w:val="0"/>
              <w:jc w:val="both"/>
              <w:rPr>
                <w:sz w:val="22"/>
                <w:szCs w:val="22"/>
                <w:lang w:eastAsia="ru-RU"/>
              </w:rPr>
            </w:pPr>
          </w:p>
        </w:tc>
        <w:tc>
          <w:tcPr>
            <w:tcW w:w="6608" w:type="dxa"/>
          </w:tcPr>
          <w:p w14:paraId="2E5FF58C">
            <w:pPr>
              <w:ind w:left="57" w:right="57"/>
              <w:jc w:val="both"/>
              <w:rPr>
                <w:sz w:val="22"/>
                <w:szCs w:val="22"/>
                <w:lang w:eastAsia="ru-RU"/>
              </w:rPr>
            </w:pPr>
            <w:r>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Pr>
                <w:b/>
                <w:i/>
                <w:sz w:val="22"/>
                <w:szCs w:val="22"/>
                <w:lang w:eastAsia="ru-RU"/>
              </w:rPr>
              <w:t>(для иностранного лица)</w:t>
            </w:r>
          </w:p>
        </w:tc>
        <w:tc>
          <w:tcPr>
            <w:tcW w:w="2693" w:type="dxa"/>
          </w:tcPr>
          <w:p w14:paraId="325BD3FA">
            <w:pPr>
              <w:ind w:left="57" w:right="57"/>
              <w:jc w:val="both"/>
              <w:rPr>
                <w:sz w:val="22"/>
                <w:szCs w:val="22"/>
                <w:lang w:eastAsia="ru-RU"/>
              </w:rPr>
            </w:pPr>
          </w:p>
        </w:tc>
      </w:tr>
      <w:tr w14:paraId="1ECA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12" w:hRule="atLeast"/>
        </w:trPr>
        <w:tc>
          <w:tcPr>
            <w:tcW w:w="617" w:type="dxa"/>
          </w:tcPr>
          <w:p w14:paraId="33EDF9EF">
            <w:pPr>
              <w:numPr>
                <w:ilvl w:val="0"/>
                <w:numId w:val="5"/>
              </w:numPr>
              <w:suppressAutoHyphens w:val="0"/>
              <w:jc w:val="both"/>
              <w:rPr>
                <w:sz w:val="22"/>
                <w:szCs w:val="22"/>
                <w:lang w:eastAsia="ru-RU"/>
              </w:rPr>
            </w:pPr>
          </w:p>
        </w:tc>
        <w:tc>
          <w:tcPr>
            <w:tcW w:w="6608" w:type="dxa"/>
          </w:tcPr>
          <w:p w14:paraId="4B9A0B6F">
            <w:pPr>
              <w:autoSpaceDE w:val="0"/>
              <w:autoSpaceDN w:val="0"/>
              <w:adjustRightInd w:val="0"/>
              <w:ind w:firstLine="11"/>
              <w:jc w:val="both"/>
              <w:rPr>
                <w:sz w:val="22"/>
                <w:szCs w:val="22"/>
                <w:lang w:eastAsia="ru-RU"/>
              </w:rPr>
            </w:pPr>
            <w:r>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Pr>
                <w:b/>
                <w:i/>
                <w:sz w:val="22"/>
                <w:szCs w:val="22"/>
                <w:lang w:eastAsia="ru-RU"/>
              </w:rPr>
              <w:t xml:space="preserve">индивидуальный предприниматель </w:t>
            </w:r>
          </w:p>
        </w:tc>
        <w:tc>
          <w:tcPr>
            <w:tcW w:w="2693" w:type="dxa"/>
          </w:tcPr>
          <w:p w14:paraId="6FB57158">
            <w:pPr>
              <w:ind w:left="57" w:right="57"/>
              <w:jc w:val="both"/>
              <w:rPr>
                <w:sz w:val="22"/>
                <w:szCs w:val="22"/>
                <w:lang w:eastAsia="ru-RU"/>
              </w:rPr>
            </w:pPr>
          </w:p>
        </w:tc>
      </w:tr>
      <w:tr w14:paraId="6655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F8E133F">
            <w:pPr>
              <w:numPr>
                <w:ilvl w:val="0"/>
                <w:numId w:val="5"/>
              </w:numPr>
              <w:suppressAutoHyphens w:val="0"/>
              <w:jc w:val="both"/>
              <w:rPr>
                <w:sz w:val="22"/>
                <w:szCs w:val="22"/>
                <w:lang w:eastAsia="ru-RU"/>
              </w:rPr>
            </w:pPr>
          </w:p>
        </w:tc>
        <w:tc>
          <w:tcPr>
            <w:tcW w:w="6608" w:type="dxa"/>
          </w:tcPr>
          <w:p w14:paraId="188548BB">
            <w:pPr>
              <w:ind w:right="57"/>
              <w:jc w:val="both"/>
              <w:rPr>
                <w:sz w:val="22"/>
                <w:szCs w:val="22"/>
                <w:lang w:eastAsia="ru-RU"/>
              </w:rPr>
            </w:pPr>
            <w:r>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4C43F68A">
            <w:pPr>
              <w:ind w:left="57" w:right="57"/>
              <w:jc w:val="both"/>
              <w:rPr>
                <w:sz w:val="22"/>
                <w:szCs w:val="22"/>
                <w:lang w:eastAsia="ru-RU"/>
              </w:rPr>
            </w:pPr>
          </w:p>
        </w:tc>
      </w:tr>
      <w:tr w14:paraId="70C0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0872B27C">
            <w:pPr>
              <w:numPr>
                <w:ilvl w:val="0"/>
                <w:numId w:val="5"/>
              </w:numPr>
              <w:suppressAutoHyphens w:val="0"/>
              <w:jc w:val="both"/>
              <w:rPr>
                <w:sz w:val="22"/>
                <w:szCs w:val="22"/>
                <w:lang w:eastAsia="ru-RU"/>
              </w:rPr>
            </w:pPr>
          </w:p>
        </w:tc>
        <w:tc>
          <w:tcPr>
            <w:tcW w:w="6608" w:type="dxa"/>
          </w:tcPr>
          <w:p w14:paraId="333603D5">
            <w:pPr>
              <w:ind w:right="57"/>
              <w:jc w:val="both"/>
              <w:rPr>
                <w:sz w:val="22"/>
                <w:szCs w:val="22"/>
                <w:lang w:eastAsia="ru-RU"/>
              </w:rPr>
            </w:pPr>
            <w:r>
              <w:rPr>
                <w:sz w:val="22"/>
                <w:szCs w:val="22"/>
                <w:lang w:eastAsia="ru-RU"/>
              </w:rPr>
              <w:t>Свидетельство о внесении в Единый государственный реестр юридических лиц (дата и номер, кем выдано)</w:t>
            </w:r>
          </w:p>
        </w:tc>
        <w:tc>
          <w:tcPr>
            <w:tcW w:w="2693" w:type="dxa"/>
          </w:tcPr>
          <w:p w14:paraId="3A3DD27A">
            <w:pPr>
              <w:ind w:left="57" w:right="57"/>
              <w:jc w:val="both"/>
              <w:rPr>
                <w:sz w:val="22"/>
                <w:szCs w:val="22"/>
                <w:lang w:eastAsia="ru-RU"/>
              </w:rPr>
            </w:pPr>
          </w:p>
        </w:tc>
      </w:tr>
      <w:tr w14:paraId="46C2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2202070F">
            <w:pPr>
              <w:numPr>
                <w:ilvl w:val="0"/>
                <w:numId w:val="5"/>
              </w:numPr>
              <w:suppressAutoHyphens w:val="0"/>
              <w:jc w:val="both"/>
              <w:rPr>
                <w:sz w:val="22"/>
                <w:szCs w:val="22"/>
                <w:lang w:eastAsia="ru-RU"/>
              </w:rPr>
            </w:pPr>
          </w:p>
        </w:tc>
        <w:tc>
          <w:tcPr>
            <w:tcW w:w="6608" w:type="dxa"/>
          </w:tcPr>
          <w:p w14:paraId="42D58E69">
            <w:pPr>
              <w:pStyle w:val="33"/>
              <w:jc w:val="both"/>
              <w:rPr>
                <w:color w:val="auto"/>
                <w:sz w:val="22"/>
                <w:szCs w:val="22"/>
              </w:rPr>
            </w:pPr>
            <w:r>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15C52252">
            <w:pPr>
              <w:ind w:left="57" w:right="57"/>
              <w:jc w:val="both"/>
              <w:rPr>
                <w:sz w:val="22"/>
                <w:szCs w:val="22"/>
                <w:lang w:eastAsia="ru-RU"/>
              </w:rPr>
            </w:pPr>
          </w:p>
        </w:tc>
      </w:tr>
      <w:tr w14:paraId="36F3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AA5C5D7">
            <w:pPr>
              <w:numPr>
                <w:ilvl w:val="0"/>
                <w:numId w:val="5"/>
              </w:numPr>
              <w:suppressAutoHyphens w:val="0"/>
              <w:jc w:val="both"/>
              <w:rPr>
                <w:sz w:val="22"/>
                <w:szCs w:val="22"/>
                <w:lang w:eastAsia="ru-RU"/>
              </w:rPr>
            </w:pPr>
          </w:p>
        </w:tc>
        <w:tc>
          <w:tcPr>
            <w:tcW w:w="6608" w:type="dxa"/>
          </w:tcPr>
          <w:p w14:paraId="34A38D5E">
            <w:pPr>
              <w:ind w:left="57" w:right="57"/>
              <w:jc w:val="both"/>
              <w:rPr>
                <w:sz w:val="22"/>
                <w:szCs w:val="22"/>
                <w:lang w:eastAsia="ru-RU"/>
              </w:rPr>
            </w:pPr>
            <w:r>
              <w:rPr>
                <w:sz w:val="22"/>
                <w:szCs w:val="22"/>
                <w:lang w:eastAsia="ru-RU"/>
              </w:rPr>
              <w:t xml:space="preserve">ИНН, КПП, ОГРН участника </w:t>
            </w:r>
          </w:p>
        </w:tc>
        <w:tc>
          <w:tcPr>
            <w:tcW w:w="2693" w:type="dxa"/>
          </w:tcPr>
          <w:p w14:paraId="017314D6">
            <w:pPr>
              <w:ind w:left="57" w:right="57"/>
              <w:jc w:val="both"/>
              <w:rPr>
                <w:sz w:val="22"/>
                <w:szCs w:val="22"/>
                <w:lang w:eastAsia="ru-RU"/>
              </w:rPr>
            </w:pPr>
          </w:p>
        </w:tc>
      </w:tr>
      <w:tr w14:paraId="34A9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4483FEF">
            <w:pPr>
              <w:numPr>
                <w:ilvl w:val="0"/>
                <w:numId w:val="5"/>
              </w:numPr>
              <w:suppressAutoHyphens w:val="0"/>
              <w:jc w:val="both"/>
              <w:rPr>
                <w:sz w:val="22"/>
                <w:szCs w:val="22"/>
                <w:lang w:eastAsia="ru-RU"/>
              </w:rPr>
            </w:pPr>
          </w:p>
        </w:tc>
        <w:tc>
          <w:tcPr>
            <w:tcW w:w="6608" w:type="dxa"/>
          </w:tcPr>
          <w:p w14:paraId="02C97577">
            <w:pPr>
              <w:ind w:left="57" w:right="57"/>
              <w:jc w:val="both"/>
              <w:rPr>
                <w:sz w:val="22"/>
                <w:szCs w:val="22"/>
                <w:lang w:eastAsia="ru-RU"/>
              </w:rPr>
            </w:pPr>
            <w:r>
              <w:rPr>
                <w:sz w:val="22"/>
                <w:szCs w:val="22"/>
                <w:lang w:eastAsia="ru-RU"/>
              </w:rPr>
              <w:t>ОКПО/ОКТМО участника</w:t>
            </w:r>
          </w:p>
        </w:tc>
        <w:tc>
          <w:tcPr>
            <w:tcW w:w="2693" w:type="dxa"/>
          </w:tcPr>
          <w:p w14:paraId="05AC0E35">
            <w:pPr>
              <w:ind w:left="57" w:right="57"/>
              <w:jc w:val="both"/>
              <w:rPr>
                <w:sz w:val="22"/>
                <w:szCs w:val="22"/>
                <w:lang w:eastAsia="ru-RU"/>
              </w:rPr>
            </w:pPr>
          </w:p>
        </w:tc>
      </w:tr>
      <w:tr w14:paraId="2CA4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C9EB56B">
            <w:pPr>
              <w:numPr>
                <w:ilvl w:val="0"/>
                <w:numId w:val="5"/>
              </w:numPr>
              <w:suppressAutoHyphens w:val="0"/>
              <w:jc w:val="both"/>
              <w:rPr>
                <w:sz w:val="22"/>
                <w:szCs w:val="22"/>
                <w:lang w:eastAsia="ru-RU"/>
              </w:rPr>
            </w:pPr>
          </w:p>
        </w:tc>
        <w:tc>
          <w:tcPr>
            <w:tcW w:w="6608" w:type="dxa"/>
          </w:tcPr>
          <w:p w14:paraId="1FA2BCA0">
            <w:pPr>
              <w:ind w:left="57" w:right="57"/>
              <w:jc w:val="both"/>
              <w:rPr>
                <w:sz w:val="22"/>
                <w:szCs w:val="22"/>
                <w:lang w:eastAsia="ru-RU"/>
              </w:rPr>
            </w:pPr>
            <w:r>
              <w:rPr>
                <w:sz w:val="22"/>
                <w:szCs w:val="22"/>
                <w:lang w:eastAsia="ru-RU"/>
              </w:rPr>
              <w:t>Дата постановки на учет в налоговом органе</w:t>
            </w:r>
          </w:p>
        </w:tc>
        <w:tc>
          <w:tcPr>
            <w:tcW w:w="2693" w:type="dxa"/>
          </w:tcPr>
          <w:p w14:paraId="412B13D3">
            <w:pPr>
              <w:ind w:left="57" w:right="57"/>
              <w:jc w:val="both"/>
              <w:rPr>
                <w:sz w:val="22"/>
                <w:szCs w:val="22"/>
                <w:lang w:eastAsia="ru-RU"/>
              </w:rPr>
            </w:pPr>
          </w:p>
        </w:tc>
      </w:tr>
      <w:tr w14:paraId="7DED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3B03FE85">
            <w:pPr>
              <w:numPr>
                <w:ilvl w:val="0"/>
                <w:numId w:val="5"/>
              </w:numPr>
              <w:suppressAutoHyphens w:val="0"/>
              <w:jc w:val="both"/>
              <w:rPr>
                <w:sz w:val="22"/>
                <w:szCs w:val="22"/>
                <w:lang w:eastAsia="ru-RU"/>
              </w:rPr>
            </w:pPr>
          </w:p>
        </w:tc>
        <w:tc>
          <w:tcPr>
            <w:tcW w:w="6608" w:type="dxa"/>
          </w:tcPr>
          <w:p w14:paraId="23481294">
            <w:pPr>
              <w:ind w:left="57" w:right="57"/>
              <w:jc w:val="both"/>
              <w:rPr>
                <w:sz w:val="22"/>
                <w:szCs w:val="22"/>
                <w:lang w:eastAsia="ru-RU"/>
              </w:rPr>
            </w:pPr>
            <w:r>
              <w:rPr>
                <w:sz w:val="22"/>
                <w:szCs w:val="22"/>
                <w:lang w:eastAsia="ru-RU"/>
              </w:rPr>
              <w:t>Юридический адрес</w:t>
            </w:r>
          </w:p>
        </w:tc>
        <w:tc>
          <w:tcPr>
            <w:tcW w:w="2693" w:type="dxa"/>
          </w:tcPr>
          <w:p w14:paraId="1EFD7E93">
            <w:pPr>
              <w:ind w:left="57" w:right="57"/>
              <w:jc w:val="both"/>
              <w:rPr>
                <w:sz w:val="22"/>
                <w:szCs w:val="22"/>
                <w:lang w:eastAsia="ru-RU"/>
              </w:rPr>
            </w:pPr>
          </w:p>
        </w:tc>
      </w:tr>
      <w:tr w14:paraId="3033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F333E59">
            <w:pPr>
              <w:numPr>
                <w:ilvl w:val="0"/>
                <w:numId w:val="5"/>
              </w:numPr>
              <w:suppressAutoHyphens w:val="0"/>
              <w:jc w:val="both"/>
              <w:rPr>
                <w:sz w:val="22"/>
                <w:szCs w:val="22"/>
                <w:lang w:eastAsia="ru-RU"/>
              </w:rPr>
            </w:pPr>
          </w:p>
        </w:tc>
        <w:tc>
          <w:tcPr>
            <w:tcW w:w="6608" w:type="dxa"/>
          </w:tcPr>
          <w:p w14:paraId="0BEB9834">
            <w:pPr>
              <w:ind w:left="57" w:right="57"/>
              <w:jc w:val="both"/>
              <w:rPr>
                <w:sz w:val="22"/>
                <w:szCs w:val="22"/>
                <w:lang w:eastAsia="ru-RU"/>
              </w:rPr>
            </w:pPr>
            <w:r>
              <w:rPr>
                <w:sz w:val="22"/>
                <w:szCs w:val="22"/>
                <w:lang w:eastAsia="ru-RU"/>
              </w:rPr>
              <w:t>Почтовый адрес</w:t>
            </w:r>
          </w:p>
        </w:tc>
        <w:tc>
          <w:tcPr>
            <w:tcW w:w="2693" w:type="dxa"/>
          </w:tcPr>
          <w:p w14:paraId="683ABB62">
            <w:pPr>
              <w:ind w:left="57" w:right="57"/>
              <w:jc w:val="both"/>
              <w:rPr>
                <w:sz w:val="22"/>
                <w:szCs w:val="22"/>
                <w:lang w:eastAsia="ru-RU"/>
              </w:rPr>
            </w:pPr>
          </w:p>
        </w:tc>
      </w:tr>
      <w:tr w14:paraId="3E4B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4720D95A">
            <w:pPr>
              <w:jc w:val="both"/>
              <w:rPr>
                <w:sz w:val="22"/>
                <w:szCs w:val="22"/>
                <w:lang w:eastAsia="ru-RU"/>
              </w:rPr>
            </w:pPr>
          </w:p>
        </w:tc>
        <w:tc>
          <w:tcPr>
            <w:tcW w:w="6608" w:type="dxa"/>
            <w:shd w:val="clear" w:color="auto" w:fill="C0C0C0"/>
          </w:tcPr>
          <w:p w14:paraId="523F3905">
            <w:pPr>
              <w:ind w:left="57" w:right="57"/>
              <w:jc w:val="center"/>
              <w:rPr>
                <w:b/>
                <w:i/>
                <w:sz w:val="22"/>
                <w:szCs w:val="22"/>
                <w:lang w:eastAsia="ru-RU"/>
              </w:rPr>
            </w:pPr>
            <w:r>
              <w:rPr>
                <w:b/>
                <w:i/>
                <w:sz w:val="22"/>
                <w:szCs w:val="22"/>
                <w:lang w:eastAsia="ru-RU"/>
              </w:rPr>
              <w:t>Информация о расчетных счетах</w:t>
            </w:r>
          </w:p>
        </w:tc>
        <w:tc>
          <w:tcPr>
            <w:tcW w:w="2693" w:type="dxa"/>
            <w:shd w:val="clear" w:color="auto" w:fill="C0C0C0"/>
          </w:tcPr>
          <w:p w14:paraId="5E7B6129">
            <w:pPr>
              <w:ind w:left="57" w:right="57"/>
              <w:jc w:val="center"/>
              <w:rPr>
                <w:b/>
                <w:i/>
                <w:sz w:val="22"/>
                <w:szCs w:val="22"/>
                <w:lang w:eastAsia="ru-RU"/>
              </w:rPr>
            </w:pPr>
          </w:p>
        </w:tc>
      </w:tr>
      <w:tr w14:paraId="5C24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AFF81C6">
            <w:pPr>
              <w:jc w:val="both"/>
              <w:rPr>
                <w:sz w:val="22"/>
                <w:szCs w:val="22"/>
                <w:lang w:eastAsia="ru-RU"/>
              </w:rPr>
            </w:pPr>
            <w:r>
              <w:rPr>
                <w:sz w:val="22"/>
                <w:szCs w:val="22"/>
                <w:lang w:eastAsia="ru-RU"/>
              </w:rPr>
              <w:t>14.</w:t>
            </w:r>
          </w:p>
        </w:tc>
        <w:tc>
          <w:tcPr>
            <w:tcW w:w="6608" w:type="dxa"/>
          </w:tcPr>
          <w:p w14:paraId="672266F6">
            <w:pPr>
              <w:jc w:val="both"/>
              <w:rPr>
                <w:sz w:val="22"/>
                <w:szCs w:val="22"/>
                <w:lang w:eastAsia="ru-RU"/>
              </w:rPr>
            </w:pPr>
            <w:r>
              <w:rPr>
                <w:sz w:val="22"/>
                <w:szCs w:val="22"/>
                <w:lang w:eastAsia="ru-RU"/>
              </w:rPr>
              <w:t>Наименование банка</w:t>
            </w:r>
          </w:p>
        </w:tc>
        <w:tc>
          <w:tcPr>
            <w:tcW w:w="2693" w:type="dxa"/>
            <w:vAlign w:val="bottom"/>
          </w:tcPr>
          <w:p w14:paraId="2DD4EA13">
            <w:pPr>
              <w:jc w:val="both"/>
              <w:rPr>
                <w:sz w:val="22"/>
                <w:szCs w:val="22"/>
                <w:lang w:eastAsia="ru-RU"/>
              </w:rPr>
            </w:pPr>
            <w:r>
              <w:rPr>
                <w:sz w:val="22"/>
                <w:szCs w:val="22"/>
                <w:lang w:eastAsia="ru-RU"/>
              </w:rPr>
              <w:t> </w:t>
            </w:r>
          </w:p>
        </w:tc>
      </w:tr>
      <w:tr w14:paraId="2FB8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025A06B3">
            <w:pPr>
              <w:jc w:val="both"/>
              <w:rPr>
                <w:sz w:val="22"/>
                <w:szCs w:val="22"/>
                <w:lang w:eastAsia="ru-RU"/>
              </w:rPr>
            </w:pPr>
          </w:p>
        </w:tc>
        <w:tc>
          <w:tcPr>
            <w:tcW w:w="6608" w:type="dxa"/>
          </w:tcPr>
          <w:p w14:paraId="52BFA165">
            <w:pPr>
              <w:jc w:val="both"/>
              <w:rPr>
                <w:sz w:val="22"/>
                <w:szCs w:val="22"/>
                <w:lang w:eastAsia="ru-RU"/>
              </w:rPr>
            </w:pPr>
            <w:r>
              <w:rPr>
                <w:sz w:val="22"/>
                <w:szCs w:val="22"/>
                <w:lang w:eastAsia="ru-RU"/>
              </w:rPr>
              <w:t>Адрес банка и телефоны банка</w:t>
            </w:r>
          </w:p>
        </w:tc>
        <w:tc>
          <w:tcPr>
            <w:tcW w:w="2693" w:type="dxa"/>
            <w:vAlign w:val="bottom"/>
          </w:tcPr>
          <w:p w14:paraId="1C9F8B85">
            <w:pPr>
              <w:jc w:val="both"/>
              <w:rPr>
                <w:sz w:val="22"/>
                <w:szCs w:val="22"/>
                <w:lang w:eastAsia="ru-RU"/>
              </w:rPr>
            </w:pPr>
          </w:p>
        </w:tc>
      </w:tr>
      <w:tr w14:paraId="6F70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5B21EB6">
            <w:pPr>
              <w:jc w:val="both"/>
              <w:rPr>
                <w:sz w:val="22"/>
                <w:szCs w:val="22"/>
                <w:lang w:eastAsia="ru-RU"/>
              </w:rPr>
            </w:pPr>
          </w:p>
        </w:tc>
        <w:tc>
          <w:tcPr>
            <w:tcW w:w="6608" w:type="dxa"/>
          </w:tcPr>
          <w:p w14:paraId="5D51085A">
            <w:pPr>
              <w:jc w:val="both"/>
              <w:rPr>
                <w:sz w:val="22"/>
                <w:szCs w:val="22"/>
                <w:lang w:eastAsia="ru-RU"/>
              </w:rPr>
            </w:pPr>
            <w:r>
              <w:rPr>
                <w:sz w:val="22"/>
                <w:szCs w:val="22"/>
                <w:lang w:eastAsia="ru-RU"/>
              </w:rPr>
              <w:t>БИК Банка</w:t>
            </w:r>
          </w:p>
        </w:tc>
        <w:tc>
          <w:tcPr>
            <w:tcW w:w="2693" w:type="dxa"/>
            <w:vAlign w:val="bottom"/>
          </w:tcPr>
          <w:p w14:paraId="08BA558B">
            <w:pPr>
              <w:jc w:val="both"/>
              <w:rPr>
                <w:sz w:val="22"/>
                <w:szCs w:val="22"/>
                <w:lang w:eastAsia="ru-RU"/>
              </w:rPr>
            </w:pPr>
            <w:r>
              <w:rPr>
                <w:sz w:val="22"/>
                <w:szCs w:val="22"/>
                <w:lang w:eastAsia="ru-RU"/>
              </w:rPr>
              <w:t> </w:t>
            </w:r>
          </w:p>
        </w:tc>
      </w:tr>
      <w:tr w14:paraId="5474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3E2C7E0">
            <w:pPr>
              <w:jc w:val="both"/>
              <w:rPr>
                <w:sz w:val="22"/>
                <w:szCs w:val="22"/>
                <w:lang w:eastAsia="ru-RU"/>
              </w:rPr>
            </w:pPr>
          </w:p>
        </w:tc>
        <w:tc>
          <w:tcPr>
            <w:tcW w:w="6608" w:type="dxa"/>
          </w:tcPr>
          <w:p w14:paraId="6E1AAA86">
            <w:pPr>
              <w:jc w:val="both"/>
              <w:rPr>
                <w:sz w:val="22"/>
                <w:szCs w:val="22"/>
                <w:lang w:eastAsia="ru-RU"/>
              </w:rPr>
            </w:pPr>
            <w:r>
              <w:rPr>
                <w:sz w:val="22"/>
                <w:szCs w:val="22"/>
                <w:lang w:eastAsia="ru-RU"/>
              </w:rPr>
              <w:t xml:space="preserve">Номер лицевого счета </w:t>
            </w:r>
          </w:p>
        </w:tc>
        <w:tc>
          <w:tcPr>
            <w:tcW w:w="2693" w:type="dxa"/>
            <w:vAlign w:val="bottom"/>
          </w:tcPr>
          <w:p w14:paraId="100CC1D5">
            <w:pPr>
              <w:ind w:hanging="57"/>
              <w:jc w:val="both"/>
              <w:rPr>
                <w:sz w:val="22"/>
                <w:szCs w:val="22"/>
                <w:lang w:eastAsia="ru-RU"/>
              </w:rPr>
            </w:pPr>
          </w:p>
        </w:tc>
      </w:tr>
      <w:tr w14:paraId="2BAB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BE7A2C9">
            <w:pPr>
              <w:jc w:val="both"/>
              <w:rPr>
                <w:sz w:val="22"/>
                <w:szCs w:val="22"/>
                <w:lang w:eastAsia="ru-RU"/>
              </w:rPr>
            </w:pPr>
          </w:p>
        </w:tc>
        <w:tc>
          <w:tcPr>
            <w:tcW w:w="6608" w:type="dxa"/>
          </w:tcPr>
          <w:p w14:paraId="205CC8D2">
            <w:pPr>
              <w:jc w:val="both"/>
              <w:rPr>
                <w:sz w:val="22"/>
                <w:szCs w:val="22"/>
                <w:lang w:eastAsia="ru-RU"/>
              </w:rPr>
            </w:pPr>
            <w:r>
              <w:rPr>
                <w:sz w:val="22"/>
                <w:szCs w:val="22"/>
                <w:lang w:eastAsia="ru-RU"/>
              </w:rPr>
              <w:t>Номер корр. Счета</w:t>
            </w:r>
          </w:p>
        </w:tc>
        <w:tc>
          <w:tcPr>
            <w:tcW w:w="2693" w:type="dxa"/>
            <w:vAlign w:val="bottom"/>
          </w:tcPr>
          <w:p w14:paraId="2290E4ED">
            <w:pPr>
              <w:ind w:hanging="57"/>
              <w:jc w:val="both"/>
              <w:rPr>
                <w:sz w:val="22"/>
                <w:szCs w:val="22"/>
                <w:lang w:eastAsia="ru-RU"/>
              </w:rPr>
            </w:pPr>
          </w:p>
        </w:tc>
      </w:tr>
      <w:tr w14:paraId="2FA5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5E1B3EBA">
            <w:pPr>
              <w:jc w:val="both"/>
              <w:rPr>
                <w:sz w:val="22"/>
                <w:szCs w:val="22"/>
                <w:lang w:eastAsia="ru-RU"/>
              </w:rPr>
            </w:pPr>
          </w:p>
        </w:tc>
        <w:tc>
          <w:tcPr>
            <w:tcW w:w="6608" w:type="dxa"/>
            <w:shd w:val="clear" w:color="auto" w:fill="C0C0C0"/>
          </w:tcPr>
          <w:p w14:paraId="56423CDC">
            <w:pPr>
              <w:jc w:val="both"/>
              <w:rPr>
                <w:sz w:val="22"/>
                <w:szCs w:val="22"/>
                <w:lang w:eastAsia="ru-RU"/>
              </w:rPr>
            </w:pPr>
          </w:p>
        </w:tc>
        <w:tc>
          <w:tcPr>
            <w:tcW w:w="2693" w:type="dxa"/>
            <w:shd w:val="clear" w:color="auto" w:fill="C0C0C0"/>
            <w:vAlign w:val="bottom"/>
          </w:tcPr>
          <w:p w14:paraId="4625B537">
            <w:pPr>
              <w:jc w:val="both"/>
              <w:rPr>
                <w:sz w:val="22"/>
                <w:szCs w:val="22"/>
                <w:lang w:eastAsia="ru-RU"/>
              </w:rPr>
            </w:pPr>
          </w:p>
        </w:tc>
      </w:tr>
      <w:tr w14:paraId="309C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066AD9C3">
            <w:pPr>
              <w:jc w:val="both"/>
              <w:rPr>
                <w:sz w:val="22"/>
                <w:szCs w:val="22"/>
                <w:lang w:eastAsia="ru-RU"/>
              </w:rPr>
            </w:pPr>
            <w:r>
              <w:rPr>
                <w:sz w:val="22"/>
                <w:szCs w:val="22"/>
                <w:lang w:eastAsia="ru-RU"/>
              </w:rPr>
              <w:t>15.</w:t>
            </w:r>
          </w:p>
        </w:tc>
        <w:tc>
          <w:tcPr>
            <w:tcW w:w="6608" w:type="dxa"/>
          </w:tcPr>
          <w:p w14:paraId="4C30B7E0">
            <w:pPr>
              <w:ind w:left="57" w:right="57"/>
              <w:jc w:val="both"/>
              <w:rPr>
                <w:sz w:val="22"/>
                <w:szCs w:val="22"/>
                <w:lang w:eastAsia="ru-RU"/>
              </w:rPr>
            </w:pPr>
            <w:r>
              <w:rPr>
                <w:sz w:val="22"/>
                <w:szCs w:val="22"/>
                <w:lang w:eastAsia="ru-RU"/>
              </w:rPr>
              <w:t>Телефоны участника (с указанием кода города)</w:t>
            </w:r>
          </w:p>
        </w:tc>
        <w:tc>
          <w:tcPr>
            <w:tcW w:w="2693" w:type="dxa"/>
          </w:tcPr>
          <w:p w14:paraId="040AE266">
            <w:pPr>
              <w:ind w:left="57" w:right="57"/>
              <w:jc w:val="both"/>
              <w:rPr>
                <w:sz w:val="22"/>
                <w:szCs w:val="22"/>
                <w:lang w:eastAsia="ru-RU"/>
              </w:rPr>
            </w:pPr>
          </w:p>
        </w:tc>
      </w:tr>
      <w:tr w14:paraId="2089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12" w:hRule="atLeast"/>
        </w:trPr>
        <w:tc>
          <w:tcPr>
            <w:tcW w:w="617" w:type="dxa"/>
          </w:tcPr>
          <w:p w14:paraId="6C5BD0A2">
            <w:pPr>
              <w:jc w:val="both"/>
              <w:rPr>
                <w:sz w:val="22"/>
                <w:szCs w:val="22"/>
                <w:lang w:eastAsia="ru-RU"/>
              </w:rPr>
            </w:pPr>
            <w:r>
              <w:rPr>
                <w:sz w:val="22"/>
                <w:szCs w:val="22"/>
                <w:lang w:eastAsia="ru-RU"/>
              </w:rPr>
              <w:t>16.</w:t>
            </w:r>
          </w:p>
        </w:tc>
        <w:tc>
          <w:tcPr>
            <w:tcW w:w="6608" w:type="dxa"/>
          </w:tcPr>
          <w:p w14:paraId="195FB856">
            <w:pPr>
              <w:ind w:left="57" w:right="57"/>
              <w:jc w:val="both"/>
              <w:rPr>
                <w:sz w:val="22"/>
                <w:szCs w:val="22"/>
                <w:lang w:eastAsia="ru-RU"/>
              </w:rPr>
            </w:pPr>
            <w:r>
              <w:rPr>
                <w:sz w:val="22"/>
                <w:szCs w:val="22"/>
                <w:lang w:eastAsia="ru-RU"/>
              </w:rPr>
              <w:t>Факс участника (с указанием кода города)</w:t>
            </w:r>
          </w:p>
        </w:tc>
        <w:tc>
          <w:tcPr>
            <w:tcW w:w="2693" w:type="dxa"/>
          </w:tcPr>
          <w:p w14:paraId="082F7ADC">
            <w:pPr>
              <w:ind w:left="57" w:right="57"/>
              <w:jc w:val="both"/>
              <w:rPr>
                <w:sz w:val="22"/>
                <w:szCs w:val="22"/>
                <w:lang w:eastAsia="ru-RU"/>
              </w:rPr>
            </w:pPr>
          </w:p>
        </w:tc>
      </w:tr>
      <w:tr w14:paraId="105A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3A755A1">
            <w:pPr>
              <w:jc w:val="both"/>
              <w:rPr>
                <w:sz w:val="22"/>
                <w:szCs w:val="22"/>
                <w:lang w:eastAsia="ru-RU"/>
              </w:rPr>
            </w:pPr>
            <w:r>
              <w:rPr>
                <w:sz w:val="22"/>
                <w:szCs w:val="22"/>
                <w:lang w:eastAsia="ru-RU"/>
              </w:rPr>
              <w:t>17.</w:t>
            </w:r>
          </w:p>
        </w:tc>
        <w:tc>
          <w:tcPr>
            <w:tcW w:w="6608" w:type="dxa"/>
          </w:tcPr>
          <w:p w14:paraId="058CE60C">
            <w:pPr>
              <w:ind w:left="57" w:right="57"/>
              <w:jc w:val="both"/>
              <w:rPr>
                <w:sz w:val="22"/>
                <w:szCs w:val="22"/>
                <w:lang w:eastAsia="ru-RU"/>
              </w:rPr>
            </w:pPr>
            <w:r>
              <w:rPr>
                <w:sz w:val="22"/>
                <w:szCs w:val="22"/>
                <w:lang w:eastAsia="ru-RU"/>
              </w:rPr>
              <w:t xml:space="preserve">Адрес электронной почты участника </w:t>
            </w:r>
          </w:p>
        </w:tc>
        <w:tc>
          <w:tcPr>
            <w:tcW w:w="2693" w:type="dxa"/>
          </w:tcPr>
          <w:p w14:paraId="096204B3">
            <w:pPr>
              <w:ind w:left="57" w:right="57"/>
              <w:jc w:val="both"/>
              <w:rPr>
                <w:sz w:val="22"/>
                <w:szCs w:val="22"/>
                <w:lang w:eastAsia="ru-RU"/>
              </w:rPr>
            </w:pPr>
          </w:p>
        </w:tc>
      </w:tr>
      <w:tr w14:paraId="4C04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8" w:hRule="atLeast"/>
        </w:trPr>
        <w:tc>
          <w:tcPr>
            <w:tcW w:w="617" w:type="dxa"/>
          </w:tcPr>
          <w:p w14:paraId="0B23F13D">
            <w:pPr>
              <w:jc w:val="both"/>
              <w:rPr>
                <w:sz w:val="22"/>
                <w:szCs w:val="22"/>
                <w:lang w:eastAsia="ru-RU"/>
              </w:rPr>
            </w:pPr>
            <w:r>
              <w:rPr>
                <w:sz w:val="22"/>
                <w:szCs w:val="22"/>
                <w:lang w:eastAsia="ru-RU"/>
              </w:rPr>
              <w:t>18.</w:t>
            </w:r>
          </w:p>
        </w:tc>
        <w:tc>
          <w:tcPr>
            <w:tcW w:w="6608" w:type="dxa"/>
          </w:tcPr>
          <w:p w14:paraId="7CEA780A">
            <w:pPr>
              <w:ind w:left="57" w:right="57"/>
              <w:jc w:val="both"/>
              <w:rPr>
                <w:sz w:val="22"/>
                <w:szCs w:val="22"/>
                <w:lang w:eastAsia="ru-RU"/>
              </w:rPr>
            </w:pPr>
            <w:r>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4A0C1164">
            <w:pPr>
              <w:ind w:left="411" w:right="57" w:hanging="354"/>
              <w:jc w:val="both"/>
              <w:rPr>
                <w:sz w:val="22"/>
                <w:szCs w:val="22"/>
                <w:lang w:eastAsia="ru-RU"/>
              </w:rPr>
            </w:pPr>
          </w:p>
        </w:tc>
      </w:tr>
      <w:tr w14:paraId="09C9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2" w:hRule="atLeast"/>
        </w:trPr>
        <w:tc>
          <w:tcPr>
            <w:tcW w:w="617" w:type="dxa"/>
          </w:tcPr>
          <w:p w14:paraId="51F18F2C">
            <w:pPr>
              <w:jc w:val="both"/>
              <w:rPr>
                <w:sz w:val="22"/>
                <w:szCs w:val="22"/>
                <w:lang w:eastAsia="ru-RU"/>
              </w:rPr>
            </w:pPr>
            <w:r>
              <w:rPr>
                <w:sz w:val="22"/>
                <w:szCs w:val="22"/>
                <w:lang w:eastAsia="ru-RU"/>
              </w:rPr>
              <w:t>19.</w:t>
            </w:r>
          </w:p>
        </w:tc>
        <w:tc>
          <w:tcPr>
            <w:tcW w:w="6608" w:type="dxa"/>
          </w:tcPr>
          <w:p w14:paraId="3B0E5B3C">
            <w:pPr>
              <w:ind w:left="57" w:right="57"/>
              <w:jc w:val="both"/>
              <w:rPr>
                <w:sz w:val="22"/>
                <w:szCs w:val="22"/>
                <w:lang w:eastAsia="ru-RU"/>
              </w:rPr>
            </w:pPr>
            <w:r>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30CED4E1">
            <w:pPr>
              <w:ind w:left="57" w:right="57"/>
              <w:jc w:val="both"/>
              <w:rPr>
                <w:sz w:val="22"/>
                <w:szCs w:val="22"/>
                <w:lang w:eastAsia="ru-RU"/>
              </w:rPr>
            </w:pPr>
          </w:p>
        </w:tc>
      </w:tr>
      <w:tr w14:paraId="1D65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2" w:hRule="atLeast"/>
        </w:trPr>
        <w:tc>
          <w:tcPr>
            <w:tcW w:w="617" w:type="dxa"/>
          </w:tcPr>
          <w:p w14:paraId="13FAF1C5">
            <w:pPr>
              <w:jc w:val="both"/>
              <w:rPr>
                <w:sz w:val="22"/>
                <w:szCs w:val="22"/>
                <w:lang w:eastAsia="ru-RU"/>
              </w:rPr>
            </w:pPr>
            <w:r>
              <w:rPr>
                <w:sz w:val="22"/>
                <w:szCs w:val="22"/>
                <w:lang w:eastAsia="ru-RU"/>
              </w:rPr>
              <w:t>20.</w:t>
            </w:r>
          </w:p>
        </w:tc>
        <w:tc>
          <w:tcPr>
            <w:tcW w:w="6608" w:type="dxa"/>
          </w:tcPr>
          <w:p w14:paraId="1D19D4BB">
            <w:pPr>
              <w:rPr>
                <w:sz w:val="22"/>
                <w:szCs w:val="22"/>
                <w:lang w:eastAsia="ru-RU"/>
              </w:rPr>
            </w:pPr>
            <w:r>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0302CC53">
            <w:pPr>
              <w:ind w:left="57" w:right="57"/>
              <w:jc w:val="both"/>
              <w:rPr>
                <w:sz w:val="22"/>
                <w:szCs w:val="22"/>
                <w:lang w:eastAsia="ru-RU"/>
              </w:rPr>
            </w:pPr>
          </w:p>
        </w:tc>
      </w:tr>
      <w:tr w14:paraId="164B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85" w:hRule="atLeast"/>
        </w:trPr>
        <w:tc>
          <w:tcPr>
            <w:tcW w:w="617" w:type="dxa"/>
          </w:tcPr>
          <w:p w14:paraId="4FE5198F">
            <w:pPr>
              <w:jc w:val="both"/>
              <w:rPr>
                <w:sz w:val="22"/>
                <w:szCs w:val="22"/>
                <w:lang w:eastAsia="ru-RU"/>
              </w:rPr>
            </w:pPr>
            <w:r>
              <w:rPr>
                <w:sz w:val="22"/>
                <w:szCs w:val="22"/>
                <w:lang w:eastAsia="ru-RU"/>
              </w:rPr>
              <w:t>21.</w:t>
            </w:r>
          </w:p>
        </w:tc>
        <w:tc>
          <w:tcPr>
            <w:tcW w:w="6608" w:type="dxa"/>
          </w:tcPr>
          <w:p w14:paraId="23126602">
            <w:pPr>
              <w:ind w:left="57" w:right="57"/>
              <w:jc w:val="both"/>
              <w:rPr>
                <w:sz w:val="22"/>
                <w:szCs w:val="22"/>
                <w:lang w:eastAsia="ru-RU"/>
              </w:rPr>
            </w:pPr>
            <w:r>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13E01327">
            <w:pPr>
              <w:ind w:left="57" w:right="57"/>
              <w:jc w:val="both"/>
              <w:rPr>
                <w:sz w:val="22"/>
                <w:szCs w:val="22"/>
                <w:lang w:eastAsia="ru-RU"/>
              </w:rPr>
            </w:pPr>
          </w:p>
        </w:tc>
      </w:tr>
    </w:tbl>
    <w:p w14:paraId="662F647C">
      <w:pPr>
        <w:suppressAutoHyphens w:val="0"/>
        <w:rPr>
          <w:sz w:val="22"/>
          <w:szCs w:val="22"/>
          <w:lang w:eastAsia="ru-RU"/>
        </w:rPr>
      </w:pPr>
    </w:p>
    <w:p w14:paraId="432ED000">
      <w:pPr>
        <w:suppressAutoHyphens w:val="0"/>
        <w:rPr>
          <w:sz w:val="22"/>
          <w:szCs w:val="22"/>
          <w:lang w:eastAsia="ru-RU"/>
        </w:rPr>
      </w:pPr>
    </w:p>
    <w:p w14:paraId="75EE5980">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___________________        _____________________</w:t>
      </w:r>
    </w:p>
    <w:p w14:paraId="53EC8AF8">
      <w:pPr>
        <w:suppressAutoHyphens w:val="0"/>
        <w:rPr>
          <w:sz w:val="22"/>
          <w:szCs w:val="22"/>
          <w:vertAlign w:val="superscript"/>
          <w:lang w:eastAsia="ru-RU"/>
        </w:rPr>
      </w:pPr>
      <w:r>
        <w:rPr>
          <w:sz w:val="22"/>
          <w:szCs w:val="22"/>
          <w:vertAlign w:val="superscript"/>
          <w:lang w:eastAsia="ru-RU"/>
        </w:rPr>
        <w:t xml:space="preserve">                                                                                                    (подпись)                                                             (Ф.И.О.)</w:t>
      </w:r>
    </w:p>
    <w:p w14:paraId="349C3585">
      <w:pPr>
        <w:suppressAutoHyphens w:val="0"/>
        <w:rPr>
          <w:sz w:val="22"/>
          <w:szCs w:val="22"/>
          <w:lang w:eastAsia="ru-RU"/>
        </w:rPr>
      </w:pPr>
      <w:r>
        <w:rPr>
          <w:sz w:val="22"/>
          <w:szCs w:val="22"/>
          <w:lang w:eastAsia="ru-RU"/>
        </w:rPr>
        <w:t>М.П.</w:t>
      </w:r>
    </w:p>
    <w:p w14:paraId="67BDF898">
      <w:pPr>
        <w:suppressAutoHyphens w:val="0"/>
        <w:rPr>
          <w:sz w:val="22"/>
          <w:szCs w:val="22"/>
          <w:vertAlign w:val="superscript"/>
        </w:rPr>
      </w:pPr>
    </w:p>
    <w:p w14:paraId="7DF6D1C8">
      <w:pPr>
        <w:suppressAutoHyphens w:val="0"/>
        <w:rPr>
          <w:sz w:val="22"/>
          <w:szCs w:val="22"/>
          <w:vertAlign w:val="superscript"/>
        </w:rPr>
      </w:pPr>
    </w:p>
    <w:p w14:paraId="00DADB73">
      <w:pPr>
        <w:widowControl w:val="0"/>
        <w:suppressAutoHyphens w:val="0"/>
        <w:jc w:val="center"/>
        <w:rPr>
          <w:b/>
          <w:sz w:val="22"/>
          <w:szCs w:val="22"/>
        </w:rPr>
      </w:pPr>
      <w:r>
        <w:rPr>
          <w:b/>
          <w:sz w:val="22"/>
          <w:szCs w:val="22"/>
        </w:rPr>
        <w:br w:type="textWrapping"/>
      </w:r>
    </w:p>
    <w:p w14:paraId="67216C91">
      <w:pPr>
        <w:suppressAutoHyphens w:val="0"/>
        <w:spacing w:after="160" w:line="259" w:lineRule="auto"/>
        <w:rPr>
          <w:b/>
          <w:sz w:val="22"/>
          <w:szCs w:val="22"/>
        </w:rPr>
      </w:pPr>
      <w:r>
        <w:rPr>
          <w:b/>
          <w:sz w:val="22"/>
          <w:szCs w:val="22"/>
        </w:rPr>
        <w:br w:type="page"/>
      </w:r>
    </w:p>
    <w:p w14:paraId="084EF3D0">
      <w:pPr>
        <w:widowControl w:val="0"/>
        <w:suppressAutoHyphens w:val="0"/>
        <w:jc w:val="center"/>
        <w:rPr>
          <w:b/>
          <w:sz w:val="22"/>
          <w:szCs w:val="22"/>
        </w:rPr>
      </w:pPr>
      <w:r>
        <w:rPr>
          <w:b/>
          <w:sz w:val="22"/>
          <w:szCs w:val="22"/>
        </w:rPr>
        <w:t>Форма № 3.</w:t>
      </w:r>
    </w:p>
    <w:p w14:paraId="57EC182D">
      <w:pPr>
        <w:widowControl w:val="0"/>
        <w:suppressAutoHyphens w:val="0"/>
        <w:jc w:val="center"/>
        <w:rPr>
          <w:b/>
          <w:sz w:val="22"/>
          <w:szCs w:val="22"/>
        </w:rPr>
      </w:pPr>
    </w:p>
    <w:p w14:paraId="1768573C">
      <w:pPr>
        <w:widowControl w:val="0"/>
        <w:suppressAutoHyphens w:val="0"/>
        <w:jc w:val="center"/>
        <w:rPr>
          <w:b/>
          <w:sz w:val="22"/>
          <w:szCs w:val="22"/>
        </w:rPr>
      </w:pPr>
      <w:r>
        <w:rPr>
          <w:b/>
          <w:sz w:val="22"/>
          <w:szCs w:val="22"/>
        </w:rPr>
        <w:t>ЦЕНОВОЕ ПРЕДЛОЖЕНИЕ</w:t>
      </w:r>
    </w:p>
    <w:p w14:paraId="18E746F5">
      <w:pPr>
        <w:widowControl w:val="0"/>
        <w:suppressAutoHyphens w:val="0"/>
        <w:rPr>
          <w:sz w:val="22"/>
          <w:szCs w:val="22"/>
        </w:rPr>
      </w:pPr>
    </w:p>
    <w:p w14:paraId="7B99D448">
      <w:pPr>
        <w:suppressAutoHyphens w:val="0"/>
        <w:jc w:val="both"/>
        <w:rPr>
          <w:i/>
          <w:iCs/>
          <w:color w:val="FF0000"/>
          <w:sz w:val="22"/>
          <w:szCs w:val="22"/>
        </w:rPr>
      </w:pPr>
      <w:r>
        <w:rPr>
          <w:i/>
          <w:iCs/>
          <w:color w:val="FF0000"/>
          <w:sz w:val="22"/>
          <w:szCs w:val="22"/>
        </w:rPr>
        <w:t>Фирменный бланк участника</w:t>
      </w:r>
    </w:p>
    <w:p w14:paraId="5771BF99">
      <w:pPr>
        <w:suppressAutoHyphens w:val="0"/>
        <w:jc w:val="both"/>
        <w:rPr>
          <w:sz w:val="22"/>
          <w:szCs w:val="22"/>
        </w:rPr>
      </w:pPr>
    </w:p>
    <w:p w14:paraId="41D02AB9">
      <w:pPr>
        <w:suppressAutoHyphens w:val="0"/>
        <w:jc w:val="both"/>
        <w:rPr>
          <w:sz w:val="22"/>
          <w:szCs w:val="22"/>
        </w:rPr>
      </w:pPr>
      <w:r>
        <w:rPr>
          <w:sz w:val="22"/>
          <w:szCs w:val="22"/>
        </w:rPr>
        <w:t>«___» __________ 2026 года №______</w:t>
      </w:r>
    </w:p>
    <w:p w14:paraId="6A03C263">
      <w:pPr>
        <w:widowControl w:val="0"/>
        <w:suppressAutoHyphens w:val="0"/>
        <w:jc w:val="right"/>
        <w:rPr>
          <w:sz w:val="22"/>
          <w:szCs w:val="22"/>
        </w:rPr>
      </w:pPr>
      <w:r>
        <w:rPr>
          <w:sz w:val="22"/>
          <w:szCs w:val="22"/>
        </w:rPr>
        <w:t>В закупочную комиссию</w:t>
      </w:r>
    </w:p>
    <w:p w14:paraId="2D453F3C">
      <w:pPr>
        <w:widowControl w:val="0"/>
        <w:suppressAutoHyphens w:val="0"/>
        <w:rPr>
          <w:sz w:val="22"/>
          <w:szCs w:val="2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3328"/>
        <w:gridCol w:w="916"/>
        <w:gridCol w:w="1392"/>
        <w:gridCol w:w="1355"/>
        <w:gridCol w:w="1096"/>
        <w:gridCol w:w="1302"/>
      </w:tblGrid>
      <w:tr w14:paraId="7436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59" w:type="dxa"/>
          </w:tcPr>
          <w:p w14:paraId="5497B085">
            <w:pPr>
              <w:suppressAutoHyphens w:val="0"/>
              <w:jc w:val="center"/>
              <w:rPr>
                <w:b/>
                <w:sz w:val="22"/>
                <w:szCs w:val="22"/>
                <w:lang w:eastAsia="ru-RU"/>
              </w:rPr>
            </w:pPr>
            <w:r>
              <w:rPr>
                <w:sz w:val="22"/>
                <w:szCs w:val="22"/>
              </w:rPr>
              <w:t>№</w:t>
            </w:r>
          </w:p>
        </w:tc>
        <w:tc>
          <w:tcPr>
            <w:tcW w:w="3328" w:type="dxa"/>
          </w:tcPr>
          <w:p w14:paraId="5A5BC258">
            <w:pPr>
              <w:suppressAutoHyphens w:val="0"/>
              <w:jc w:val="center"/>
              <w:rPr>
                <w:b/>
                <w:sz w:val="22"/>
                <w:szCs w:val="22"/>
                <w:lang w:eastAsia="ru-RU"/>
              </w:rPr>
            </w:pPr>
            <w:r>
              <w:rPr>
                <w:sz w:val="22"/>
                <w:szCs w:val="22"/>
              </w:rPr>
              <w:t>Наименование товара</w:t>
            </w:r>
          </w:p>
        </w:tc>
        <w:tc>
          <w:tcPr>
            <w:tcW w:w="916" w:type="dxa"/>
          </w:tcPr>
          <w:p w14:paraId="0D3B969E">
            <w:pPr>
              <w:suppressAutoHyphens w:val="0"/>
              <w:jc w:val="center"/>
              <w:rPr>
                <w:b/>
                <w:sz w:val="22"/>
                <w:szCs w:val="22"/>
                <w:lang w:eastAsia="ru-RU"/>
              </w:rPr>
            </w:pPr>
            <w:r>
              <w:rPr>
                <w:sz w:val="22"/>
                <w:szCs w:val="22"/>
              </w:rPr>
              <w:t>Ед. изм.</w:t>
            </w:r>
          </w:p>
        </w:tc>
        <w:tc>
          <w:tcPr>
            <w:tcW w:w="1392" w:type="dxa"/>
          </w:tcPr>
          <w:p w14:paraId="420DED69">
            <w:pPr>
              <w:suppressAutoHyphens w:val="0"/>
              <w:jc w:val="center"/>
              <w:rPr>
                <w:b/>
                <w:sz w:val="22"/>
                <w:szCs w:val="22"/>
                <w:lang w:eastAsia="ru-RU"/>
              </w:rPr>
            </w:pPr>
            <w:r>
              <w:rPr>
                <w:sz w:val="22"/>
                <w:szCs w:val="22"/>
              </w:rPr>
              <w:t>Кол-во</w:t>
            </w:r>
          </w:p>
        </w:tc>
        <w:tc>
          <w:tcPr>
            <w:tcW w:w="1355" w:type="dxa"/>
          </w:tcPr>
          <w:p w14:paraId="2B59AFF6">
            <w:pPr>
              <w:suppressAutoHyphens w:val="0"/>
              <w:jc w:val="center"/>
              <w:rPr>
                <w:b/>
                <w:sz w:val="22"/>
                <w:szCs w:val="22"/>
                <w:lang w:eastAsia="ru-RU"/>
              </w:rPr>
            </w:pPr>
            <w:r>
              <w:rPr>
                <w:sz w:val="22"/>
                <w:szCs w:val="22"/>
              </w:rPr>
              <w:t>Цена без НДС, руб.</w:t>
            </w:r>
          </w:p>
        </w:tc>
        <w:tc>
          <w:tcPr>
            <w:tcW w:w="960" w:type="dxa"/>
          </w:tcPr>
          <w:p w14:paraId="2AC0298A">
            <w:pPr>
              <w:suppressAutoHyphens w:val="0"/>
              <w:jc w:val="center"/>
              <w:rPr>
                <w:b/>
                <w:sz w:val="22"/>
                <w:szCs w:val="22"/>
                <w:lang w:eastAsia="ru-RU"/>
              </w:rPr>
            </w:pPr>
            <w:r>
              <w:rPr>
                <w:sz w:val="22"/>
                <w:szCs w:val="22"/>
              </w:rPr>
              <w:t>НДС / без НДС</w:t>
            </w:r>
          </w:p>
        </w:tc>
        <w:tc>
          <w:tcPr>
            <w:tcW w:w="1302" w:type="dxa"/>
          </w:tcPr>
          <w:p w14:paraId="29065D50">
            <w:pPr>
              <w:suppressAutoHyphens w:val="0"/>
              <w:jc w:val="center"/>
              <w:rPr>
                <w:b/>
                <w:sz w:val="22"/>
                <w:szCs w:val="22"/>
                <w:lang w:eastAsia="ru-RU"/>
              </w:rPr>
            </w:pPr>
            <w:r>
              <w:rPr>
                <w:sz w:val="22"/>
                <w:szCs w:val="22"/>
              </w:rPr>
              <w:t>Цена с НДС, руб.</w:t>
            </w:r>
          </w:p>
        </w:tc>
      </w:tr>
      <w:tr w14:paraId="69FD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59" w:type="dxa"/>
            <w:noWrap/>
            <w:vAlign w:val="center"/>
          </w:tcPr>
          <w:p w14:paraId="6D9E7E3A">
            <w:pPr>
              <w:suppressAutoHyphens w:val="0"/>
              <w:jc w:val="center"/>
              <w:rPr>
                <w:bCs/>
                <w:sz w:val="22"/>
                <w:szCs w:val="22"/>
                <w:lang w:eastAsia="ru-RU"/>
              </w:rPr>
            </w:pPr>
            <w:r>
              <w:rPr>
                <w:bCs/>
                <w:sz w:val="22"/>
                <w:szCs w:val="22"/>
                <w:lang w:eastAsia="ru-RU"/>
              </w:rPr>
              <w:t>1</w:t>
            </w:r>
          </w:p>
        </w:tc>
        <w:tc>
          <w:tcPr>
            <w:tcW w:w="3328" w:type="dxa"/>
            <w:tcBorders>
              <w:top w:val="single" w:color="auto" w:sz="4" w:space="0"/>
              <w:left w:val="single" w:color="auto" w:sz="4" w:space="0"/>
              <w:bottom w:val="single" w:color="auto" w:sz="4" w:space="0"/>
              <w:right w:val="single" w:color="auto" w:sz="4" w:space="0"/>
            </w:tcBorders>
            <w:vAlign w:val="center"/>
          </w:tcPr>
          <w:p w14:paraId="745D6A15">
            <w:pPr>
              <w:suppressAutoHyphens w:val="0"/>
              <w:rPr>
                <w:bCs/>
                <w:sz w:val="22"/>
                <w:szCs w:val="22"/>
                <w:lang w:eastAsia="ru-RU"/>
              </w:rPr>
            </w:pPr>
            <w:r>
              <w:rPr>
                <w:sz w:val="22"/>
                <w:szCs w:val="22"/>
              </w:rPr>
              <w:t>комплектная трансформаторная подстанция наружной установки проходного типа 100 кВА, 10/0,4 кВ с силовым трансформатором</w:t>
            </w:r>
          </w:p>
        </w:tc>
        <w:tc>
          <w:tcPr>
            <w:tcW w:w="916" w:type="dxa"/>
            <w:tcBorders>
              <w:top w:val="single" w:color="auto" w:sz="4" w:space="0"/>
              <w:left w:val="nil"/>
              <w:bottom w:val="single" w:color="auto" w:sz="4" w:space="0"/>
              <w:right w:val="single" w:color="auto" w:sz="4" w:space="0"/>
            </w:tcBorders>
            <w:vAlign w:val="center"/>
          </w:tcPr>
          <w:p w14:paraId="3EBBA0F0">
            <w:pPr>
              <w:suppressAutoHyphens w:val="0"/>
              <w:jc w:val="center"/>
              <w:rPr>
                <w:bCs/>
                <w:sz w:val="22"/>
                <w:szCs w:val="22"/>
                <w:lang w:eastAsia="ru-RU"/>
              </w:rPr>
            </w:pPr>
            <w:r>
              <w:rPr>
                <w:sz w:val="22"/>
                <w:szCs w:val="22"/>
              </w:rPr>
              <w:t>компл.</w:t>
            </w:r>
          </w:p>
        </w:tc>
        <w:tc>
          <w:tcPr>
            <w:tcW w:w="1392" w:type="dxa"/>
            <w:tcBorders>
              <w:top w:val="single" w:color="auto" w:sz="4" w:space="0"/>
              <w:left w:val="nil"/>
              <w:bottom w:val="single" w:color="auto" w:sz="4" w:space="0"/>
              <w:right w:val="single" w:color="auto" w:sz="4" w:space="0"/>
            </w:tcBorders>
            <w:vAlign w:val="center"/>
          </w:tcPr>
          <w:p w14:paraId="3F19F406">
            <w:pPr>
              <w:suppressAutoHyphens w:val="0"/>
              <w:jc w:val="center"/>
              <w:rPr>
                <w:bCs/>
                <w:sz w:val="22"/>
                <w:szCs w:val="22"/>
                <w:lang w:eastAsia="ru-RU"/>
              </w:rPr>
            </w:pPr>
            <w:r>
              <w:rPr>
                <w:sz w:val="22"/>
                <w:szCs w:val="22"/>
              </w:rPr>
              <w:t>1</w:t>
            </w:r>
          </w:p>
        </w:tc>
        <w:tc>
          <w:tcPr>
            <w:tcW w:w="1355" w:type="dxa"/>
            <w:tcBorders>
              <w:top w:val="single" w:color="auto" w:sz="4" w:space="0"/>
              <w:left w:val="single" w:color="auto" w:sz="4" w:space="0"/>
              <w:bottom w:val="single" w:color="auto" w:sz="4" w:space="0"/>
              <w:right w:val="single" w:color="auto" w:sz="4" w:space="0"/>
            </w:tcBorders>
            <w:vAlign w:val="center"/>
          </w:tcPr>
          <w:p w14:paraId="61B3660A">
            <w:pPr>
              <w:suppressAutoHyphens w:val="0"/>
              <w:jc w:val="center"/>
              <w:rPr>
                <w:b/>
                <w:sz w:val="22"/>
                <w:szCs w:val="22"/>
                <w:lang w:eastAsia="ru-RU"/>
              </w:rPr>
            </w:pPr>
            <w:r>
              <w:rPr>
                <w:sz w:val="22"/>
                <w:szCs w:val="22"/>
              </w:rPr>
              <w:t>________</w:t>
            </w:r>
          </w:p>
        </w:tc>
        <w:tc>
          <w:tcPr>
            <w:tcW w:w="960" w:type="dxa"/>
          </w:tcPr>
          <w:p w14:paraId="3A5E81FF">
            <w:pPr>
              <w:suppressAutoHyphens w:val="0"/>
              <w:jc w:val="center"/>
              <w:rPr>
                <w:b/>
                <w:sz w:val="22"/>
                <w:szCs w:val="22"/>
                <w:lang w:eastAsia="ru-RU"/>
              </w:rPr>
            </w:pPr>
            <w:r>
              <w:rPr>
                <w:sz w:val="22"/>
                <w:szCs w:val="22"/>
              </w:rPr>
              <w:t>________</w:t>
            </w:r>
          </w:p>
        </w:tc>
        <w:tc>
          <w:tcPr>
            <w:tcW w:w="1302" w:type="dxa"/>
          </w:tcPr>
          <w:p w14:paraId="56ADF0D9">
            <w:pPr>
              <w:suppressAutoHyphens w:val="0"/>
              <w:jc w:val="center"/>
              <w:rPr>
                <w:b/>
                <w:sz w:val="22"/>
                <w:szCs w:val="22"/>
                <w:lang w:eastAsia="ru-RU"/>
              </w:rPr>
            </w:pPr>
            <w:r>
              <w:rPr>
                <w:sz w:val="22"/>
                <w:szCs w:val="22"/>
              </w:rPr>
              <w:t>________</w:t>
            </w:r>
          </w:p>
        </w:tc>
      </w:tr>
      <w:tr w14:paraId="69F9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59" w:type="dxa"/>
            <w:noWrap/>
            <w:vAlign w:val="center"/>
          </w:tcPr>
          <w:p w14:paraId="3F1DB0BE">
            <w:pPr>
              <w:suppressAutoHyphens w:val="0"/>
              <w:jc w:val="center"/>
              <w:rPr>
                <w:bCs/>
                <w:sz w:val="22"/>
                <w:szCs w:val="22"/>
                <w:lang w:eastAsia="ru-RU"/>
              </w:rPr>
            </w:pPr>
          </w:p>
        </w:tc>
        <w:tc>
          <w:tcPr>
            <w:tcW w:w="3328" w:type="dxa"/>
            <w:tcBorders>
              <w:top w:val="nil"/>
              <w:left w:val="single" w:color="auto" w:sz="4" w:space="0"/>
              <w:bottom w:val="single" w:color="auto" w:sz="4" w:space="0"/>
              <w:right w:val="single" w:color="auto" w:sz="4" w:space="0"/>
            </w:tcBorders>
            <w:vAlign w:val="center"/>
          </w:tcPr>
          <w:p w14:paraId="7112481B">
            <w:pPr>
              <w:suppressAutoHyphens w:val="0"/>
              <w:rPr>
                <w:bCs/>
                <w:sz w:val="22"/>
                <w:szCs w:val="22"/>
                <w:lang w:eastAsia="ru-RU"/>
              </w:rPr>
            </w:pPr>
            <w:r>
              <w:rPr>
                <w:sz w:val="22"/>
                <w:szCs w:val="22"/>
              </w:rPr>
              <w:t>ИТОГО за комплект с доставкой</w:t>
            </w:r>
          </w:p>
        </w:tc>
        <w:tc>
          <w:tcPr>
            <w:tcW w:w="916" w:type="dxa"/>
            <w:tcBorders>
              <w:top w:val="nil"/>
              <w:left w:val="nil"/>
              <w:bottom w:val="single" w:color="auto" w:sz="4" w:space="0"/>
              <w:right w:val="single" w:color="auto" w:sz="4" w:space="0"/>
            </w:tcBorders>
            <w:vAlign w:val="center"/>
          </w:tcPr>
          <w:p w14:paraId="656520E7">
            <w:pPr>
              <w:suppressAutoHyphens w:val="0"/>
              <w:jc w:val="center"/>
              <w:rPr>
                <w:bCs/>
                <w:sz w:val="22"/>
                <w:szCs w:val="22"/>
                <w:lang w:eastAsia="ru-RU"/>
              </w:rPr>
            </w:pPr>
          </w:p>
        </w:tc>
        <w:tc>
          <w:tcPr>
            <w:tcW w:w="1392" w:type="dxa"/>
            <w:tcBorders>
              <w:top w:val="nil"/>
              <w:left w:val="nil"/>
              <w:bottom w:val="single" w:color="auto" w:sz="4" w:space="0"/>
              <w:right w:val="single" w:color="auto" w:sz="4" w:space="0"/>
            </w:tcBorders>
            <w:vAlign w:val="center"/>
          </w:tcPr>
          <w:p w14:paraId="73AC29BD">
            <w:pPr>
              <w:suppressAutoHyphens w:val="0"/>
              <w:jc w:val="center"/>
              <w:rPr>
                <w:bCs/>
                <w:sz w:val="22"/>
                <w:szCs w:val="22"/>
                <w:lang w:eastAsia="ru-RU"/>
              </w:rPr>
            </w:pPr>
          </w:p>
        </w:tc>
        <w:tc>
          <w:tcPr>
            <w:tcW w:w="1355" w:type="dxa"/>
            <w:tcBorders>
              <w:top w:val="nil"/>
              <w:left w:val="single" w:color="auto" w:sz="4" w:space="0"/>
              <w:bottom w:val="single" w:color="auto" w:sz="4" w:space="0"/>
              <w:right w:val="single" w:color="auto" w:sz="4" w:space="0"/>
            </w:tcBorders>
            <w:vAlign w:val="center"/>
          </w:tcPr>
          <w:p w14:paraId="2ECA201D">
            <w:pPr>
              <w:suppressAutoHyphens w:val="0"/>
              <w:jc w:val="center"/>
              <w:rPr>
                <w:b/>
                <w:sz w:val="22"/>
                <w:szCs w:val="22"/>
                <w:lang w:eastAsia="ru-RU"/>
              </w:rPr>
            </w:pPr>
          </w:p>
        </w:tc>
        <w:tc>
          <w:tcPr>
            <w:tcW w:w="960" w:type="dxa"/>
          </w:tcPr>
          <w:p w14:paraId="1B3EB41B">
            <w:pPr>
              <w:suppressAutoHyphens w:val="0"/>
              <w:jc w:val="center"/>
              <w:rPr>
                <w:b/>
                <w:sz w:val="22"/>
                <w:szCs w:val="22"/>
                <w:lang w:eastAsia="ru-RU"/>
              </w:rPr>
            </w:pPr>
          </w:p>
        </w:tc>
        <w:tc>
          <w:tcPr>
            <w:tcW w:w="1302" w:type="dxa"/>
          </w:tcPr>
          <w:p w14:paraId="4F9032CB">
            <w:pPr>
              <w:suppressAutoHyphens w:val="0"/>
              <w:jc w:val="center"/>
              <w:rPr>
                <w:b/>
                <w:sz w:val="22"/>
                <w:szCs w:val="22"/>
                <w:lang w:eastAsia="ru-RU"/>
              </w:rPr>
            </w:pPr>
            <w:r>
              <w:rPr>
                <w:sz w:val="22"/>
                <w:szCs w:val="22"/>
              </w:rPr>
              <w:t>________</w:t>
            </w:r>
          </w:p>
        </w:tc>
      </w:tr>
    </w:tbl>
    <w:p w14:paraId="2373C58F">
      <w:pPr>
        <w:suppressAutoHyphens w:val="0"/>
        <w:ind w:right="34"/>
        <w:rPr>
          <w:snapToGrid w:val="0"/>
          <w:sz w:val="22"/>
          <w:szCs w:val="22"/>
        </w:rPr>
      </w:pPr>
    </w:p>
    <w:p w14:paraId="2B6ECE00">
      <w:pPr>
        <w:suppressAutoHyphens w:val="0"/>
        <w:ind w:right="34"/>
        <w:rPr>
          <w:snapToGrid w:val="0"/>
          <w:sz w:val="22"/>
          <w:szCs w:val="22"/>
        </w:rPr>
      </w:pPr>
      <w:r>
        <w:t>Предлагаемый срок поставки полного комплекта: ____ (__________) рабочих дней с даты заключения договора (целое число от 1 до 7).</w:t>
      </w:r>
    </w:p>
    <w:p w14:paraId="54E1A1AD">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ab/>
      </w:r>
      <w:r>
        <w:rPr>
          <w:sz w:val="22"/>
          <w:szCs w:val="22"/>
          <w:lang w:eastAsia="ru-RU"/>
        </w:rPr>
        <w:t>___________________      ____________________</w:t>
      </w:r>
    </w:p>
    <w:p w14:paraId="6F045538">
      <w:pPr>
        <w:suppressAutoHyphens w:val="0"/>
        <w:rPr>
          <w:sz w:val="22"/>
          <w:szCs w:val="22"/>
          <w:vertAlign w:val="superscript"/>
          <w:lang w:eastAsia="ru-RU"/>
        </w:rPr>
      </w:pPr>
      <w:r>
        <w:rPr>
          <w:sz w:val="22"/>
          <w:szCs w:val="22"/>
          <w:vertAlign w:val="superscript"/>
          <w:lang w:eastAsia="ru-RU"/>
        </w:rPr>
        <w:tab/>
      </w:r>
      <w:r>
        <w:rPr>
          <w:sz w:val="22"/>
          <w:szCs w:val="22"/>
          <w:vertAlign w:val="superscript"/>
          <w:lang w:eastAsia="ru-RU"/>
        </w:rPr>
        <w:tab/>
      </w:r>
      <w:r>
        <w:rPr>
          <w:sz w:val="22"/>
          <w:szCs w:val="22"/>
          <w:vertAlign w:val="superscript"/>
          <w:lang w:eastAsia="ru-RU"/>
        </w:rPr>
        <w:tab/>
      </w:r>
      <w:r>
        <w:rPr>
          <w:sz w:val="22"/>
          <w:szCs w:val="22"/>
          <w:vertAlign w:val="superscript"/>
          <w:lang w:eastAsia="ru-RU"/>
        </w:rPr>
        <w:t xml:space="preserve">     (подпись)                                                             (Ф.И.О.)</w:t>
      </w:r>
    </w:p>
    <w:p w14:paraId="14462A5A">
      <w:pPr>
        <w:suppressAutoHyphens w:val="0"/>
        <w:rPr>
          <w:sz w:val="22"/>
          <w:szCs w:val="22"/>
          <w:lang w:eastAsia="ru-RU"/>
        </w:rPr>
      </w:pPr>
      <w:r>
        <w:rPr>
          <w:sz w:val="22"/>
          <w:szCs w:val="22"/>
          <w:lang w:eastAsia="ru-RU"/>
        </w:rPr>
        <w:t>М.П.</w:t>
      </w:r>
    </w:p>
    <w:p w14:paraId="62D36C7A">
      <w:pPr>
        <w:suppressAutoHyphens w:val="0"/>
        <w:rPr>
          <w:sz w:val="22"/>
          <w:szCs w:val="22"/>
          <w:vertAlign w:val="superscript"/>
        </w:rPr>
      </w:pPr>
    </w:p>
    <w:p w14:paraId="63F55D7C">
      <w:pPr>
        <w:widowControl w:val="0"/>
        <w:tabs>
          <w:tab w:val="left" w:pos="1080"/>
        </w:tabs>
        <w:suppressAutoHyphens w:val="0"/>
        <w:ind w:firstLine="540"/>
        <w:rPr>
          <w:sz w:val="22"/>
          <w:szCs w:val="22"/>
        </w:rPr>
      </w:pPr>
    </w:p>
    <w:p w14:paraId="57103DBB">
      <w:pPr>
        <w:widowControl w:val="0"/>
        <w:tabs>
          <w:tab w:val="left" w:pos="1080"/>
        </w:tabs>
        <w:suppressAutoHyphens w:val="0"/>
        <w:ind w:firstLine="540"/>
        <w:rPr>
          <w:sz w:val="22"/>
          <w:szCs w:val="22"/>
        </w:rPr>
      </w:pPr>
    </w:p>
    <w:p w14:paraId="251D070D">
      <w:pPr>
        <w:widowControl w:val="0"/>
        <w:tabs>
          <w:tab w:val="left" w:pos="1080"/>
        </w:tabs>
        <w:suppressAutoHyphens w:val="0"/>
        <w:ind w:firstLine="540"/>
        <w:rPr>
          <w:i/>
          <w:iCs/>
          <w:sz w:val="22"/>
          <w:szCs w:val="22"/>
        </w:rPr>
      </w:pPr>
    </w:p>
    <w:p w14:paraId="65A44893">
      <w:pPr>
        <w:widowControl w:val="0"/>
        <w:tabs>
          <w:tab w:val="left" w:pos="1080"/>
        </w:tabs>
        <w:suppressAutoHyphens w:val="0"/>
        <w:rPr>
          <w:i/>
          <w:iCs/>
          <w:sz w:val="22"/>
          <w:szCs w:val="22"/>
        </w:rPr>
      </w:pPr>
      <w:r>
        <w:rPr>
          <w:i/>
          <w:iCs/>
          <w:sz w:val="22"/>
          <w:szCs w:val="22"/>
        </w:rPr>
        <w:t>Инструкции по заполнению:</w:t>
      </w:r>
    </w:p>
    <w:p w14:paraId="6A811AD9">
      <w:pPr>
        <w:suppressAutoHyphens w:val="0"/>
        <w:rPr>
          <w:i/>
          <w:iCs/>
          <w:sz w:val="22"/>
          <w:szCs w:val="22"/>
        </w:rPr>
      </w:pPr>
    </w:p>
    <w:p w14:paraId="75EFE2CD">
      <w:pPr>
        <w:suppressAutoHyphens w:val="0"/>
        <w:rPr>
          <w:i/>
          <w:iCs/>
          <w:sz w:val="22"/>
          <w:szCs w:val="22"/>
        </w:rPr>
      </w:pPr>
      <w:r>
        <w:rPr>
          <w:i/>
          <w:iCs/>
          <w:sz w:val="22"/>
          <w:szCs w:val="22"/>
        </w:rPr>
        <w:t>Данные инструкции не следует воспроизводить в документах, подготовленных Участником.</w:t>
      </w:r>
    </w:p>
    <w:p w14:paraId="0EDCC8DD">
      <w:pPr>
        <w:pStyle w:val="14"/>
        <w:ind w:firstLine="0"/>
        <w:rPr>
          <w:i/>
          <w:iCs/>
          <w:sz w:val="22"/>
          <w:szCs w:val="22"/>
        </w:rPr>
      </w:pPr>
      <w:r>
        <w:rPr>
          <w:sz w:val="22"/>
          <w:szCs w:val="22"/>
        </w:rPr>
        <w:t>Цена предложения за полный комплект с доставкой не должна превышать начальную (максимальную) цену договора, указанную в извещении. Участник заполняет одну строку полного комплекта; монтажные работы в цену не включаются. Срок поставки указывается в целых рабочих днях от 1 до 7; срок в формах № 1 и № 3 должен совпадать.</w:t>
      </w:r>
    </w:p>
    <w:p w14:paraId="47127976">
      <w:pPr>
        <w:pStyle w:val="14"/>
        <w:jc w:val="center"/>
        <w:rPr>
          <w:sz w:val="22"/>
          <w:szCs w:val="22"/>
        </w:rPr>
      </w:pPr>
    </w:p>
    <w:sectPr>
      <w:pgSz w:w="11906" w:h="16838"/>
      <w:pgMar w:top="993" w:right="850"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Marlett">
    <w:panose1 w:val="00000000000000000000"/>
    <w:charset w:val="02"/>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7"/>
      <w:lvlText w:val="%1."/>
      <w:lvlJc w:val="left"/>
      <w:pPr>
        <w:tabs>
          <w:tab w:val="left" w:pos="360"/>
        </w:tabs>
        <w:ind w:left="360" w:hanging="360"/>
      </w:pPr>
    </w:lvl>
  </w:abstractNum>
  <w:abstractNum w:abstractNumId="1">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FAB43EF"/>
    <w:multiLevelType w:val="multilevel"/>
    <w:tmpl w:val="0FAB43EF"/>
    <w:lvl w:ilvl="0" w:tentative="0">
      <w:start w:val="1"/>
      <w:numFmt w:val="decimal"/>
      <w:lvlText w:val="%1."/>
      <w:lvlJc w:val="left"/>
      <w:pPr>
        <w:ind w:left="1080" w:hanging="360"/>
      </w:pPr>
      <w:rPr>
        <w:rFonts w:hint="default"/>
        <w:b/>
        <w:bCs/>
      </w:rPr>
    </w:lvl>
    <w:lvl w:ilvl="1" w:tentative="0">
      <w:start w:val="1"/>
      <w:numFmt w:val="decimal"/>
      <w:isLgl/>
      <w:lvlText w:val="%1.%2."/>
      <w:lvlJc w:val="left"/>
      <w:pPr>
        <w:ind w:left="1080" w:hanging="360"/>
      </w:pPr>
      <w:rPr>
        <w:rFonts w:hint="default"/>
        <w:b w:val="0"/>
        <w:color w:val="auto"/>
      </w:rPr>
    </w:lvl>
    <w:lvl w:ilvl="2" w:tentative="0">
      <w:start w:val="1"/>
      <w:numFmt w:val="decimal"/>
      <w:isLgl/>
      <w:lvlText w:val="%1.%2.%3."/>
      <w:lvlJc w:val="left"/>
      <w:pPr>
        <w:ind w:left="1440" w:hanging="720"/>
      </w:pPr>
      <w:rPr>
        <w:rFonts w:hint="default"/>
        <w:b w:val="0"/>
        <w:color w:val="auto"/>
      </w:rPr>
    </w:lvl>
    <w:lvl w:ilvl="3" w:tentative="0">
      <w:start w:val="1"/>
      <w:numFmt w:val="decimal"/>
      <w:isLgl/>
      <w:lvlText w:val="%1.%2.%3.%4."/>
      <w:lvlJc w:val="left"/>
      <w:pPr>
        <w:ind w:left="1440" w:hanging="720"/>
      </w:pPr>
      <w:rPr>
        <w:rFonts w:hint="default"/>
        <w:b w:val="0"/>
        <w:color w:val="auto"/>
      </w:rPr>
    </w:lvl>
    <w:lvl w:ilvl="4" w:tentative="0">
      <w:start w:val="1"/>
      <w:numFmt w:val="decimal"/>
      <w:isLgl/>
      <w:lvlText w:val="%1.%2.%3.%4.%5."/>
      <w:lvlJc w:val="left"/>
      <w:pPr>
        <w:ind w:left="1800" w:hanging="1080"/>
      </w:pPr>
      <w:rPr>
        <w:rFonts w:hint="default"/>
        <w:b w:val="0"/>
        <w:color w:val="auto"/>
      </w:rPr>
    </w:lvl>
    <w:lvl w:ilvl="5" w:tentative="0">
      <w:start w:val="1"/>
      <w:numFmt w:val="decimal"/>
      <w:isLgl/>
      <w:lvlText w:val="%1.%2.%3.%4.%5.%6."/>
      <w:lvlJc w:val="left"/>
      <w:pPr>
        <w:ind w:left="1800" w:hanging="1080"/>
      </w:pPr>
      <w:rPr>
        <w:rFonts w:hint="default"/>
        <w:b w:val="0"/>
        <w:color w:val="auto"/>
      </w:rPr>
    </w:lvl>
    <w:lvl w:ilvl="6" w:tentative="0">
      <w:start w:val="1"/>
      <w:numFmt w:val="decimal"/>
      <w:isLgl/>
      <w:lvlText w:val="%1.%2.%3.%4.%5.%6.%7."/>
      <w:lvlJc w:val="left"/>
      <w:pPr>
        <w:ind w:left="2160" w:hanging="1440"/>
      </w:pPr>
      <w:rPr>
        <w:rFonts w:hint="default"/>
        <w:b w:val="0"/>
        <w:color w:val="auto"/>
      </w:rPr>
    </w:lvl>
    <w:lvl w:ilvl="7" w:tentative="0">
      <w:start w:val="1"/>
      <w:numFmt w:val="decimal"/>
      <w:isLgl/>
      <w:lvlText w:val="%1.%2.%3.%4.%5.%6.%7.%8."/>
      <w:lvlJc w:val="left"/>
      <w:pPr>
        <w:ind w:left="2160" w:hanging="1440"/>
      </w:pPr>
      <w:rPr>
        <w:rFonts w:hint="default"/>
        <w:b w:val="0"/>
        <w:color w:val="auto"/>
      </w:rPr>
    </w:lvl>
    <w:lvl w:ilvl="8" w:tentative="0">
      <w:start w:val="1"/>
      <w:numFmt w:val="decimal"/>
      <w:isLgl/>
      <w:lvlText w:val="%1.%2.%3.%4.%5.%6.%7.%8.%9."/>
      <w:lvlJc w:val="left"/>
      <w:pPr>
        <w:ind w:left="2520" w:hanging="1800"/>
      </w:pPr>
      <w:rPr>
        <w:rFonts w:hint="default"/>
        <w:b w:val="0"/>
        <w:color w:val="auto"/>
      </w:rPr>
    </w:lvl>
  </w:abstractNum>
  <w:abstractNum w:abstractNumId="3">
    <w:nsid w:val="41CC679A"/>
    <w:multiLevelType w:val="multilevel"/>
    <w:tmpl w:val="41CC679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4CB140F"/>
    <w:multiLevelType w:val="singleLevel"/>
    <w:tmpl w:val="64CB140F"/>
    <w:lvl w:ilvl="0" w:tentative="0">
      <w:start w:val="1"/>
      <w:numFmt w:val="decimal"/>
      <w:lvlText w:val="%1."/>
      <w:lvlJc w:val="left"/>
      <w:pPr>
        <w:tabs>
          <w:tab w:val="left" w:pos="360"/>
        </w:tabs>
        <w:ind w:left="360" w:hanging="360"/>
      </w:pPr>
      <w:rPr>
        <w:rFonts w:cs="Times New Roman"/>
        <w:sz w:val="24"/>
        <w:szCs w:val="24"/>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06"/>
    <w:rsid w:val="000003B7"/>
    <w:rsid w:val="00001FD1"/>
    <w:rsid w:val="00003D73"/>
    <w:rsid w:val="00004504"/>
    <w:rsid w:val="00013C4A"/>
    <w:rsid w:val="00017344"/>
    <w:rsid w:val="000269BA"/>
    <w:rsid w:val="00031B2B"/>
    <w:rsid w:val="000333D6"/>
    <w:rsid w:val="000340A8"/>
    <w:rsid w:val="00034818"/>
    <w:rsid w:val="00034F36"/>
    <w:rsid w:val="00036C87"/>
    <w:rsid w:val="00040195"/>
    <w:rsid w:val="00046EBD"/>
    <w:rsid w:val="00047963"/>
    <w:rsid w:val="00052FC4"/>
    <w:rsid w:val="00074368"/>
    <w:rsid w:val="00081420"/>
    <w:rsid w:val="00084D48"/>
    <w:rsid w:val="000921A7"/>
    <w:rsid w:val="00093608"/>
    <w:rsid w:val="000A0B6A"/>
    <w:rsid w:val="000A3908"/>
    <w:rsid w:val="000A497B"/>
    <w:rsid w:val="000A746B"/>
    <w:rsid w:val="000A7F14"/>
    <w:rsid w:val="000C0DCB"/>
    <w:rsid w:val="000C157C"/>
    <w:rsid w:val="000D2389"/>
    <w:rsid w:val="000F1174"/>
    <w:rsid w:val="000F6B6F"/>
    <w:rsid w:val="000F7CC4"/>
    <w:rsid w:val="00100062"/>
    <w:rsid w:val="001028B8"/>
    <w:rsid w:val="001044B0"/>
    <w:rsid w:val="00110955"/>
    <w:rsid w:val="00114C0A"/>
    <w:rsid w:val="001156AA"/>
    <w:rsid w:val="00120D71"/>
    <w:rsid w:val="0012230C"/>
    <w:rsid w:val="00130E68"/>
    <w:rsid w:val="001338B4"/>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18A3"/>
    <w:rsid w:val="001E3FF1"/>
    <w:rsid w:val="001E6925"/>
    <w:rsid w:val="001F4504"/>
    <w:rsid w:val="002025D4"/>
    <w:rsid w:val="00203E06"/>
    <w:rsid w:val="002044EA"/>
    <w:rsid w:val="002151D2"/>
    <w:rsid w:val="00215397"/>
    <w:rsid w:val="002204AF"/>
    <w:rsid w:val="00220600"/>
    <w:rsid w:val="00223B38"/>
    <w:rsid w:val="0022433A"/>
    <w:rsid w:val="00235E20"/>
    <w:rsid w:val="0023778E"/>
    <w:rsid w:val="00263573"/>
    <w:rsid w:val="00265569"/>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02841"/>
    <w:rsid w:val="00311BA5"/>
    <w:rsid w:val="00323800"/>
    <w:rsid w:val="00343B9B"/>
    <w:rsid w:val="003535FA"/>
    <w:rsid w:val="0035589A"/>
    <w:rsid w:val="003871BA"/>
    <w:rsid w:val="003A0EEC"/>
    <w:rsid w:val="003A2179"/>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405D4"/>
    <w:rsid w:val="00444210"/>
    <w:rsid w:val="004717D5"/>
    <w:rsid w:val="004754E6"/>
    <w:rsid w:val="004765A8"/>
    <w:rsid w:val="00480868"/>
    <w:rsid w:val="00492CAF"/>
    <w:rsid w:val="00492E67"/>
    <w:rsid w:val="004933C2"/>
    <w:rsid w:val="00493CBD"/>
    <w:rsid w:val="0049530A"/>
    <w:rsid w:val="00495B5A"/>
    <w:rsid w:val="004A00DD"/>
    <w:rsid w:val="004A2B91"/>
    <w:rsid w:val="004A53D3"/>
    <w:rsid w:val="004C3230"/>
    <w:rsid w:val="004C3382"/>
    <w:rsid w:val="004D06D4"/>
    <w:rsid w:val="004D1D0E"/>
    <w:rsid w:val="004D3EBB"/>
    <w:rsid w:val="004D5ACB"/>
    <w:rsid w:val="004D6123"/>
    <w:rsid w:val="004E2EFC"/>
    <w:rsid w:val="004E54E0"/>
    <w:rsid w:val="004F03BD"/>
    <w:rsid w:val="004F16C0"/>
    <w:rsid w:val="00500C0D"/>
    <w:rsid w:val="00503101"/>
    <w:rsid w:val="00504D05"/>
    <w:rsid w:val="00506614"/>
    <w:rsid w:val="00506FB4"/>
    <w:rsid w:val="00513EC7"/>
    <w:rsid w:val="0052114B"/>
    <w:rsid w:val="00522316"/>
    <w:rsid w:val="00523522"/>
    <w:rsid w:val="00525CF3"/>
    <w:rsid w:val="00527A68"/>
    <w:rsid w:val="00532C66"/>
    <w:rsid w:val="00551AB8"/>
    <w:rsid w:val="00552F27"/>
    <w:rsid w:val="00553D82"/>
    <w:rsid w:val="0056026A"/>
    <w:rsid w:val="005676A7"/>
    <w:rsid w:val="00567DED"/>
    <w:rsid w:val="00572282"/>
    <w:rsid w:val="00581454"/>
    <w:rsid w:val="00581DCB"/>
    <w:rsid w:val="00590A55"/>
    <w:rsid w:val="0059549F"/>
    <w:rsid w:val="005A095D"/>
    <w:rsid w:val="005A0DA7"/>
    <w:rsid w:val="005A2129"/>
    <w:rsid w:val="005A4DDB"/>
    <w:rsid w:val="005A51CD"/>
    <w:rsid w:val="005B2517"/>
    <w:rsid w:val="005B2FAD"/>
    <w:rsid w:val="005B515E"/>
    <w:rsid w:val="005B6951"/>
    <w:rsid w:val="005C705E"/>
    <w:rsid w:val="005D22EF"/>
    <w:rsid w:val="005D61A8"/>
    <w:rsid w:val="005E2947"/>
    <w:rsid w:val="00600D10"/>
    <w:rsid w:val="0060327C"/>
    <w:rsid w:val="00605F13"/>
    <w:rsid w:val="00612C74"/>
    <w:rsid w:val="0061537E"/>
    <w:rsid w:val="0062065D"/>
    <w:rsid w:val="006234FC"/>
    <w:rsid w:val="006418AE"/>
    <w:rsid w:val="00652032"/>
    <w:rsid w:val="006579D6"/>
    <w:rsid w:val="006606C2"/>
    <w:rsid w:val="00663007"/>
    <w:rsid w:val="00663B1D"/>
    <w:rsid w:val="00666F8C"/>
    <w:rsid w:val="00671C57"/>
    <w:rsid w:val="006720D7"/>
    <w:rsid w:val="00677B00"/>
    <w:rsid w:val="0068159B"/>
    <w:rsid w:val="00683DFB"/>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751E"/>
    <w:rsid w:val="00765655"/>
    <w:rsid w:val="00771661"/>
    <w:rsid w:val="007737D3"/>
    <w:rsid w:val="007767B3"/>
    <w:rsid w:val="00782445"/>
    <w:rsid w:val="00784FA2"/>
    <w:rsid w:val="00787619"/>
    <w:rsid w:val="00791B0A"/>
    <w:rsid w:val="007A09CA"/>
    <w:rsid w:val="007A37AE"/>
    <w:rsid w:val="007E035B"/>
    <w:rsid w:val="007E2A2C"/>
    <w:rsid w:val="007E55A9"/>
    <w:rsid w:val="007F1CD2"/>
    <w:rsid w:val="007F4165"/>
    <w:rsid w:val="007F7216"/>
    <w:rsid w:val="00812C13"/>
    <w:rsid w:val="00817CA8"/>
    <w:rsid w:val="00826849"/>
    <w:rsid w:val="00830D72"/>
    <w:rsid w:val="008334CC"/>
    <w:rsid w:val="0084236C"/>
    <w:rsid w:val="0084412E"/>
    <w:rsid w:val="008466F8"/>
    <w:rsid w:val="008512AA"/>
    <w:rsid w:val="0086098A"/>
    <w:rsid w:val="00862750"/>
    <w:rsid w:val="00863FB8"/>
    <w:rsid w:val="00873CC2"/>
    <w:rsid w:val="00876D5D"/>
    <w:rsid w:val="00877975"/>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A5286"/>
    <w:rsid w:val="009A6873"/>
    <w:rsid w:val="009B1653"/>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54DC"/>
    <w:rsid w:val="00A3312C"/>
    <w:rsid w:val="00A36799"/>
    <w:rsid w:val="00A47733"/>
    <w:rsid w:val="00A57623"/>
    <w:rsid w:val="00A61DA8"/>
    <w:rsid w:val="00A6493E"/>
    <w:rsid w:val="00A65BD4"/>
    <w:rsid w:val="00A66714"/>
    <w:rsid w:val="00A71E4D"/>
    <w:rsid w:val="00A726F1"/>
    <w:rsid w:val="00A741F4"/>
    <w:rsid w:val="00A75C83"/>
    <w:rsid w:val="00A85D73"/>
    <w:rsid w:val="00A876A7"/>
    <w:rsid w:val="00A9207E"/>
    <w:rsid w:val="00AA11EF"/>
    <w:rsid w:val="00AA14F2"/>
    <w:rsid w:val="00AA2DBA"/>
    <w:rsid w:val="00AA7758"/>
    <w:rsid w:val="00AB0E8C"/>
    <w:rsid w:val="00AB73B1"/>
    <w:rsid w:val="00AC0ADD"/>
    <w:rsid w:val="00AC41AC"/>
    <w:rsid w:val="00AE6B3B"/>
    <w:rsid w:val="00AF1DA3"/>
    <w:rsid w:val="00B056CA"/>
    <w:rsid w:val="00B06FE6"/>
    <w:rsid w:val="00B10CDB"/>
    <w:rsid w:val="00B17752"/>
    <w:rsid w:val="00B1796F"/>
    <w:rsid w:val="00B23A9E"/>
    <w:rsid w:val="00B273F6"/>
    <w:rsid w:val="00B32456"/>
    <w:rsid w:val="00B3313A"/>
    <w:rsid w:val="00B408EA"/>
    <w:rsid w:val="00B42009"/>
    <w:rsid w:val="00B4696D"/>
    <w:rsid w:val="00B52087"/>
    <w:rsid w:val="00B533AB"/>
    <w:rsid w:val="00B54706"/>
    <w:rsid w:val="00B60289"/>
    <w:rsid w:val="00B60E1B"/>
    <w:rsid w:val="00B6737C"/>
    <w:rsid w:val="00B75450"/>
    <w:rsid w:val="00B76F2E"/>
    <w:rsid w:val="00B80ADC"/>
    <w:rsid w:val="00B81B63"/>
    <w:rsid w:val="00B86889"/>
    <w:rsid w:val="00B906C6"/>
    <w:rsid w:val="00BA3B20"/>
    <w:rsid w:val="00BA3BE9"/>
    <w:rsid w:val="00BA7A43"/>
    <w:rsid w:val="00BC26D3"/>
    <w:rsid w:val="00BC29BC"/>
    <w:rsid w:val="00BD0F3F"/>
    <w:rsid w:val="00BD2E18"/>
    <w:rsid w:val="00BD7838"/>
    <w:rsid w:val="00BE4716"/>
    <w:rsid w:val="00BF7806"/>
    <w:rsid w:val="00C02D95"/>
    <w:rsid w:val="00C0735C"/>
    <w:rsid w:val="00C10206"/>
    <w:rsid w:val="00C11213"/>
    <w:rsid w:val="00C13868"/>
    <w:rsid w:val="00C14977"/>
    <w:rsid w:val="00C162FF"/>
    <w:rsid w:val="00C37D70"/>
    <w:rsid w:val="00C43B90"/>
    <w:rsid w:val="00C53AD8"/>
    <w:rsid w:val="00C66A07"/>
    <w:rsid w:val="00C821F0"/>
    <w:rsid w:val="00C8569B"/>
    <w:rsid w:val="00C86D42"/>
    <w:rsid w:val="00C9222C"/>
    <w:rsid w:val="00C95ED7"/>
    <w:rsid w:val="00C969F8"/>
    <w:rsid w:val="00CA3682"/>
    <w:rsid w:val="00CA3691"/>
    <w:rsid w:val="00CB0F2C"/>
    <w:rsid w:val="00CB22AA"/>
    <w:rsid w:val="00CB5DEF"/>
    <w:rsid w:val="00CB65CD"/>
    <w:rsid w:val="00CB6BA8"/>
    <w:rsid w:val="00CB70F3"/>
    <w:rsid w:val="00CC1461"/>
    <w:rsid w:val="00CD142C"/>
    <w:rsid w:val="00CD6348"/>
    <w:rsid w:val="00CE0FD4"/>
    <w:rsid w:val="00CE56A0"/>
    <w:rsid w:val="00CF1A57"/>
    <w:rsid w:val="00D0776D"/>
    <w:rsid w:val="00D223B0"/>
    <w:rsid w:val="00D22827"/>
    <w:rsid w:val="00D279D5"/>
    <w:rsid w:val="00D30D21"/>
    <w:rsid w:val="00D41E5A"/>
    <w:rsid w:val="00D45CD3"/>
    <w:rsid w:val="00D60AD0"/>
    <w:rsid w:val="00D61C8B"/>
    <w:rsid w:val="00D64158"/>
    <w:rsid w:val="00D66930"/>
    <w:rsid w:val="00D71866"/>
    <w:rsid w:val="00D74976"/>
    <w:rsid w:val="00D74A03"/>
    <w:rsid w:val="00D83E78"/>
    <w:rsid w:val="00D90617"/>
    <w:rsid w:val="00D973F7"/>
    <w:rsid w:val="00DA0369"/>
    <w:rsid w:val="00DA13E3"/>
    <w:rsid w:val="00DA7FB3"/>
    <w:rsid w:val="00DB13C1"/>
    <w:rsid w:val="00DB25F3"/>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4030F"/>
    <w:rsid w:val="00F469A5"/>
    <w:rsid w:val="00F513F4"/>
    <w:rsid w:val="00F52365"/>
    <w:rsid w:val="00F53726"/>
    <w:rsid w:val="00F5589C"/>
    <w:rsid w:val="00F62B01"/>
    <w:rsid w:val="00F72F10"/>
    <w:rsid w:val="00F73010"/>
    <w:rsid w:val="00F77F59"/>
    <w:rsid w:val="00F85041"/>
    <w:rsid w:val="00F86AAD"/>
    <w:rsid w:val="00F94348"/>
    <w:rsid w:val="00F9434B"/>
    <w:rsid w:val="00F95838"/>
    <w:rsid w:val="00F96AC8"/>
    <w:rsid w:val="00F96FEF"/>
    <w:rsid w:val="00FB4F89"/>
    <w:rsid w:val="00FB5426"/>
    <w:rsid w:val="00FC1A1C"/>
    <w:rsid w:val="00FD1DF4"/>
    <w:rsid w:val="00FD3D32"/>
    <w:rsid w:val="00FD6C9F"/>
    <w:rsid w:val="00FE0F8D"/>
    <w:rsid w:val="00FE745B"/>
    <w:rsid w:val="00FE7ACA"/>
    <w:rsid w:val="27C905D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0"/>
      <w:szCs w:val="20"/>
      <w:lang w:val="ru-RU" w:eastAsia="ar-SA" w:bidi="ar-SA"/>
    </w:rPr>
  </w:style>
  <w:style w:type="paragraph" w:styleId="2">
    <w:name w:val="heading 1"/>
    <w:basedOn w:val="1"/>
    <w:next w:val="1"/>
    <w:link w:val="34"/>
    <w:qFormat/>
    <w:uiPriority w:val="0"/>
    <w:pPr>
      <w:keepNext/>
      <w:numPr>
        <w:ilvl w:val="0"/>
        <w:numId w:val="1"/>
      </w:numPr>
      <w:spacing w:before="240" w:after="60"/>
      <w:jc w:val="center"/>
      <w:outlineLvl w:val="0"/>
    </w:pPr>
    <w:rPr>
      <w:b/>
      <w:kern w:val="1"/>
      <w:sz w:val="36"/>
    </w:rPr>
  </w:style>
  <w:style w:type="paragraph" w:styleId="3">
    <w:name w:val="heading 2"/>
    <w:basedOn w:val="1"/>
    <w:next w:val="1"/>
    <w:link w:val="35"/>
    <w:qFormat/>
    <w:uiPriority w:val="0"/>
    <w:pPr>
      <w:keepNext/>
      <w:numPr>
        <w:ilvl w:val="1"/>
        <w:numId w:val="1"/>
      </w:numPr>
      <w:spacing w:before="240" w:after="60"/>
      <w:outlineLvl w:val="1"/>
    </w:pPr>
    <w:rPr>
      <w:rFonts w:ascii="Arial" w:hAnsi="Arial" w:cs="Arial"/>
      <w:b/>
      <w:bCs/>
      <w:i/>
      <w:iCs/>
      <w:sz w:val="28"/>
      <w:szCs w:val="28"/>
    </w:rPr>
  </w:style>
  <w:style w:type="paragraph" w:styleId="4">
    <w:name w:val="heading 3"/>
    <w:basedOn w:val="1"/>
    <w:next w:val="1"/>
    <w:link w:val="36"/>
    <w:qFormat/>
    <w:uiPriority w:val="99"/>
    <w:pPr>
      <w:keepNext/>
      <w:numPr>
        <w:ilvl w:val="2"/>
        <w:numId w:val="1"/>
      </w:numPr>
      <w:spacing w:before="240" w:after="60"/>
      <w:outlineLvl w:val="2"/>
    </w:pPr>
    <w:rPr>
      <w:rFonts w:ascii="Arial" w:hAnsi="Arial" w:cs="Arial"/>
      <w:b/>
      <w:bCs/>
      <w:sz w:val="26"/>
      <w:szCs w:val="26"/>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39"/>
    <w:semiHidden/>
    <w:unhideWhenUsed/>
    <w:uiPriority w:val="99"/>
    <w:rPr>
      <w:rFonts w:ascii="Tahoma" w:hAnsi="Tahoma" w:cs="Tahoma"/>
      <w:sz w:val="16"/>
      <w:szCs w:val="16"/>
    </w:rPr>
  </w:style>
  <w:style w:type="paragraph" w:styleId="8">
    <w:name w:val="Body Text"/>
    <w:basedOn w:val="1"/>
    <w:link w:val="42"/>
    <w:semiHidden/>
    <w:unhideWhenUsed/>
    <w:uiPriority w:val="99"/>
    <w:pPr>
      <w:spacing w:after="120"/>
    </w:pPr>
  </w:style>
  <w:style w:type="paragraph" w:styleId="9">
    <w:name w:val="Body Text Indent 2"/>
    <w:basedOn w:val="1"/>
    <w:link w:val="26"/>
    <w:semiHidden/>
    <w:unhideWhenUsed/>
    <w:qFormat/>
    <w:uiPriority w:val="99"/>
    <w:pPr>
      <w:spacing w:after="120" w:line="480" w:lineRule="auto"/>
      <w:ind w:left="283"/>
    </w:pPr>
  </w:style>
  <w:style w:type="character" w:styleId="10">
    <w:name w:val="Emphasis"/>
    <w:basedOn w:val="5"/>
    <w:qFormat/>
    <w:uiPriority w:val="0"/>
    <w:rPr>
      <w:rFonts w:cs="Times New Roman"/>
      <w:i/>
    </w:rPr>
  </w:style>
  <w:style w:type="character" w:styleId="11">
    <w:name w:val="FollowedHyperlink"/>
    <w:basedOn w:val="5"/>
    <w:semiHidden/>
    <w:unhideWhenUsed/>
    <w:uiPriority w:val="99"/>
    <w:rPr>
      <w:color w:val="954F72" w:themeColor="followedHyperlink"/>
      <w:u w:val="single"/>
      <w14:textFill>
        <w14:solidFill>
          <w14:schemeClr w14:val="folHlink"/>
        </w14:solidFill>
      </w14:textFill>
    </w:rPr>
  </w:style>
  <w:style w:type="paragraph" w:styleId="12">
    <w:name w:val="footer"/>
    <w:basedOn w:val="1"/>
    <w:link w:val="30"/>
    <w:qFormat/>
    <w:uiPriority w:val="99"/>
    <w:pPr>
      <w:tabs>
        <w:tab w:val="center" w:pos="4677"/>
        <w:tab w:val="right" w:pos="9355"/>
      </w:tabs>
      <w:suppressAutoHyphens w:val="0"/>
    </w:pPr>
    <w:rPr>
      <w:rFonts w:eastAsia="Calibri"/>
      <w:sz w:val="24"/>
      <w:szCs w:val="24"/>
      <w:lang w:eastAsia="ru-RU"/>
    </w:rPr>
  </w:style>
  <w:style w:type="character" w:styleId="13">
    <w:name w:val="footnote reference"/>
    <w:uiPriority w:val="0"/>
    <w:rPr>
      <w:vertAlign w:val="superscript"/>
    </w:rPr>
  </w:style>
  <w:style w:type="paragraph" w:styleId="14">
    <w:name w:val="footnote text"/>
    <w:basedOn w:val="1"/>
    <w:link w:val="38"/>
    <w:uiPriority w:val="0"/>
    <w:pPr>
      <w:widowControl w:val="0"/>
      <w:suppressAutoHyphens w:val="0"/>
      <w:ind w:firstLine="708"/>
      <w:jc w:val="both"/>
    </w:pPr>
    <w:rPr>
      <w:lang w:eastAsia="ru-RU"/>
    </w:rPr>
  </w:style>
  <w:style w:type="paragraph" w:styleId="15">
    <w:name w:val="header"/>
    <w:basedOn w:val="1"/>
    <w:link w:val="29"/>
    <w:qFormat/>
    <w:uiPriority w:val="0"/>
    <w:pPr>
      <w:tabs>
        <w:tab w:val="center" w:pos="4677"/>
        <w:tab w:val="right" w:pos="9355"/>
      </w:tabs>
      <w:suppressAutoHyphens w:val="0"/>
    </w:pPr>
    <w:rPr>
      <w:rFonts w:eastAsia="Calibri"/>
      <w:sz w:val="24"/>
      <w:szCs w:val="24"/>
      <w:lang w:eastAsia="ru-RU"/>
    </w:rPr>
  </w:style>
  <w:style w:type="character" w:styleId="16">
    <w:name w:val="Hyperlink"/>
    <w:basedOn w:val="5"/>
    <w:unhideWhenUsed/>
    <w:qFormat/>
    <w:uiPriority w:val="99"/>
    <w:rPr>
      <w:color w:val="0563C1" w:themeColor="hyperlink"/>
      <w:u w:val="single"/>
      <w14:textFill>
        <w14:solidFill>
          <w14:schemeClr w14:val="hlink"/>
        </w14:solidFill>
      </w14:textFill>
    </w:rPr>
  </w:style>
  <w:style w:type="paragraph" w:styleId="17">
    <w:name w:val="List Number"/>
    <w:basedOn w:val="1"/>
    <w:uiPriority w:val="0"/>
    <w:pPr>
      <w:numPr>
        <w:ilvl w:val="0"/>
        <w:numId w:val="2"/>
      </w:numPr>
      <w:suppressAutoHyphens w:val="0"/>
    </w:pPr>
    <w:rPr>
      <w:sz w:val="24"/>
      <w:szCs w:val="24"/>
      <w:lang w:eastAsia="ru-RU"/>
    </w:rPr>
  </w:style>
  <w:style w:type="paragraph" w:styleId="18">
    <w:name w:val="Normal (Web)"/>
    <w:basedOn w:val="1"/>
    <w:unhideWhenUsed/>
    <w:qFormat/>
    <w:uiPriority w:val="99"/>
    <w:pPr>
      <w:suppressAutoHyphens w:val="0"/>
      <w:spacing w:before="100" w:beforeAutospacing="1" w:after="100" w:afterAutospacing="1"/>
    </w:pPr>
    <w:rPr>
      <w:sz w:val="24"/>
      <w:szCs w:val="24"/>
      <w:lang w:eastAsia="ru-RU"/>
    </w:rPr>
  </w:style>
  <w:style w:type="table" w:styleId="19">
    <w:name w:val="Table Grid"/>
    <w:basedOn w:val="6"/>
    <w:qFormat/>
    <w:uiPriority w:val="0"/>
    <w:pPr>
      <w:spacing w:after="0" w:line="240" w:lineRule="auto"/>
    </w:pPr>
    <w:rPr>
      <w:rFonts w:ascii="Arial" w:hAnsi="Arial" w:eastAsia="Times New Roman" w:cs="Arial"/>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Пункт-3"/>
    <w:basedOn w:val="1"/>
    <w:qFormat/>
    <w:uiPriority w:val="0"/>
    <w:pPr>
      <w:tabs>
        <w:tab w:val="left" w:pos="2694"/>
      </w:tabs>
      <w:suppressAutoHyphens w:val="0"/>
      <w:spacing w:line="288" w:lineRule="auto"/>
      <w:ind w:left="993" w:firstLine="567"/>
      <w:jc w:val="both"/>
    </w:pPr>
    <w:rPr>
      <w:sz w:val="21"/>
      <w:szCs w:val="24"/>
      <w:lang w:eastAsia="ru-RU"/>
    </w:rPr>
  </w:style>
  <w:style w:type="paragraph" w:styleId="21">
    <w:name w:val="List Paragraph"/>
    <w:basedOn w:val="1"/>
    <w:link w:val="22"/>
    <w:qFormat/>
    <w:uiPriority w:val="34"/>
    <w:pPr>
      <w:ind w:left="720"/>
      <w:contextualSpacing/>
    </w:pPr>
  </w:style>
  <w:style w:type="character" w:customStyle="1" w:styleId="22">
    <w:name w:val="Абзац списка Знак"/>
    <w:link w:val="21"/>
    <w:qFormat/>
    <w:locked/>
    <w:uiPriority w:val="34"/>
    <w:rPr>
      <w:rFonts w:ascii="Times New Roman" w:hAnsi="Times New Roman" w:eastAsia="Times New Roman" w:cs="Times New Roman"/>
      <w:sz w:val="20"/>
      <w:szCs w:val="20"/>
      <w:lang w:eastAsia="ar-SA"/>
    </w:rPr>
  </w:style>
  <w:style w:type="paragraph" w:customStyle="1" w:styleId="23">
    <w:name w:val="Стиль3"/>
    <w:basedOn w:val="9"/>
    <w:link w:val="24"/>
    <w:qFormat/>
    <w:uiPriority w:val="0"/>
    <w:pPr>
      <w:widowControl w:val="0"/>
      <w:tabs>
        <w:tab w:val="left" w:pos="788"/>
      </w:tabs>
      <w:suppressAutoHyphens w:val="0"/>
      <w:adjustRightInd w:val="0"/>
      <w:spacing w:after="0" w:line="240" w:lineRule="auto"/>
      <w:ind w:left="561"/>
      <w:jc w:val="both"/>
    </w:pPr>
    <w:rPr>
      <w:sz w:val="24"/>
      <w:lang w:eastAsia="en-US"/>
    </w:rPr>
  </w:style>
  <w:style w:type="character" w:customStyle="1" w:styleId="24">
    <w:name w:val="Стиль3 Знак"/>
    <w:link w:val="23"/>
    <w:qFormat/>
    <w:uiPriority w:val="0"/>
    <w:rPr>
      <w:rFonts w:ascii="Times New Roman" w:hAnsi="Times New Roman" w:eastAsia="Times New Roman" w:cs="Times New Roman"/>
      <w:sz w:val="24"/>
      <w:szCs w:val="20"/>
    </w:rPr>
  </w:style>
  <w:style w:type="character" w:customStyle="1" w:styleId="25">
    <w:name w:val="Знак Знак22"/>
    <w:qFormat/>
    <w:uiPriority w:val="99"/>
    <w:rPr>
      <w:rFonts w:hint="default" w:ascii="Times New Roman" w:hAnsi="Times New Roman" w:cs="Times New Roman"/>
      <w:b/>
      <w:bCs/>
      <w:sz w:val="20"/>
      <w:szCs w:val="20"/>
    </w:rPr>
  </w:style>
  <w:style w:type="character" w:customStyle="1" w:styleId="26">
    <w:name w:val="Основной текст с отступом 2 Знак"/>
    <w:basedOn w:val="5"/>
    <w:link w:val="9"/>
    <w:semiHidden/>
    <w:qFormat/>
    <w:uiPriority w:val="99"/>
    <w:rPr>
      <w:rFonts w:ascii="Times New Roman" w:hAnsi="Times New Roman" w:eastAsia="Times New Roman" w:cs="Times New Roman"/>
      <w:sz w:val="20"/>
      <w:szCs w:val="20"/>
      <w:lang w:eastAsia="ar-SA"/>
    </w:rPr>
  </w:style>
  <w:style w:type="character" w:customStyle="1" w:styleId="27">
    <w:name w:val="Неразрешенное упоминание1"/>
    <w:basedOn w:val="5"/>
    <w:semiHidden/>
    <w:unhideWhenUsed/>
    <w:qFormat/>
    <w:uiPriority w:val="99"/>
    <w:rPr>
      <w:color w:val="605E5C"/>
      <w:shd w:val="clear" w:color="auto" w:fill="E1DFDD"/>
    </w:rPr>
  </w:style>
  <w:style w:type="paragraph" w:customStyle="1" w:styleId="28">
    <w:name w:val="Table Paragraph"/>
    <w:basedOn w:val="1"/>
    <w:qFormat/>
    <w:uiPriority w:val="1"/>
    <w:pPr>
      <w:widowControl w:val="0"/>
      <w:suppressAutoHyphens w:val="0"/>
      <w:autoSpaceDE w:val="0"/>
      <w:autoSpaceDN w:val="0"/>
    </w:pPr>
    <w:rPr>
      <w:sz w:val="24"/>
      <w:szCs w:val="24"/>
      <w:lang w:eastAsia="ru-RU"/>
    </w:rPr>
  </w:style>
  <w:style w:type="character" w:customStyle="1" w:styleId="29">
    <w:name w:val="Верхний колонтитул Знак"/>
    <w:basedOn w:val="5"/>
    <w:link w:val="15"/>
    <w:qFormat/>
    <w:uiPriority w:val="0"/>
    <w:rPr>
      <w:rFonts w:ascii="Times New Roman" w:hAnsi="Times New Roman" w:eastAsia="Calibri" w:cs="Times New Roman"/>
      <w:sz w:val="24"/>
      <w:szCs w:val="24"/>
      <w:lang w:eastAsia="ru-RU"/>
    </w:rPr>
  </w:style>
  <w:style w:type="character" w:customStyle="1" w:styleId="30">
    <w:name w:val="Нижний колонтитул Знак"/>
    <w:basedOn w:val="5"/>
    <w:link w:val="12"/>
    <w:qFormat/>
    <w:uiPriority w:val="99"/>
    <w:rPr>
      <w:rFonts w:ascii="Times New Roman" w:hAnsi="Times New Roman" w:eastAsia="Calibri" w:cs="Times New Roman"/>
      <w:sz w:val="24"/>
      <w:szCs w:val="24"/>
      <w:lang w:eastAsia="ru-RU"/>
    </w:rPr>
  </w:style>
  <w:style w:type="paragraph" w:customStyle="1" w:styleId="31">
    <w:name w:val="ConsPlusNormal"/>
    <w:link w:val="32"/>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32">
    <w:name w:val="ConsPlusNormal Знак"/>
    <w:link w:val="31"/>
    <w:qFormat/>
    <w:uiPriority w:val="0"/>
    <w:rPr>
      <w:rFonts w:ascii="Arial" w:hAnsi="Arial" w:eastAsia="Times New Roman" w:cs="Arial"/>
      <w:sz w:val="20"/>
      <w:szCs w:val="20"/>
      <w:lang w:eastAsia="ru-RU"/>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34">
    <w:name w:val="Заголовок 1 Знак"/>
    <w:basedOn w:val="5"/>
    <w:link w:val="2"/>
    <w:qFormat/>
    <w:uiPriority w:val="0"/>
    <w:rPr>
      <w:rFonts w:ascii="Times New Roman" w:hAnsi="Times New Roman" w:eastAsia="Times New Roman" w:cs="Times New Roman"/>
      <w:b/>
      <w:kern w:val="1"/>
      <w:sz w:val="36"/>
      <w:szCs w:val="20"/>
      <w:lang w:eastAsia="ar-SA"/>
    </w:rPr>
  </w:style>
  <w:style w:type="character" w:customStyle="1" w:styleId="35">
    <w:name w:val="Заголовок 2 Знак"/>
    <w:basedOn w:val="5"/>
    <w:link w:val="3"/>
    <w:qFormat/>
    <w:uiPriority w:val="0"/>
    <w:rPr>
      <w:rFonts w:ascii="Arial" w:hAnsi="Arial" w:eastAsia="Times New Roman" w:cs="Arial"/>
      <w:b/>
      <w:bCs/>
      <w:i/>
      <w:iCs/>
      <w:sz w:val="28"/>
      <w:szCs w:val="28"/>
      <w:lang w:eastAsia="ar-SA"/>
    </w:rPr>
  </w:style>
  <w:style w:type="character" w:customStyle="1" w:styleId="36">
    <w:name w:val="Заголовок 3 Знак"/>
    <w:basedOn w:val="5"/>
    <w:link w:val="4"/>
    <w:uiPriority w:val="99"/>
    <w:rPr>
      <w:rFonts w:ascii="Arial" w:hAnsi="Arial" w:eastAsia="Times New Roman" w:cs="Arial"/>
      <w:b/>
      <w:bCs/>
      <w:sz w:val="26"/>
      <w:szCs w:val="26"/>
      <w:lang w:eastAsia="ar-SA"/>
    </w:rPr>
  </w:style>
  <w:style w:type="paragraph" w:customStyle="1" w:styleId="37">
    <w:name w:val="Стиль2"/>
    <w:basedOn w:val="1"/>
    <w:uiPriority w:val="0"/>
    <w:pPr>
      <w:keepNext/>
      <w:keepLines/>
      <w:widowControl w:val="0"/>
      <w:suppressLineNumbers/>
      <w:tabs>
        <w:tab w:val="left" w:pos="576"/>
      </w:tabs>
      <w:spacing w:after="60"/>
      <w:ind w:left="576" w:hanging="576"/>
      <w:jc w:val="both"/>
    </w:pPr>
    <w:rPr>
      <w:b/>
      <w:sz w:val="24"/>
    </w:rPr>
  </w:style>
  <w:style w:type="character" w:customStyle="1" w:styleId="38">
    <w:name w:val="Текст сноски Знак"/>
    <w:basedOn w:val="5"/>
    <w:link w:val="14"/>
    <w:uiPriority w:val="0"/>
    <w:rPr>
      <w:rFonts w:ascii="Times New Roman" w:hAnsi="Times New Roman" w:eastAsia="Times New Roman" w:cs="Times New Roman"/>
      <w:sz w:val="20"/>
      <w:szCs w:val="20"/>
      <w:lang w:eastAsia="ru-RU"/>
    </w:rPr>
  </w:style>
  <w:style w:type="character" w:customStyle="1" w:styleId="39">
    <w:name w:val="Текст выноски Знак"/>
    <w:basedOn w:val="5"/>
    <w:link w:val="7"/>
    <w:semiHidden/>
    <w:uiPriority w:val="99"/>
    <w:rPr>
      <w:rFonts w:ascii="Tahoma" w:hAnsi="Tahoma" w:eastAsia="Times New Roman" w:cs="Tahoma"/>
      <w:sz w:val="16"/>
      <w:szCs w:val="16"/>
      <w:lang w:eastAsia="ar-SA"/>
    </w:rPr>
  </w:style>
  <w:style w:type="character" w:customStyle="1" w:styleId="40">
    <w:name w:val="Неразрешенное упоминание2"/>
    <w:basedOn w:val="5"/>
    <w:semiHidden/>
    <w:unhideWhenUsed/>
    <w:uiPriority w:val="99"/>
    <w:rPr>
      <w:color w:val="605E5C"/>
      <w:shd w:val="clear" w:color="auto" w:fill="E1DFDD"/>
    </w:rPr>
  </w:style>
  <w:style w:type="character" w:customStyle="1" w:styleId="41">
    <w:name w:val="Неразрешенное упоминание3"/>
    <w:basedOn w:val="5"/>
    <w:semiHidden/>
    <w:unhideWhenUsed/>
    <w:qFormat/>
    <w:uiPriority w:val="99"/>
    <w:rPr>
      <w:color w:val="605E5C"/>
      <w:shd w:val="clear" w:color="auto" w:fill="E1DFDD"/>
    </w:rPr>
  </w:style>
  <w:style w:type="character" w:customStyle="1" w:styleId="42">
    <w:name w:val="Основной текст Знак"/>
    <w:basedOn w:val="5"/>
    <w:link w:val="8"/>
    <w:semiHidden/>
    <w:uiPriority w:val="99"/>
    <w:rPr>
      <w:rFonts w:ascii="Times New Roman" w:hAnsi="Times New Roman" w:eastAsia="Times New Roman" w:cs="Times New Roman"/>
      <w:sz w:val="20"/>
      <w:szCs w:val="20"/>
      <w:lang w:eastAsia="ar-SA"/>
    </w:rPr>
  </w:style>
  <w:style w:type="paragraph" w:customStyle="1" w:styleId="43">
    <w:name w:val="А_обычный"/>
    <w:basedOn w:val="1"/>
    <w:link w:val="44"/>
    <w:uiPriority w:val="99"/>
    <w:pPr>
      <w:suppressAutoHyphens w:val="0"/>
      <w:ind w:firstLine="709"/>
      <w:jc w:val="both"/>
    </w:pPr>
    <w:rPr>
      <w:sz w:val="24"/>
      <w:szCs w:val="24"/>
      <w:lang w:eastAsia="ru-RU"/>
    </w:rPr>
  </w:style>
  <w:style w:type="character" w:customStyle="1" w:styleId="44">
    <w:name w:val="А_обычный Знак"/>
    <w:link w:val="43"/>
    <w:locked/>
    <w:uiPriority w:val="99"/>
    <w:rPr>
      <w:rFonts w:ascii="Times New Roman" w:hAnsi="Times New Roman" w:eastAsia="Times New Roman" w:cs="Times New Roman"/>
      <w:sz w:val="24"/>
      <w:szCs w:val="24"/>
      <w:lang w:eastAsia="ru-RU"/>
    </w:rPr>
  </w:style>
  <w:style w:type="paragraph" w:styleId="45">
    <w:name w:val="No Spacing"/>
    <w:link w:val="46"/>
    <w:qFormat/>
    <w:uiPriority w:val="99"/>
    <w:pPr>
      <w:spacing w:after="0" w:line="240" w:lineRule="auto"/>
      <w:ind w:firstLine="567"/>
      <w:jc w:val="both"/>
    </w:pPr>
    <w:rPr>
      <w:rFonts w:ascii="Times New Roman" w:hAnsi="Times New Roman" w:eastAsia="Times New Roman" w:cs="Times New Roman"/>
      <w:bCs/>
      <w:snapToGrid w:val="0"/>
      <w:sz w:val="22"/>
      <w:szCs w:val="22"/>
      <w:lang w:val="ru-RU" w:eastAsia="ru-RU" w:bidi="ar-SA"/>
    </w:rPr>
  </w:style>
  <w:style w:type="character" w:customStyle="1" w:styleId="46">
    <w:name w:val="Без интервала Знак"/>
    <w:basedOn w:val="5"/>
    <w:link w:val="45"/>
    <w:uiPriority w:val="99"/>
    <w:rPr>
      <w:rFonts w:ascii="Times New Roman" w:hAnsi="Times New Roman" w:eastAsia="Times New Roman" w:cs="Times New Roman"/>
      <w:bCs/>
      <w:snapToGrid w:val="0"/>
      <w:lang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025CB-EA0A-49C2-9B41-1E3C8839772B}">
  <ds:schemaRefs/>
</ds:datastoreItem>
</file>

<file path=docProps/app.xml><?xml version="1.0" encoding="utf-8"?>
<Properties xmlns="http://schemas.openxmlformats.org/officeDocument/2006/extended-properties" xmlns:vt="http://schemas.openxmlformats.org/officeDocument/2006/docPropsVTypes">
  <Template>Normal.dotm</Template>
  <Pages>30</Pages>
  <Words>7526</Words>
  <Characters>52891</Characters>
  <Lines>438</Lines>
  <Paragraphs>123</Paragraphs>
  <TotalTime>1</TotalTime>
  <ScaleCrop>false</ScaleCrop>
  <LinksUpToDate>false</LinksUpToDate>
  <CharactersWithSpaces>60572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2026-09-30T07:03:00Z</dcterms:created>
  <dc:creator>Max</dc:creator>
  <cp:lastModifiedBy>Хачиев М Б</cp:lastModifiedBy>
  <cp:lastPrinted>2026-01-16T06:56:00Z</cp:lastPrinted>
  <dcterms:modified xsi:type="dcterms:W3CDTF">2026-10-01T08:50:06Z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eyJoZGlkIjoiODdhNDUzNGRlNTE5YzVmYTg3YWFlMTRhZjgxYWZhYzkifQ==</vt:lpwstr>
  </property>
  <property fmtid="{D5CDD505-2E9C-101B-9397-08002B2CF9AE}" pid="3" name="KSOProductBuildVer">
    <vt:lpwstr>1033-12.1.0.28485</vt:lpwstr>
  </property>
  <property fmtid="{D5CDD505-2E9C-101B-9397-08002B2CF9AE}" pid="4" name="ICV">
    <vt:lpwstr>EE7DCF550CD94DCCB376611D271BE871_12</vt:lpwstr>
  </property>
</Properties>
</file>