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5A249" w14:textId="77777777" w:rsidR="00BF0330" w:rsidRDefault="008B45DA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t xml:space="preserve">Описание объекта закупки </w:t>
      </w:r>
    </w:p>
    <w:p w14:paraId="699F89FB" w14:textId="77777777" w:rsidR="00BF0330" w:rsidRDefault="008B45DA">
      <w:pPr>
        <w:spacing w:after="0" w:line="240" w:lineRule="auto"/>
        <w:contextualSpacing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Поставка лекарственных средств для ветеринарного применения для обеспечения проведения противоэпизоотических мероприятий в 2026 году.</w:t>
      </w:r>
    </w:p>
    <w:p w14:paraId="287D5C9E" w14:textId="77777777" w:rsidR="00BF0330" w:rsidRDefault="008B45DA">
      <w:pPr>
        <w:spacing w:after="0" w:line="240" w:lineRule="auto"/>
        <w:jc w:val="center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Вакцина для профилактической оральной иммунизации против бешенства диких плотоядных животных</w:t>
      </w:r>
      <w:r>
        <w:rPr>
          <w:rFonts w:ascii="Times New Roman" w:eastAsia="Arial Unicode MS" w:hAnsi="Times New Roman"/>
          <w:sz w:val="24"/>
          <w:szCs w:val="24"/>
        </w:rPr>
        <w:t>.</w:t>
      </w:r>
    </w:p>
    <w:p w14:paraId="6C56EB98" w14:textId="77777777" w:rsidR="00BF0330" w:rsidRDefault="008B45DA">
      <w:pPr>
        <w:spacing w:after="0" w:line="240" w:lineRule="auto"/>
        <w:jc w:val="center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Требования к качественным характеристикам вакцины для профилактической оральной иммунизации против бешенства диких плотоядных животных, требуемой к поставке, включая максимальные и (или) минимальные значения показателей, позволяющих определить соответствие закупаемых товаров установленным Государственным заказчиком требованиям, а также значения таких показателей, которые не могут изменяться</w:t>
      </w:r>
    </w:p>
    <w:tbl>
      <w:tblPr>
        <w:tblW w:w="10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016"/>
        <w:gridCol w:w="6550"/>
      </w:tblGrid>
      <w:tr w:rsidR="00BF0330" w14:paraId="565EC972" w14:textId="77777777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0A06" w14:textId="77777777" w:rsidR="00BF0330" w:rsidRDefault="008B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14:paraId="53225FEB" w14:textId="77777777" w:rsidR="00BF0330" w:rsidRDefault="008B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AF1B" w14:textId="77777777" w:rsidR="00BF0330" w:rsidRDefault="008B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14:paraId="29389EDD" w14:textId="77777777" w:rsidR="00BF0330" w:rsidRDefault="008B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34804" w14:textId="77777777" w:rsidR="00BF0330" w:rsidRDefault="008B45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Требования</w:t>
            </w:r>
          </w:p>
        </w:tc>
      </w:tr>
      <w:tr w:rsidR="00BF0330" w14:paraId="413ECF6F" w14:textId="77777777">
        <w:trPr>
          <w:trHeight w:val="405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0E55" w14:textId="77777777"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8648" w14:textId="77777777"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лекарственного средства для ветеринарного применения в соответствии с нормативным документом (НД)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42DC" w14:textId="77777777" w:rsidR="00BF0330" w:rsidRDefault="008B45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лекарственного средства для ветеринарного применения в соответствии с наименованием, указанным в государственном реестре лекарственных средств для ветеринарного применения и регистрационном удостоверении лекарственного средства для ветеринарного применения, выданном Федеральной службой по ветеринарному и фитосанитарному надзору в соответствии с Федеральным законом от 12 апреля 2010 г. № 61-ФЗ «Об обращении лекарственных средств»</w:t>
            </w:r>
          </w:p>
        </w:tc>
      </w:tr>
      <w:tr w:rsidR="00BF0330" w14:paraId="10086E28" w14:textId="77777777">
        <w:trPr>
          <w:trHeight w:val="405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A32D" w14:textId="77777777"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C49F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Номер и срок </w:t>
            </w:r>
          </w:p>
          <w:p w14:paraId="62EBE858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действия документа, </w:t>
            </w:r>
          </w:p>
          <w:p w14:paraId="0F3D56FB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подтверждающего </w:t>
            </w:r>
          </w:p>
          <w:p w14:paraId="3F3E9AF3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государственную </w:t>
            </w:r>
          </w:p>
          <w:p w14:paraId="5FCB25DB" w14:textId="77777777"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регистрацию 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2AA3" w14:textId="77777777" w:rsidR="00BF0330" w:rsidRDefault="008B45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Указать номер и дату окончания действия документа, подтверждающего государственную регистрацию лекарственного средства для ветеринарного применения, выданного Федеральной службой по ветеринарному и фитосанитарному надзору в соответствии с Федеральным законом от 12 апреля 2010 г. № 61-ФЗ «Об обращении лекарственных средств» (срок действия не должен быть истекшим на момент подачи заявки)</w:t>
            </w:r>
          </w:p>
        </w:tc>
      </w:tr>
      <w:tr w:rsidR="00BF0330" w14:paraId="53A2CFA8" w14:textId="77777777">
        <w:trPr>
          <w:trHeight w:val="401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BE30" w14:textId="77777777"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001F" w14:textId="77777777"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Международное непатентованное наименование или при отсутствии такого наименование химическое, группировочное наименование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6014" w14:textId="77777777"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Вакцина*</w:t>
            </w:r>
          </w:p>
        </w:tc>
      </w:tr>
      <w:tr w:rsidR="00BF0330" w14:paraId="64A484E2" w14:textId="77777777">
        <w:trPr>
          <w:trHeight w:val="401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4B8E" w14:textId="77777777"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5329" w14:textId="77777777"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Депонирование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3E29" w14:textId="77777777" w:rsidR="00BF0330" w:rsidRDefault="008B45D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Штамм, используемый при производстве зарегистрированного в установленном порядке и допущенных к обращению на территории Российской Федерации лекарственного средства для ветеринарного применения, должен быть депонирован в коллекции </w:t>
            </w:r>
            <w:hyperlink r:id="rId7" w:history="1">
              <w:r>
                <w:rPr>
                  <w:rFonts w:ascii="Times New Roman" w:hAnsi="Times New Roman"/>
                  <w:sz w:val="24"/>
                  <w:szCs w:val="24"/>
                </w:rPr>
                <w:br w:type="textWrapping" w:clear="all"/>
                <w:t xml:space="preserve">в соответствии со ст. 11 Федерального закона от 30 декабря 2020 г. № 492-ФЗ «О биологической безопасности в Российской Федерации» </w:t>
              </w:r>
            </w:hyperlink>
          </w:p>
        </w:tc>
      </w:tr>
      <w:tr w:rsidR="00BF0330" w14:paraId="1ECDFEEC" w14:textId="77777777">
        <w:trPr>
          <w:trHeight w:val="425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B1B7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6443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53AE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Профилактика бешенства диких плотоядных животных</w:t>
            </w:r>
          </w:p>
        </w:tc>
      </w:tr>
      <w:tr w:rsidR="00BF0330" w14:paraId="2396AA42" w14:textId="77777777">
        <w:trPr>
          <w:trHeight w:val="345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6CDD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3EE9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Общие характеристики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6EAC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Брикет-приманка. </w:t>
            </w:r>
          </w:p>
        </w:tc>
      </w:tr>
      <w:tr w:rsidR="00BF0330" w14:paraId="66767053" w14:textId="77777777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5D7F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C1D4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Инфекционная активность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C30C" w14:textId="77777777" w:rsidR="00BF0330" w:rsidRDefault="008B45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одной иммунизирующей дозе должно содержаться не менее 10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6,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0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МЛД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  <w:t>50/ см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или 10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6,0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FFU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  <w:t>50/ см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3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6,0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lg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ККИД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ru-RU"/>
              </w:rPr>
              <w:t>50/ см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аттенуированного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вируса бешенства</w:t>
            </w:r>
          </w:p>
          <w:p w14:paraId="670C85D0" w14:textId="77777777" w:rsidR="00BF0330" w:rsidRDefault="00BF03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0330" w14:paraId="01775F77" w14:textId="77777777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1257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8CEA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Продолжительность иммунитета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C9C5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6 месяцев</w:t>
            </w:r>
          </w:p>
        </w:tc>
      </w:tr>
      <w:tr w:rsidR="00BF0330" w14:paraId="29736577" w14:textId="77777777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03FD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DDC0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Фасовка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CFB6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1 дозы</w:t>
            </w:r>
          </w:p>
        </w:tc>
      </w:tr>
      <w:tr w:rsidR="00BF0330" w14:paraId="1AC40844" w14:textId="77777777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52E2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7AFA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годности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7840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10 месяцев</w:t>
            </w:r>
          </w:p>
        </w:tc>
      </w:tr>
      <w:tr w:rsidR="00BF0330" w14:paraId="67847A28" w14:textId="77777777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EA73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1E23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Запах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EEF7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Специфический, привлекательный для плотоядных</w:t>
            </w:r>
          </w:p>
        </w:tc>
      </w:tr>
      <w:tr w:rsidR="00BF0330" w14:paraId="28662A55" w14:textId="77777777">
        <w:trPr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3742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B9F0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Безвредность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19A8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Должна быть безвредна</w:t>
            </w:r>
          </w:p>
        </w:tc>
      </w:tr>
      <w:tr w:rsidR="00BF0330" w14:paraId="038FE6B8" w14:textId="77777777">
        <w:trPr>
          <w:trHeight w:val="276"/>
          <w:jc w:val="center"/>
        </w:trPr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D2B9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E6DD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763D" w14:textId="77777777" w:rsidR="00BF0330" w:rsidRDefault="008B45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180 000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</w:tr>
    </w:tbl>
    <w:p w14:paraId="4292CB2E" w14:textId="77777777" w:rsidR="00BF0330" w:rsidRDefault="00BF0330">
      <w:pPr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96F3E" w14:textId="77777777" w:rsidR="00BF0330" w:rsidRDefault="008B45DA">
      <w:pPr>
        <w:tabs>
          <w:tab w:val="left" w:pos="1276"/>
        </w:tabs>
        <w:spacing w:after="0" w:line="240" w:lineRule="auto"/>
        <w:jc w:val="both"/>
        <w:rPr>
          <w:rFonts w:ascii="Times New Roman" w:eastAsia="Arial Unicode MS" w:hAnsi="Times New Roman"/>
          <w:sz w:val="20"/>
          <w:szCs w:val="20"/>
        </w:rPr>
      </w:pPr>
      <w:r>
        <w:rPr>
          <w:rFonts w:ascii="Times New Roman" w:eastAsia="Arial Unicode MS" w:hAnsi="Times New Roman"/>
          <w:sz w:val="20"/>
          <w:szCs w:val="20"/>
          <w:lang w:eastAsia="ru-RU"/>
        </w:rPr>
        <w:t>* указывается в соответствии с регистрационным удостоверением лекарственного препарата для ветеринарного применения</w:t>
      </w:r>
    </w:p>
    <w:p w14:paraId="777D5498" w14:textId="77777777" w:rsidR="00BF0330" w:rsidRDefault="00BF0330">
      <w:pPr>
        <w:tabs>
          <w:tab w:val="left" w:pos="1276"/>
        </w:tabs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14:paraId="1E233877" w14:textId="77777777"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Поставщик обеспечивает условия хранения товаров во время транспортировки, включая температурный режим.</w:t>
      </w:r>
    </w:p>
    <w:p w14:paraId="483A00C6" w14:textId="77777777"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В целях отслеживания и контроля оборота Товара на всех этапах, Товар должен проходить через систему маркировки ветеринарных препаратов «Честный знак».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Маркировка Товара содержит наименование изделия, наименование фирмы-изготовителя, юридический адрес изготовителя, дату выпуска и гарантийный срок службы. Маркировка упаковки строго соответствует маркировке Товара.</w:t>
      </w:r>
    </w:p>
    <w:p w14:paraId="743C9A12" w14:textId="77777777"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Упаковка содержит информацию о наименовании и товарном знаке предприятия-изготовителя, полное наименование препарата, номер серии, номер контроля, количество доз препарата, дата изготовления (мес., год), срок годности, условия хранения и транспортирования. В упаковку вложена инструкция по применению вакцины.</w:t>
      </w:r>
    </w:p>
    <w:p w14:paraId="53EFA531" w14:textId="77777777"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Вакцина, поставляемая без маркировки, с нарушением целостности упаковки, условий хранения и/или истекшим сроком годности подлежит утилизации Поставщиком за счет собственных средств.</w:t>
      </w:r>
    </w:p>
    <w:p w14:paraId="2BA11DFF" w14:textId="77777777"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Остаточный срок годности не менее 10 месяцев на момент поставки.</w:t>
      </w:r>
    </w:p>
    <w:p w14:paraId="5F088744" w14:textId="77777777" w:rsidR="00BF0330" w:rsidRDefault="008B45D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Товар при поставке должен сопровождаться следующими документами:</w:t>
      </w:r>
    </w:p>
    <w:p w14:paraId="653A2E6B" w14:textId="77777777" w:rsidR="00BF0330" w:rsidRDefault="008B45D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инструкция по применению препаратов на русском языке;</w:t>
      </w:r>
    </w:p>
    <w:p w14:paraId="04139C3C" w14:textId="77777777" w:rsidR="00BF0330" w:rsidRDefault="008B45D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регистрационное удостоверение;</w:t>
      </w:r>
    </w:p>
    <w:p w14:paraId="7F5D69B5" w14:textId="77777777" w:rsidR="00BF0330" w:rsidRDefault="008B45D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сертификат соответствия на товар;</w:t>
      </w:r>
    </w:p>
    <w:p w14:paraId="3DAD42A2" w14:textId="77777777" w:rsidR="00BF0330" w:rsidRDefault="008B45D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документ, подтверждающий качество поставленной серии Товара.</w:t>
      </w:r>
    </w:p>
    <w:p w14:paraId="3AE220AF" w14:textId="77777777" w:rsidR="00BF0330" w:rsidRDefault="008B45DA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. К поставке принимаются лекарственные препараты для ветеринарного применения, имеющие регистрационное удостоверение лекарственного препарата для ветеринарного применения, выданного уполномоченным органом государством-членом Евразийского экономического союза.</w:t>
      </w:r>
    </w:p>
    <w:p w14:paraId="100CBFA1" w14:textId="77777777" w:rsidR="00BF0330" w:rsidRDefault="008B45DA">
      <w:pPr>
        <w:tabs>
          <w:tab w:val="num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Поставщик обязан осуществить доставку товаров до места назначения способом, обеспечивающим их сохранность </w:t>
      </w:r>
      <w:r>
        <w:rPr>
          <w:rFonts w:ascii="Times New Roman" w:eastAsia="Times New Roman" w:hAnsi="Times New Roman"/>
          <w:b/>
          <w:sz w:val="24"/>
          <w:szCs w:val="24"/>
        </w:rPr>
        <w:t>без повторного замораживания</w:t>
      </w:r>
      <w:r>
        <w:rPr>
          <w:rFonts w:ascii="Times New Roman" w:eastAsia="Times New Roman" w:hAnsi="Times New Roman"/>
          <w:sz w:val="24"/>
          <w:szCs w:val="24"/>
        </w:rPr>
        <w:t>, т. е. обеспечить транспортировку при температуре от минус 10°С до минус 20°С.</w:t>
      </w:r>
    </w:p>
    <w:p w14:paraId="54204619" w14:textId="77777777" w:rsidR="00BF0330" w:rsidRDefault="008B45D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случае передачи товара ненадлежащего качества Поставщик обязан своими средствами и за свой произвести замену некачественного товара на качественный.</w:t>
      </w:r>
    </w:p>
    <w:p w14:paraId="752E1947" w14:textId="77777777" w:rsidR="00BF0330" w:rsidRDefault="008B45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Поставка Товара, все виды погрузоразгрузочных работ,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включая  работы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с применением  грузоподъемных средств, осуществляется силами и средствами Поставщика. Местом поставки товара и местом исполнения обязательств по настоящему Договору (далее – место поставки) является ГБУ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ЗО  «</w:t>
      </w:r>
      <w:proofErr w:type="gramEnd"/>
      <w:r>
        <w:rPr>
          <w:rFonts w:ascii="Times New Roman" w:eastAsia="Times New Roman" w:hAnsi="Times New Roman"/>
          <w:sz w:val="24"/>
          <w:szCs w:val="24"/>
        </w:rPr>
        <w:t>Ветеринарный центр» с адресами:</w:t>
      </w:r>
    </w:p>
    <w:p w14:paraId="048C9DBA" w14:textId="77777777" w:rsidR="00BF0330" w:rsidRDefault="008B45DA">
      <w:pPr>
        <w:pStyle w:val="ConsPlusNonformat"/>
        <w:numPr>
          <w:ilvl w:val="0"/>
          <w:numId w:val="7"/>
        </w:numPr>
        <w:tabs>
          <w:tab w:val="num" w:pos="0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Центральный офис - </w:t>
      </w:r>
      <w:r>
        <w:rPr>
          <w:rFonts w:ascii="Times New Roman" w:hAnsi="Times New Roman" w:cs="Times New Roman"/>
          <w:sz w:val="24"/>
          <w:szCs w:val="24"/>
        </w:rPr>
        <w:t xml:space="preserve">Запорожская область, г. Мелитополь,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Седовцев</w:t>
      </w:r>
      <w:proofErr w:type="spellEnd"/>
      <w:r>
        <w:rPr>
          <w:rFonts w:ascii="Times New Roman" w:hAnsi="Times New Roman" w:cs="Times New Roman"/>
          <w:sz w:val="24"/>
          <w:szCs w:val="24"/>
        </w:rPr>
        <w:t>, д.101/1</w:t>
      </w:r>
    </w:p>
    <w:p w14:paraId="218B8F76" w14:textId="77777777"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1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Филиал ГБУ Запорожской области «Ветеринарный центр» в г. Мелитополь</w:t>
      </w:r>
      <w:r>
        <w:rPr>
          <w:rFonts w:ascii="Times New Roman" w:eastAsia="Times New Roman" w:hAnsi="Times New Roman"/>
          <w:color w:val="000000" w:themeColor="text1"/>
          <w:position w:val="1"/>
          <w:sz w:val="24"/>
          <w:szCs w:val="24"/>
        </w:rPr>
        <w:t xml:space="preserve">, </w:t>
      </w:r>
      <w:bookmarkStart w:id="0" w:name="_Hlk154585221"/>
      <w:r>
        <w:rPr>
          <w:rFonts w:ascii="Times New Roman" w:eastAsia="Times New Roman" w:hAnsi="Times New Roman"/>
          <w:color w:val="000000" w:themeColor="text1"/>
          <w:position w:val="1"/>
          <w:sz w:val="24"/>
          <w:szCs w:val="24"/>
        </w:rPr>
        <w:t>расположенный по адресу:</w:t>
      </w:r>
      <w:bookmarkEnd w:id="0"/>
      <w:r>
        <w:rPr>
          <w:rFonts w:ascii="Times New Roman" w:eastAsia="Times New Roman" w:hAnsi="Times New Roman"/>
          <w:color w:val="000000" w:themeColor="text1"/>
          <w:position w:val="-1"/>
          <w:sz w:val="24"/>
          <w:szCs w:val="24"/>
        </w:rPr>
        <w:t xml:space="preserve"> 272313, Российская Федерация, Запорожская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область, г. Мелитополь, ул. Ломоносова, 101.</w:t>
      </w:r>
    </w:p>
    <w:p w14:paraId="020B5FC3" w14:textId="77777777"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1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Мелитопольском районе, расположенный по адресу: 272309, Российская Федерация, Запорожская область, г. Мелитополь, ул.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Седовцев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, 101/1.</w:t>
      </w:r>
    </w:p>
    <w:p w14:paraId="096570AB" w14:textId="77777777"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1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Веселовском районе, расположенный по адресу: 272202, Российская Федерация, Запорожская область,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lastRenderedPageBreak/>
        <w:t xml:space="preserve">Веселовский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Веселое, ул. Пушкина, 2А.</w:t>
      </w:r>
    </w:p>
    <w:p w14:paraId="13A005C6" w14:textId="77777777"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1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центр»   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                                 в Приазовском районе, расположенный по адресу: 272401, Российская Федерация, Запорожская область, Приазовский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Приазовское, ул. Богдана Хмельницкого, 21.</w:t>
      </w:r>
    </w:p>
    <w:p w14:paraId="7D0A497E" w14:textId="77777777" w:rsidR="00BF0330" w:rsidRDefault="008B45DA">
      <w:pPr>
        <w:widowControl w:val="0"/>
        <w:tabs>
          <w:tab w:val="left" w:pos="716"/>
        </w:tabs>
        <w:spacing w:after="0" w:line="240" w:lineRule="auto"/>
        <w:ind w:left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Акимовском районе, расположенный по адресу: 272503, Российская Федерация, Запорожская область, Акимовский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Акимовка, ул. Центральная (Ленина), 170.</w:t>
      </w:r>
    </w:p>
    <w:p w14:paraId="0EB27028" w14:textId="77777777"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Васильевском районе, расположенный по адресу: 271601, Российская Федерация, Запорожская область, Васильевский район, с. Подгорное,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Ветгородок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, 2.</w:t>
      </w:r>
    </w:p>
    <w:p w14:paraId="6E8576AF" w14:textId="77777777"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Михайловском районе, расположенный по адресу: 272002, Российская Федерация, Запорожская область, Михайловский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Михайловка, ул. Артезианская, 8.</w:t>
      </w:r>
    </w:p>
    <w:p w14:paraId="112714B5" w14:textId="77777777"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Филиал ГБУ Запорожской области «Ветеринарный центр» в Каменско-Днепровском районе, расположенный по адресу: 271304, Российская Федерация, Запорожская область, Каменско-Днепровский район, г. Каменка-Днепровская, ул. Маяковского, 71.</w:t>
      </w:r>
    </w:p>
    <w:p w14:paraId="2352246B" w14:textId="77777777"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3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 городе Бердянске и Бердянском районе, расположенный по адресу: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271100,  Российская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Федерация, Запорожская область, г. Бердянск, ул. Коммунаров, 1-А.</w:t>
      </w:r>
    </w:p>
    <w:p w14:paraId="214BED59" w14:textId="77777777"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25"/>
          <w:tab w:val="left" w:pos="309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Черниговском районе, расположенный по адресу: 271202, Российская Федерация, Запорожская область, Черниговский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Черниговка, ул. Украинская, 94.</w:t>
      </w:r>
    </w:p>
    <w:p w14:paraId="78DD25F4" w14:textId="77777777" w:rsidR="00BF0330" w:rsidRDefault="008B45DA">
      <w:pPr>
        <w:pStyle w:val="a8"/>
        <w:widowControl w:val="0"/>
        <w:numPr>
          <w:ilvl w:val="0"/>
          <w:numId w:val="7"/>
        </w:numPr>
        <w:tabs>
          <w:tab w:val="left" w:pos="725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Филиал ГБУ Запорожской области «Ветеринарный центр» в Приморском районе, расположенный по адресу: 272102, Российская Федерация, Запорожская область, Приморский район, г. Приморск, ул. Мелитопольское шоссе, 13.</w:t>
      </w:r>
    </w:p>
    <w:p w14:paraId="5705EB70" w14:textId="77777777" w:rsidR="00BF0330" w:rsidRDefault="008B45DA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Филиал ГБУ Запорожской области «Ветеринарный центр» в Токмакском районе, расположенный по адресу: 271700, Российская Федерация, Запорожская область, Токмакский район, г. Токмак, ул. Степная, 4.</w:t>
      </w:r>
    </w:p>
    <w:p w14:paraId="192613D0" w14:textId="77777777" w:rsidR="00BF0330" w:rsidRDefault="008B45DA">
      <w:pPr>
        <w:pStyle w:val="a8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Куйбышевском районе, расположенный по адресу: 271001, Российская Федерация, Запорожская область, Куйбышевский район,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пгт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. Куйбышево, ул. Николая Шумейко, 96.</w:t>
      </w:r>
    </w:p>
    <w:p w14:paraId="64D2CA28" w14:textId="77777777" w:rsidR="00BF0330" w:rsidRDefault="00BF03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5A25832" w14:textId="77777777" w:rsidR="00BF0330" w:rsidRDefault="008B45D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Поставка осуществляется в течение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10  дней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со дня, следующего за днем получения заявки от заказчика на адрес электронной почты поставщика. В заявке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Заказки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должен указать количество Товара, доставляемого по каждому адресу и контактные данные ответственных должностных лиц Заказчика в каждом филиале, при этом весь товар должен быть доставлен единоразово в сжатые сроки. Поставщик за один рабочий день до даты предполагаемой поставки извещает ответственных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сотрудноков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Заказчика о поставке Товара.</w:t>
      </w:r>
    </w:p>
    <w:p w14:paraId="401E2CB6" w14:textId="77777777" w:rsidR="00BF0330" w:rsidRDefault="00BF033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A624F2" w14:textId="77777777" w:rsidR="00BF0330" w:rsidRDefault="00BF0330">
      <w:pPr>
        <w:rPr>
          <w:sz w:val="24"/>
          <w:szCs w:val="24"/>
        </w:rPr>
      </w:pPr>
    </w:p>
    <w:p w14:paraId="60E44828" w14:textId="77777777" w:rsidR="00BF0330" w:rsidRDefault="00BF0330">
      <w:pPr>
        <w:rPr>
          <w:sz w:val="24"/>
          <w:szCs w:val="24"/>
        </w:rPr>
      </w:pPr>
    </w:p>
    <w:sectPr w:rsidR="00BF0330">
      <w:endnotePr>
        <w:numFmt w:val="decimal"/>
      </w:endnotePr>
      <w:pgSz w:w="11906" w:h="16838"/>
      <w:pgMar w:top="851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2CAAA" w14:textId="77777777" w:rsidR="0095510D" w:rsidRDefault="0095510D">
      <w:pPr>
        <w:spacing w:after="0" w:line="240" w:lineRule="auto"/>
      </w:pPr>
      <w:r>
        <w:separator/>
      </w:r>
    </w:p>
  </w:endnote>
  <w:endnote w:type="continuationSeparator" w:id="0">
    <w:p w14:paraId="6E8A75E8" w14:textId="77777777" w:rsidR="0095510D" w:rsidRDefault="0095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68B57" w14:textId="77777777" w:rsidR="0095510D" w:rsidRDefault="0095510D">
      <w:r>
        <w:separator/>
      </w:r>
    </w:p>
  </w:footnote>
  <w:footnote w:type="continuationSeparator" w:id="0">
    <w:p w14:paraId="4BA84803" w14:textId="77777777" w:rsidR="0095510D" w:rsidRDefault="00955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73721"/>
    <w:multiLevelType w:val="multilevel"/>
    <w:tmpl w:val="64A469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B1823"/>
    <w:multiLevelType w:val="multilevel"/>
    <w:tmpl w:val="F528C5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04732"/>
    <w:multiLevelType w:val="multilevel"/>
    <w:tmpl w:val="95D2FE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8183581"/>
    <w:multiLevelType w:val="multilevel"/>
    <w:tmpl w:val="1810A05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9EC6C53"/>
    <w:multiLevelType w:val="multilevel"/>
    <w:tmpl w:val="4F3E8F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643504"/>
    <w:multiLevelType w:val="multilevel"/>
    <w:tmpl w:val="8CA40A4E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93130CC"/>
    <w:multiLevelType w:val="multilevel"/>
    <w:tmpl w:val="BA5E3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330"/>
    <w:rsid w:val="005423FB"/>
    <w:rsid w:val="00722292"/>
    <w:rsid w:val="008B45DA"/>
    <w:rsid w:val="0095510D"/>
    <w:rsid w:val="00BF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203C1"/>
  <w15:docId w15:val="{7AE8A2A6-7F18-468D-88FD-22755B66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left="7783"/>
      <w:outlineLvl w:val="6"/>
    </w:pPr>
    <w:rPr>
      <w:rFonts w:ascii="Times New Roman" w:eastAsia="Times New Roman" w:hAnsi="Times New Roman"/>
      <w:color w:val="000000"/>
      <w:sz w:val="28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pPr>
      <w:spacing w:after="0" w:line="240" w:lineRule="auto"/>
    </w:pPr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rPr>
      <w:color w:val="0000FF"/>
      <w:u w:val="single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basedOn w:val="a0"/>
    <w:uiPriority w:val="99"/>
    <w:semiHidden/>
    <w:rPr>
      <w:color w:val="666666"/>
    </w:rPr>
  </w:style>
  <w:style w:type="paragraph" w:styleId="aff1">
    <w:name w:val="TOC Heading"/>
    <w:uiPriority w:val="39"/>
    <w:unhideWhenUsed/>
  </w:style>
  <w:style w:type="paragraph" w:styleId="aff2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lang w:eastAsia="ru-RU"/>
    </w:rPr>
  </w:style>
  <w:style w:type="paragraph" w:styleId="aff3">
    <w:name w:val="Balloon Text"/>
    <w:basedOn w:val="a"/>
    <w:link w:val="aff4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link w:val="aff3"/>
    <w:semiHidden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4"/>
      <w:szCs w:val="24"/>
      <w:lang w:val="en-US" w:eastAsia="en-US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60">
    <w:name w:val="Заголовок 6 Знак"/>
    <w:link w:val="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link w:val="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character" w:customStyle="1" w:styleId="af6">
    <w:name w:val="Нижний колонтитул Знак"/>
    <w:link w:val="af5"/>
    <w:uiPriority w:val="9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5">
    <w:name w:val="Body Text Indent"/>
    <w:basedOn w:val="a"/>
    <w:link w:val="aff6"/>
    <w:pPr>
      <w:spacing w:after="0" w:line="240" w:lineRule="auto"/>
      <w:ind w:left="77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6">
    <w:name w:val="Основной текст с отступом Знак"/>
    <w:link w:val="af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7">
    <w:name w:val="page number"/>
    <w:basedOn w:val="a0"/>
  </w:style>
  <w:style w:type="character" w:customStyle="1" w:styleId="af4">
    <w:name w:val="Верхний колонтитул Знак"/>
    <w:link w:val="af3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9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js-phone-number">
    <w:name w:val="js-phone-number"/>
  </w:style>
  <w:style w:type="numbering" w:customStyle="1" w:styleId="25">
    <w:name w:val="Нет списка2"/>
    <w:next w:val="a2"/>
    <w:semiHidden/>
    <w:unhideWhenUsed/>
  </w:style>
  <w:style w:type="numbering" w:customStyle="1" w:styleId="33">
    <w:name w:val="Нет списка3"/>
    <w:next w:val="a2"/>
    <w:semiHidden/>
  </w:style>
  <w:style w:type="table" w:customStyle="1" w:styleId="14">
    <w:name w:val="Сетка таблицы1"/>
    <w:basedOn w:val="a1"/>
    <w:next w:val="a3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3">
    <w:name w:val="Нет списка4"/>
    <w:next w:val="a2"/>
    <w:semiHidden/>
  </w:style>
  <w:style w:type="table" w:customStyle="1" w:styleId="26">
    <w:name w:val="Сетка таблицы2"/>
    <w:basedOn w:val="a1"/>
    <w:next w:val="a3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53">
    <w:name w:val="Нет списка5"/>
    <w:next w:val="a2"/>
    <w:semiHidden/>
  </w:style>
  <w:style w:type="table" w:customStyle="1" w:styleId="34">
    <w:name w:val="Сетка таблицы3"/>
    <w:basedOn w:val="a1"/>
    <w:next w:val="a3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2">
    <w:name w:val="Нет списка6"/>
    <w:next w:val="a2"/>
    <w:semiHidden/>
  </w:style>
  <w:style w:type="table" w:customStyle="1" w:styleId="44">
    <w:name w:val="Сетка таблицы4"/>
    <w:basedOn w:val="a1"/>
    <w:next w:val="a3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2">
    <w:name w:val="Нет списка7"/>
    <w:next w:val="a2"/>
    <w:semiHidden/>
  </w:style>
  <w:style w:type="table" w:customStyle="1" w:styleId="54">
    <w:name w:val="Сетка таблицы5"/>
    <w:basedOn w:val="a1"/>
    <w:next w:val="a3"/>
    <w:rPr>
      <w:rFonts w:ascii="Times New Roman" w:eastAsia="Times New Roman" w:hAnsi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a">
    <w:name w:val="annotation reference"/>
    <w:uiPriority w:val="99"/>
    <w:unhideWhenUsed/>
    <w:rPr>
      <w:sz w:val="16"/>
      <w:szCs w:val="16"/>
    </w:rPr>
  </w:style>
  <w:style w:type="paragraph" w:styleId="affb">
    <w:name w:val="annotation text"/>
    <w:basedOn w:val="a"/>
    <w:link w:val="affc"/>
    <w:uiPriority w:val="99"/>
    <w:unhideWhenUsed/>
    <w:rPr>
      <w:sz w:val="20"/>
      <w:szCs w:val="20"/>
    </w:rPr>
  </w:style>
  <w:style w:type="character" w:customStyle="1" w:styleId="affc">
    <w:name w:val="Текст примечания Знак"/>
    <w:link w:val="affb"/>
    <w:uiPriority w:val="99"/>
    <w:rPr>
      <w:lang w:eastAsia="en-US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Pr>
      <w:b/>
      <w:bCs/>
    </w:rPr>
  </w:style>
  <w:style w:type="character" w:customStyle="1" w:styleId="affe">
    <w:name w:val="Тема примечания Знак"/>
    <w:link w:val="affd"/>
    <w:uiPriority w:val="99"/>
    <w:semiHidden/>
    <w:rPr>
      <w:b/>
      <w:bCs/>
      <w:lang w:eastAsia="en-US"/>
    </w:rPr>
  </w:style>
  <w:style w:type="numbering" w:customStyle="1" w:styleId="82">
    <w:name w:val="Нет списка8"/>
    <w:next w:val="a2"/>
    <w:semiHidden/>
  </w:style>
  <w:style w:type="numbering" w:customStyle="1" w:styleId="92">
    <w:name w:val="Нет списка9"/>
    <w:next w:val="a2"/>
    <w:semiHidden/>
    <w:unhideWhenUsed/>
  </w:style>
  <w:style w:type="numbering" w:customStyle="1" w:styleId="100">
    <w:name w:val="Нет списка10"/>
    <w:next w:val="a2"/>
    <w:semiHidden/>
  </w:style>
  <w:style w:type="paragraph" w:customStyle="1" w:styleId="afff">
    <w:name w:val="Знак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16AF726A270D4FE2A8AD19640B42D0D28809D77E9F24C4E2837658E0703B0DD65A1CF69DA91AE599BA956BDDD3609C518853F5A42FFD7968s4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Извекова Ксения Андреевна</dc:creator>
  <cp:lastModifiedBy>Admin</cp:lastModifiedBy>
  <cp:revision>2</cp:revision>
  <dcterms:created xsi:type="dcterms:W3CDTF">2026-09-29T15:51:00Z</dcterms:created>
  <dcterms:modified xsi:type="dcterms:W3CDTF">2026-09-29T15:51:00Z</dcterms:modified>
  <cp:version>983040</cp:version>
</cp:coreProperties>
</file>