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446DAE">
      <w:pPr>
        <w:ind w:right="-2"/>
        <w:jc w:val="right"/>
        <w:rPr>
          <w:rFonts w:eastAsia="Times New Roman CYR"/>
          <w:b w:val="0"/>
          <w:bCs/>
        </w:rPr>
      </w:pPr>
      <w:r>
        <w:rPr>
          <w:rFonts w:eastAsia="Times New Roman CYR"/>
          <w:b w:val="0"/>
          <w:bCs/>
        </w:rPr>
        <w:t xml:space="preserve">Приложение №3 </w:t>
      </w:r>
    </w:p>
    <w:p w14:paraId="16305FB1">
      <w:pPr>
        <w:ind w:right="-2"/>
        <w:rPr>
          <w:rFonts w:eastAsia="Times New Roman CYR"/>
          <w:b w:val="0"/>
          <w:bCs/>
        </w:rPr>
      </w:pPr>
      <w:r>
        <w:rPr>
          <w:rFonts w:eastAsia="Times New Roman CYR"/>
          <w:b w:val="0"/>
          <w:bCs/>
        </w:rPr>
        <w:t>Проект</w:t>
      </w:r>
    </w:p>
    <w:p w14:paraId="58D3B49C">
      <w:pPr>
        <w:ind w:right="-2"/>
        <w:rPr>
          <w:rFonts w:eastAsia="Times New Roman CYR"/>
          <w:b w:val="0"/>
          <w:bCs/>
        </w:rPr>
      </w:pPr>
      <w:r>
        <w:rPr>
          <w:rFonts w:eastAsia="Times New Roman CYR"/>
          <w:b w:val="0"/>
          <w:bCs/>
        </w:rPr>
        <w:t>ДОГОВОР № ______</w:t>
      </w:r>
    </w:p>
    <w:p w14:paraId="4CC4B510">
      <w:pPr>
        <w:ind w:left="1560" w:right="-2"/>
        <w:rPr>
          <w:bCs/>
        </w:rPr>
      </w:pPr>
      <w:r>
        <w:rPr>
          <w:bCs/>
        </w:rPr>
        <w:t xml:space="preserve">на оказание услуги </w:t>
      </w:r>
      <w:r>
        <w:rPr>
          <w:rStyle w:val="52"/>
          <w:rFonts w:eastAsia="Arial Unicode MS"/>
          <w:b w:val="0"/>
          <w:i w:val="0"/>
          <w:iCs w:val="0"/>
        </w:rPr>
        <w:t>по вывозу и утилизации</w:t>
      </w:r>
      <w:r>
        <w:rPr>
          <w:rStyle w:val="52"/>
          <w:rFonts w:eastAsia="Arial Unicode MS"/>
          <w:b w:val="0"/>
        </w:rPr>
        <w:t xml:space="preserve"> </w:t>
      </w:r>
      <w:r>
        <w:rPr>
          <w:rStyle w:val="53"/>
          <w:rFonts w:eastAsia="Constantia"/>
          <w:b/>
          <w:bCs/>
          <w:sz w:val="24"/>
          <w:szCs w:val="24"/>
        </w:rPr>
        <w:t xml:space="preserve">древесных отходов </w:t>
      </w:r>
      <w:r>
        <w:rPr>
          <w:bCs/>
        </w:rPr>
        <w:t>с территории Заказчика</w:t>
      </w:r>
    </w:p>
    <w:p w14:paraId="31631256">
      <w:pPr>
        <w:ind w:left="1560" w:right="-2"/>
        <w:rPr>
          <w:b w:val="0"/>
          <w:bCs/>
        </w:rPr>
      </w:pPr>
    </w:p>
    <w:p w14:paraId="40C339D2">
      <w:pPr>
        <w:spacing w:before="240"/>
        <w:contextualSpacing/>
        <w:jc w:val="both"/>
        <w:rPr>
          <w:b w:val="0"/>
        </w:rPr>
      </w:pPr>
      <w:bookmarkStart w:id="0" w:name="client_city"/>
      <w:bookmarkEnd w:id="0"/>
      <w:bookmarkStart w:id="1" w:name="client_date_dog_create"/>
      <w:bookmarkEnd w:id="1"/>
      <w:r>
        <w:rPr>
          <w:b w:val="0"/>
        </w:rPr>
        <w:t>г. Кисловодск                                                                                                      «__» ________ 2026 г.</w:t>
      </w:r>
    </w:p>
    <w:p w14:paraId="1C8DF932">
      <w:pPr>
        <w:spacing w:before="240"/>
        <w:ind w:firstLine="709"/>
        <w:contextualSpacing/>
        <w:jc w:val="both"/>
        <w:rPr>
          <w:b w:val="0"/>
          <w:u w:val="single"/>
        </w:rPr>
      </w:pPr>
    </w:p>
    <w:p w14:paraId="0D9DA6B8">
      <w:pPr>
        <w:spacing w:before="240"/>
        <w:ind w:firstLine="709"/>
        <w:contextualSpacing/>
        <w:jc w:val="both"/>
        <w:rPr>
          <w:b w:val="0"/>
          <w:u w:val="single"/>
        </w:rPr>
      </w:pPr>
    </w:p>
    <w:p w14:paraId="7411931E">
      <w:pPr>
        <w:autoSpaceDE w:val="0"/>
        <w:ind w:firstLine="708"/>
        <w:jc w:val="both"/>
        <w:rPr>
          <w:b w:val="0"/>
          <w:bCs/>
        </w:rPr>
      </w:pPr>
      <w:r>
        <w:t>Акционерное общество «КИСЛОВОДСКАЯ СЕТЕВАЯ КОМПАНИЯ», именуемое в дальнейшем «Заказчик», в лице Генерального директора Демчака Игоря Вячеславовича, действующего на основании Устава, с одной стороны и ______ «_______» (далее - ______«_____»), в лице __________, действующего на основании _______, именуемое  в дальнейшем «Исполнитель», с другой стороны,  а совместно именуемые «Стороны», на основании Протокола № _______ от «__» ________ 2026 г., заключили настоящий Договор, (далее по тексту – «Договор»), о нижеследующем:</w:t>
      </w:r>
    </w:p>
    <w:p w14:paraId="6145E187">
      <w:pPr>
        <w:autoSpaceDE w:val="0"/>
        <w:jc w:val="both"/>
        <w:rPr>
          <w:b w:val="0"/>
          <w:bCs/>
        </w:rPr>
      </w:pPr>
    </w:p>
    <w:p w14:paraId="50E9ED28">
      <w:pPr>
        <w:contextualSpacing/>
      </w:pPr>
      <w:r>
        <w:t>1. ПРЕДМЕТ ДОГОВОРА</w:t>
      </w:r>
    </w:p>
    <w:p w14:paraId="393BEDB3">
      <w:pPr>
        <w:ind w:firstLine="709"/>
        <w:jc w:val="both"/>
      </w:pPr>
      <w:r>
        <w:rPr>
          <w:b w:val="0"/>
        </w:rPr>
        <w:t>1.1. Исполнитель обязуется оказать услуги по вывозу и утилизации древесных отходов с территории Заказчика (далее – Услуги).</w:t>
      </w:r>
    </w:p>
    <w:p w14:paraId="4B1AC185">
      <w:pPr>
        <w:ind w:firstLine="709"/>
        <w:jc w:val="both"/>
        <w:rPr>
          <w:b w:val="0"/>
        </w:rPr>
      </w:pPr>
      <w:r>
        <w:rPr>
          <w:b w:val="0"/>
        </w:rPr>
        <w:t>Наименование и объем услуг указаны в Спецификации (Приложение № 2 к настоящему Договору).</w:t>
      </w:r>
    </w:p>
    <w:p w14:paraId="5C7EEED2">
      <w:pPr>
        <w:ind w:firstLine="720"/>
        <w:jc w:val="both"/>
      </w:pPr>
      <w:r>
        <w:rPr>
          <w:b w:val="0"/>
        </w:rPr>
        <w:t>В свою очередь Заказчик обязуется принять и оплатить оказанные услуги в порядке и сроки, предусмотренные настоящим договором.</w:t>
      </w:r>
    </w:p>
    <w:p w14:paraId="0C9CD086">
      <w:pPr>
        <w:ind w:firstLine="720"/>
        <w:jc w:val="both"/>
      </w:pPr>
      <w:r>
        <w:rPr>
          <w:b w:val="0"/>
        </w:rPr>
        <w:t>1.2. Требования к оказываемым услугам, срокам их оказания, результату, объему, техническим и количественным характеристикам определены в Техническом задании (Приложение № 1 к настоящему Договору).</w:t>
      </w:r>
    </w:p>
    <w:p w14:paraId="76F85D2C">
      <w:pPr>
        <w:ind w:firstLine="720"/>
        <w:jc w:val="both"/>
      </w:pPr>
      <w:r>
        <w:rPr>
          <w:b w:val="0"/>
        </w:rPr>
        <w:t>1.3. Исполнитель несет ответственность за соблюдение правил обращения с отходами с момента их передачи к транспортированию, зафиксированного в подписанных представителями Сторон документах рейса.</w:t>
      </w:r>
    </w:p>
    <w:p w14:paraId="311B5F8A">
      <w:pPr>
        <w:pStyle w:val="7"/>
        <w:spacing w:after="0"/>
        <w:ind w:left="0" w:firstLine="709"/>
        <w:jc w:val="both"/>
      </w:pPr>
      <w:r>
        <w:rPr>
          <w:b w:val="0"/>
        </w:rPr>
        <w:t>1.4. На отношения Сторон по настоящему Договору распространяются</w:t>
      </w:r>
      <w:r>
        <w:t xml:space="preserve"> </w:t>
      </w:r>
      <w:r>
        <w:rPr>
          <w:b w:val="0"/>
        </w:rPr>
        <w:t xml:space="preserve">требования норм Федерального закона от 18.07.2011 года № 223-ФЗ «О закупках товаров, работ, услуг отдельными видами юридических лиц». </w:t>
      </w:r>
    </w:p>
    <w:p w14:paraId="022D0309">
      <w:pPr>
        <w:ind w:firstLine="720"/>
      </w:pPr>
      <w:r>
        <w:t>2. ЦЕНА ДОГОВОРА И ПОРЯДОК РАСЧЕТОВ</w:t>
      </w:r>
    </w:p>
    <w:p w14:paraId="13DA11D7">
      <w:pPr>
        <w:ind w:right="-2" w:firstLine="709"/>
        <w:jc w:val="both"/>
        <w:rPr>
          <w:b w:val="0"/>
        </w:rPr>
      </w:pPr>
      <w:r>
        <w:rPr>
          <w:b w:val="0"/>
        </w:rPr>
        <w:t xml:space="preserve">2.1. Стоимость оказанных услуг по настоящему Договору определяется, исходя из фактического объема оказанных услуг, в цену включены все расходы, в том числе расходы на перевозку, страхование, уплату таможенных пошлин, налогов и других обязательных платежей, а также прочие расходы, связанные с исполнением настоящего Договора. </w:t>
      </w:r>
    </w:p>
    <w:p w14:paraId="2FEB26F9">
      <w:pPr>
        <w:ind w:right="-2" w:firstLine="709"/>
        <w:jc w:val="both"/>
      </w:pPr>
      <w:r>
        <w:rPr>
          <w:b w:val="0"/>
        </w:rPr>
        <w:t>2.2. Максимальное значение цены договора составляет 7 000 000,00 (семь миллионов) рублей 00 копеек, включая все применимые налоги и расходы Исполнителя. НДС ___% / НДС не облагается на основании ____. Указанная сумма является предельным лимитом оплаты и не гарантирует выборку всего объема.</w:t>
      </w:r>
    </w:p>
    <w:p w14:paraId="6B42DBF9">
      <w:pPr>
        <w:ind w:right="-2" w:firstLine="709"/>
        <w:jc w:val="both"/>
        <w:rPr>
          <w:b w:val="0"/>
        </w:rPr>
      </w:pPr>
      <w:r>
        <w:rPr>
          <w:b w:val="0"/>
        </w:rPr>
        <w:t>Максимальное значение цены договора определяется на весь срок исполнения Договора. Стоимость фактически оказанных услуг не может превышать этот лимит.</w:t>
      </w:r>
    </w:p>
    <w:p w14:paraId="7EFDBE2A">
      <w:pPr>
        <w:ind w:right="-2" w:firstLine="709"/>
        <w:jc w:val="both"/>
      </w:pPr>
      <w:bookmarkStart w:id="2" w:name="number_dog"/>
      <w:bookmarkEnd w:id="2"/>
      <w:bookmarkStart w:id="3" w:name="name_prodavec"/>
      <w:bookmarkEnd w:id="3"/>
      <w:r>
        <w:rPr>
          <w:b w:val="0"/>
        </w:rPr>
        <w:t>2.3. Цена единицы услуги — 1 м³ — составляет _____ руб., включая вывоз, утилизацию, налоги и все расходы Исполнителя, кроме подготовки и погрузки отходов силами Заказчика. Цена определяется по итогам закупки, не может превышать 2 283,33 руб. за 1 м³, фиксируется в Спецификации и является твердой на весь срок действия Договора.</w:t>
      </w:r>
    </w:p>
    <w:p w14:paraId="677541DF">
      <w:pPr>
        <w:ind w:firstLine="720"/>
        <w:jc w:val="both"/>
        <w:rPr>
          <w:b w:val="0"/>
        </w:rPr>
      </w:pPr>
      <w:r>
        <w:rPr>
          <w:b w:val="0"/>
        </w:rPr>
        <w:t>2.4. Объем услуг определяется заявками Заказчика в пределах максимального значения цены договора. Изменение потребности не меняет цену 1 м³; Заказчик оплачивает фактический принятый объем. Увеличение предельного лимита допускается только по письменному соглашению в случаях, предусмотренных законодательством и Положением о закупке.</w:t>
      </w:r>
    </w:p>
    <w:p w14:paraId="67BC6797">
      <w:pPr>
        <w:jc w:val="both"/>
        <w:rPr>
          <w:sz w:val="22"/>
          <w:szCs w:val="22"/>
        </w:rPr>
      </w:pPr>
      <w:r>
        <w:rPr>
          <w:b w:val="0"/>
        </w:rPr>
        <w:t xml:space="preserve">2.5. </w:t>
      </w:r>
      <w:r>
        <w:rPr>
          <w:b w:val="0"/>
          <w:bCs/>
          <w:sz w:val="22"/>
          <w:szCs w:val="22"/>
        </w:rPr>
        <w:t>Оплата по Договору осуществляется Заказчиком в безналичной форме путем перечисления денежных средств на расчетный счет Исполнителя,  на основании Акта сдачи-приемки услуг, документов, подтверждающих вывоз отходов за каждый рейс и иных документов, подтверждающих фактическое оказание услуг без замечаний Заказчика, представляемых Исполнителем.</w:t>
      </w:r>
    </w:p>
    <w:p w14:paraId="5588E55C">
      <w:pPr>
        <w:ind w:firstLine="720"/>
        <w:jc w:val="both"/>
        <w:rPr>
          <w:b w:val="0"/>
        </w:rPr>
      </w:pPr>
      <w:r>
        <w:rPr>
          <w:sz w:val="22"/>
          <w:szCs w:val="22"/>
        </w:rPr>
        <w:t>Оплата производится в течение 7 (семи) рабочих дней с даты приемки оказанных услуг.</w:t>
      </w:r>
    </w:p>
    <w:p w14:paraId="29EC7723">
      <w:pPr>
        <w:ind w:firstLine="720"/>
        <w:jc w:val="both"/>
      </w:pPr>
      <w:r>
        <w:rPr>
          <w:b w:val="0"/>
        </w:rPr>
        <w:t>2.6. Датой оплаты считается дата списания денежных средств с расчетного счета Заказчика.</w:t>
      </w:r>
    </w:p>
    <w:p w14:paraId="6FA3429E">
      <w:pPr>
        <w:ind w:left="360"/>
        <w:contextualSpacing/>
      </w:pPr>
    </w:p>
    <w:p w14:paraId="653F9D7C">
      <w:pPr>
        <w:ind w:left="360"/>
        <w:contextualSpacing/>
      </w:pPr>
    </w:p>
    <w:p w14:paraId="54898213">
      <w:pPr>
        <w:ind w:left="360"/>
        <w:contextualSpacing/>
      </w:pPr>
      <w:r>
        <w:t>3. ПОРЯДОК ОКАЗАНИЯ УСЛУГ</w:t>
      </w:r>
    </w:p>
    <w:p w14:paraId="3A4FFF8D">
      <w:pPr>
        <w:ind w:firstLine="720"/>
        <w:jc w:val="both"/>
        <w:rPr>
          <w:b w:val="0"/>
        </w:rPr>
      </w:pPr>
      <w:r>
        <w:rPr>
          <w:b w:val="0"/>
        </w:rPr>
        <w:t>3.1. Исполнитель обеспечивает в рабочие,</w:t>
      </w:r>
      <w:r>
        <w:rPr>
          <w:rStyle w:val="46"/>
          <w:rFonts w:eastAsia="Arial Unicode MS"/>
          <w:sz w:val="24"/>
          <w:szCs w:val="24"/>
        </w:rPr>
        <w:t xml:space="preserve"> выходные и праздничные дни круглосуточный</w:t>
      </w:r>
      <w:r>
        <w:rPr>
          <w:b w:val="0"/>
        </w:rPr>
        <w:t xml:space="preserve"> вывоз и утилизацию отходов, подготовленных к вывозу Заказчиком на основании заявки Заказчика и в соответствии с Техническим заданием (Приложение № 1 к настоящему Договору).</w:t>
      </w:r>
    </w:p>
    <w:p w14:paraId="2A0B863C">
      <w:pPr>
        <w:ind w:firstLine="720"/>
        <w:jc w:val="both"/>
      </w:pPr>
      <w:r>
        <w:rPr>
          <w:b w:val="0"/>
        </w:rPr>
        <w:t>3.2. Заявка направляется по электронной почте в порядке пункта 10.7 и содержит место, вид и ориентировочный объем отходов, контактное лицо, дату и время доступа. Срок начала услуг — не более ____ часов с момента получения заявки (заполняется по предложению победителя: положительное число не более 48 часов). Началом услуг считается прибытие исправного транспорта к месту погрузки. Устное сообщение подтверждается письменной заявкой.</w:t>
      </w:r>
    </w:p>
    <w:p w14:paraId="1729869D">
      <w:pPr>
        <w:ind w:firstLine="720"/>
        <w:jc w:val="both"/>
      </w:pPr>
      <w:r>
        <w:rPr>
          <w:b w:val="0"/>
        </w:rPr>
        <w:t>3.3. Исполнитель использует для транспортирования отходов транспортные средства в технически исправном и не загрязненном состоянии.</w:t>
      </w:r>
    </w:p>
    <w:p w14:paraId="2F1DEE35">
      <w:pPr>
        <w:ind w:firstLine="720"/>
        <w:jc w:val="both"/>
        <w:rPr>
          <w:b w:val="0"/>
        </w:rPr>
      </w:pPr>
      <w:r>
        <w:rPr>
          <w:b w:val="0"/>
        </w:rPr>
        <w:t>3.4. При приеме отходов к транспортированию у Заказчика Исполнитель оформляет документы каждого рейса с указанием вида отходов, кода ФККО, объема в м³, даты и места погрузки, транспортного средства и места назначения. Объем фиксируется представителями Сторон по правилам Технического задания. Транспортная накладная оформляется в случаях и порядке, предусмотренных действующим законодательством.</w:t>
      </w:r>
    </w:p>
    <w:p w14:paraId="2A48316F">
      <w:pPr>
        <w:tabs>
          <w:tab w:val="left" w:pos="1276"/>
        </w:tabs>
        <w:ind w:firstLine="720"/>
        <w:jc w:val="both"/>
        <w:rPr>
          <w:b w:val="0"/>
        </w:rPr>
      </w:pPr>
      <w:r>
        <w:rPr>
          <w:b w:val="0"/>
        </w:rPr>
        <w:t>3.5.</w:t>
      </w:r>
      <w:r>
        <w:rPr>
          <w:b w:val="0"/>
        </w:rPr>
        <w:tab/>
      </w:r>
      <w:r>
        <w:rPr>
          <w:b w:val="0"/>
        </w:rPr>
        <w:t>Исполнитель осуществляет транспортирование отходов в места санкционированной утилизации и/или на заводы по механизированной переработке древесных отходов.</w:t>
      </w:r>
    </w:p>
    <w:p w14:paraId="2E9D426C">
      <w:pPr>
        <w:tabs>
          <w:tab w:val="left" w:pos="1276"/>
        </w:tabs>
        <w:ind w:firstLine="720"/>
        <w:jc w:val="both"/>
      </w:pPr>
      <w:r>
        <w:rPr>
          <w:b w:val="0"/>
        </w:rPr>
        <w:t>3.6.</w:t>
      </w:r>
      <w:r>
        <w:rPr>
          <w:b w:val="0"/>
        </w:rPr>
        <w:tab/>
      </w:r>
      <w:r>
        <w:rPr>
          <w:b w:val="0"/>
        </w:rPr>
        <w:t>Исполнитель гарантирует бесперебойное оказание услуг в течение всего действия Договора.</w:t>
      </w:r>
    </w:p>
    <w:p w14:paraId="6209ED91">
      <w:pPr>
        <w:ind w:firstLine="720"/>
      </w:pPr>
      <w:r>
        <w:t>4. ПОРЯДОК СДАЧИ И ПРИЕМКИ УСЛУГ</w:t>
      </w:r>
    </w:p>
    <w:p w14:paraId="31EBC6B1">
      <w:pPr>
        <w:ind w:firstLine="720"/>
        <w:jc w:val="both"/>
      </w:pPr>
      <w:r>
        <w:rPr>
          <w:b w:val="0"/>
        </w:rPr>
        <w:t>4.1. Приемка услуг на соответствие качества и объема требованиям Договора осуществляется ежемесячно в следующем порядке:</w:t>
      </w:r>
    </w:p>
    <w:p w14:paraId="3D32472C">
      <w:pPr>
        <w:ind w:firstLine="720"/>
        <w:jc w:val="both"/>
      </w:pPr>
      <w:r>
        <w:rPr>
          <w:b w:val="0"/>
        </w:rPr>
        <w:t xml:space="preserve">4.1.1. В срок до 10-го числа месяца, следующего за отчётным, Исполнитель представляет Заказчику следующие документы: </w:t>
      </w:r>
    </w:p>
    <w:p w14:paraId="4CE138C7">
      <w:pPr>
        <w:ind w:firstLine="720"/>
        <w:jc w:val="both"/>
      </w:pPr>
      <w:r>
        <w:rPr>
          <w:b w:val="0"/>
        </w:rPr>
        <w:t xml:space="preserve">- акт </w:t>
      </w:r>
      <w:bookmarkStart w:id="4" w:name="_Hlk133412543"/>
      <w:r>
        <w:rPr>
          <w:b w:val="0"/>
        </w:rPr>
        <w:t>сдачи-приемки оказанных услуг</w:t>
      </w:r>
      <w:bookmarkEnd w:id="4"/>
      <w:r>
        <w:rPr>
          <w:b w:val="0"/>
        </w:rPr>
        <w:t>;</w:t>
      </w:r>
    </w:p>
    <w:p w14:paraId="774C034E">
      <w:pPr>
        <w:ind w:firstLine="720"/>
        <w:jc w:val="both"/>
        <w:rPr>
          <w:b w:val="0"/>
        </w:rPr>
      </w:pPr>
      <w:r>
        <w:rPr>
          <w:b w:val="0"/>
        </w:rPr>
        <w:t>- счет;</w:t>
      </w:r>
    </w:p>
    <w:p w14:paraId="3A27BF72">
      <w:pPr>
        <w:ind w:firstLine="720"/>
        <w:jc w:val="both"/>
        <w:rPr>
          <w:b w:val="0"/>
        </w:rPr>
      </w:pPr>
      <w:r>
        <w:rPr>
          <w:b w:val="0"/>
        </w:rPr>
        <w:t>- счет-фактуру (при наличии);</w:t>
      </w:r>
    </w:p>
    <w:p w14:paraId="21E858D9">
      <w:pPr>
        <w:ind w:firstLine="720"/>
        <w:jc w:val="both"/>
        <w:rPr>
          <w:b w:val="0"/>
        </w:rPr>
      </w:pPr>
      <w:r>
        <w:rPr>
          <w:b w:val="0"/>
        </w:rPr>
        <w:t>- копия контрольного талона с отметкой о приеме отходов и/или ТТН.</w:t>
      </w:r>
    </w:p>
    <w:p w14:paraId="69A54DE7">
      <w:pPr>
        <w:ind w:firstLine="720"/>
        <w:jc w:val="both"/>
        <w:rPr>
          <w:b w:val="0"/>
        </w:rPr>
      </w:pPr>
      <w:r>
        <w:rPr>
          <w:b w:val="0"/>
        </w:rPr>
        <w:t>4.1.2. Заказчик своими силами обязан провести проверку документов, указанных в пункте 4.1.1 настоящего Договора, проверяет соответствие объема и качества оказанных услуг требованиям Договора и Технического задания (Приложение № 1 к настоящему Договору). Заказчик по результатам проверки, осуществляемой в течение 5 (пяти) рабочих дней после получения документов, обязан их подписать и направить Исполнителю акт сдачи-приемки услуг или мотивированный отказ от приемки оказанных услуг.</w:t>
      </w:r>
    </w:p>
    <w:p w14:paraId="05AA854B">
      <w:pPr>
        <w:ind w:firstLine="709"/>
        <w:contextualSpacing/>
        <w:jc w:val="both"/>
      </w:pPr>
      <w:r>
        <w:rPr>
          <w:b w:val="0"/>
        </w:rPr>
        <w:t>4.1.3. Непредставление Заказчиком ответа в срок само по себе не подтверждает фактическое оказание услуг и их объем. Приемка оформляется актом либо мотивированным отказом в порядке настоящего Договора.</w:t>
      </w:r>
    </w:p>
    <w:p w14:paraId="79C830B6">
      <w:pPr>
        <w:ind w:firstLine="720"/>
        <w:jc w:val="both"/>
      </w:pPr>
      <w:r>
        <w:rPr>
          <w:b w:val="0"/>
        </w:rPr>
        <w:t>4.1.4. Основанием для оплаты услуг по Договору является подписанный Сторонами акт сдачи-приемки услуг.</w:t>
      </w:r>
    </w:p>
    <w:p w14:paraId="1001A53D">
      <w:pPr>
        <w:ind w:firstLine="720"/>
        <w:jc w:val="both"/>
        <w:rPr>
          <w:b w:val="0"/>
        </w:rPr>
      </w:pPr>
      <w:r>
        <w:rPr>
          <w:b w:val="0"/>
        </w:rPr>
        <w:t>4.1.5.</w:t>
      </w:r>
      <w:r>
        <w:rPr>
          <w:b w:val="0"/>
        </w:rPr>
        <w:tab/>
      </w:r>
      <w:r>
        <w:rPr>
          <w:b w:val="0"/>
        </w:rPr>
        <w:t>При обнаружении Заказчиком недостатков в оказанных услугах, отсутствие требуемой документации, а также ненадлежащее оформление, предоставление недостоверной или недостаточной информации, содержащейся в отчетных документах, Исполнитель обязан устранить все обнаруженные недостатки в указанный Заказчиком срок, своими силами и за свой счет.</w:t>
      </w:r>
    </w:p>
    <w:p w14:paraId="2A2CD706">
      <w:pPr>
        <w:ind w:firstLine="720"/>
        <w:jc w:val="both"/>
      </w:pPr>
      <w:r>
        <w:rPr>
          <w:b w:val="0"/>
        </w:rPr>
        <w:t>4.1.6.</w:t>
      </w:r>
      <w:r>
        <w:rPr>
          <w:b w:val="0"/>
        </w:rPr>
        <w:tab/>
      </w:r>
      <w:r>
        <w:rPr>
          <w:b w:val="0"/>
        </w:rPr>
        <w:t>В случае отказа Заказчика от приемки услуг Заказчик направляет Исполнителю в срок, установленный п. 4.1.2 настоящего Договора, письменный мотивированный отказ с указанием услуг, не отвечающих условиям Договора, и сроков устранения недостатков.</w:t>
      </w:r>
    </w:p>
    <w:p w14:paraId="1541CE0F">
      <w:pPr>
        <w:ind w:firstLine="720"/>
        <w:jc w:val="both"/>
        <w:rPr>
          <w:b w:val="0"/>
        </w:rPr>
      </w:pPr>
      <w:r>
        <w:rPr>
          <w:b w:val="0"/>
        </w:rPr>
        <w:t>4.1.7. Датой приемки услуг за отчетный месяц для исчисления срока оплаты является дата подписания Заказчиком акта сдачи-приемки услуг. Акт подписывается Сторонами.</w:t>
      </w:r>
    </w:p>
    <w:p w14:paraId="188AD6DD">
      <w:pPr>
        <w:ind w:firstLine="720"/>
        <w:jc w:val="both"/>
        <w:rPr>
          <w:b w:val="0"/>
        </w:rPr>
      </w:pPr>
      <w:r>
        <w:rPr>
          <w:b w:val="0"/>
        </w:rPr>
        <w:t>4.1.8. Исполнитель ежеквартально не позднее 10 числа следующего месяца представляет подтверждение передачи отходов организации, осуществляющей утилизацию, подписанное Исполнителем и принимающей организацией, с указанием вида, количества отходов и способа утилизации.</w:t>
      </w:r>
    </w:p>
    <w:p w14:paraId="2161A5B8">
      <w:pPr>
        <w:ind w:firstLine="720"/>
      </w:pPr>
      <w:r>
        <w:t>5. ПРАВА И ОБЯЗАННОСТИ СТОРОН</w:t>
      </w:r>
    </w:p>
    <w:p w14:paraId="3A1F379F">
      <w:pPr>
        <w:ind w:firstLine="720"/>
        <w:jc w:val="both"/>
      </w:pPr>
      <w:r>
        <w:rPr>
          <w:b w:val="0"/>
        </w:rPr>
        <w:t>5.1.</w:t>
      </w:r>
      <w:r>
        <w:t xml:space="preserve"> Заказчик обязан:</w:t>
      </w:r>
    </w:p>
    <w:p w14:paraId="5AA595F1">
      <w:pPr>
        <w:tabs>
          <w:tab w:val="left" w:pos="10620"/>
        </w:tabs>
        <w:ind w:firstLine="709"/>
        <w:jc w:val="both"/>
      </w:pPr>
      <w:r>
        <w:rPr>
          <w:b w:val="0"/>
        </w:rPr>
        <w:t>5.1.1. Предоставить сведения о составе, происхождении, кодах ФККО и подтвержденном V классе опасности отходов. Паспорта отходов I–IV классов опасности для отходов V класса не требуются.</w:t>
      </w:r>
    </w:p>
    <w:p w14:paraId="1D762DD2">
      <w:pPr>
        <w:ind w:firstLine="708"/>
        <w:jc w:val="both"/>
        <w:rPr>
          <w:b w:val="0"/>
        </w:rPr>
      </w:pPr>
      <w:r>
        <w:rPr>
          <w:b w:val="0"/>
        </w:rPr>
        <w:t>5.1.2. Обеспечить погрузочные работы на территории Заказчика, не допуская простоя транспорта Исполнителя.</w:t>
      </w:r>
    </w:p>
    <w:p w14:paraId="59C8A103">
      <w:pPr>
        <w:ind w:firstLine="708"/>
        <w:jc w:val="both"/>
        <w:rPr>
          <w:b w:val="0"/>
        </w:rPr>
      </w:pPr>
      <w:r>
        <w:rPr>
          <w:b w:val="0"/>
        </w:rPr>
        <w:t>5.1.3. При предъявлении отходов к транспортированию обеспечивать:</w:t>
      </w:r>
    </w:p>
    <w:p w14:paraId="00D5D420">
      <w:pPr>
        <w:numPr>
          <w:ilvl w:val="0"/>
          <w:numId w:val="1"/>
        </w:numPr>
        <w:jc w:val="both"/>
        <w:rPr>
          <w:b w:val="0"/>
        </w:rPr>
      </w:pPr>
      <w:r>
        <w:rPr>
          <w:b w:val="0"/>
        </w:rPr>
        <w:t>соответствие отходов технологическим, санитарным и противопожарным требованиям.</w:t>
      </w:r>
    </w:p>
    <w:p w14:paraId="26376F8C">
      <w:pPr>
        <w:numPr>
          <w:ilvl w:val="0"/>
          <w:numId w:val="1"/>
        </w:numPr>
        <w:jc w:val="both"/>
        <w:rPr>
          <w:b w:val="0"/>
        </w:rPr>
      </w:pPr>
      <w:r>
        <w:rPr>
          <w:b w:val="0"/>
        </w:rPr>
        <w:t>отсутствие запрещенных для транспортирования и размещения следующих отходов:</w:t>
      </w:r>
    </w:p>
    <w:p w14:paraId="37BF0FE0">
      <w:pPr>
        <w:ind w:firstLine="708"/>
        <w:jc w:val="both"/>
      </w:pPr>
      <w:r>
        <w:rPr>
          <w:b w:val="0"/>
        </w:rPr>
        <w:t>а) отходов I–IV классов опасности и любых видов отходов, не предусмотренных Техническим заданием;</w:t>
      </w:r>
    </w:p>
    <w:p w14:paraId="37D0C454">
      <w:pPr>
        <w:ind w:firstLine="708"/>
        <w:jc w:val="both"/>
        <w:rPr>
          <w:b w:val="0"/>
        </w:rPr>
      </w:pPr>
      <w:r>
        <w:rPr>
          <w:b w:val="0"/>
        </w:rPr>
        <w:t>б) взрывоопасных отходов;</w:t>
      </w:r>
    </w:p>
    <w:p w14:paraId="5F08924C">
      <w:pPr>
        <w:ind w:firstLine="708"/>
        <w:jc w:val="both"/>
        <w:rPr>
          <w:b w:val="0"/>
        </w:rPr>
      </w:pPr>
      <w:r>
        <w:rPr>
          <w:b w:val="0"/>
        </w:rPr>
        <w:t>в) горящих отходов;</w:t>
      </w:r>
    </w:p>
    <w:p w14:paraId="66E147E5">
      <w:pPr>
        <w:ind w:firstLine="708"/>
        <w:jc w:val="both"/>
        <w:rPr>
          <w:b w:val="0"/>
        </w:rPr>
      </w:pPr>
      <w:r>
        <w:rPr>
          <w:b w:val="0"/>
        </w:rPr>
        <w:t>г) содержащих радиоактивные и инфекционно-опасные загрязнения.</w:t>
      </w:r>
    </w:p>
    <w:p w14:paraId="6B9017AC">
      <w:pPr>
        <w:ind w:firstLine="708"/>
        <w:jc w:val="both"/>
        <w:rPr>
          <w:b w:val="0"/>
        </w:rPr>
      </w:pPr>
      <w:r>
        <w:rPr>
          <w:b w:val="0"/>
        </w:rPr>
        <w:t>5.1.4. Обеспечить беспрепятственный подъезд специализированного транспорта Исполнителя на территорию Заказчика.</w:t>
      </w:r>
    </w:p>
    <w:p w14:paraId="11E90884">
      <w:pPr>
        <w:ind w:firstLine="720"/>
        <w:jc w:val="both"/>
      </w:pPr>
      <w:r>
        <w:rPr>
          <w:b w:val="0"/>
        </w:rPr>
        <w:t xml:space="preserve">5.1.5. Осуществлять контроль за ходом оказания услуг Исполнителем </w:t>
      </w:r>
      <w:r>
        <w:rPr>
          <w:b w:val="0"/>
        </w:rPr>
        <w:br w:type="textWrapping"/>
      </w:r>
      <w:r>
        <w:rPr>
          <w:b w:val="0"/>
        </w:rPr>
        <w:t>по Договору, не вмешиваясь при этом в оперативно-хозяйственную деятельность Исполнителя.</w:t>
      </w:r>
    </w:p>
    <w:p w14:paraId="33F85A24">
      <w:pPr>
        <w:ind w:firstLine="720"/>
        <w:jc w:val="both"/>
      </w:pPr>
      <w:r>
        <w:rPr>
          <w:b w:val="0"/>
        </w:rPr>
        <w:t>5.1.6.</w:t>
      </w:r>
      <w:r>
        <w:rPr>
          <w:b w:val="0"/>
        </w:rPr>
        <w:tab/>
      </w:r>
      <w:r>
        <w:rPr>
          <w:b w:val="0"/>
        </w:rPr>
        <w:t>Обеспечивать приемку результатов оказанных услуг в порядке и на условиях, предусмотренных Договором, в том числе с соблюдением требований, установленных законодательством РФ.</w:t>
      </w:r>
    </w:p>
    <w:p w14:paraId="59A6D4AB">
      <w:pPr>
        <w:ind w:firstLine="720"/>
        <w:jc w:val="both"/>
      </w:pPr>
      <w:r>
        <w:rPr>
          <w:b w:val="0"/>
        </w:rPr>
        <w:t>5.1.7.</w:t>
      </w:r>
      <w:r>
        <w:rPr>
          <w:b w:val="0"/>
        </w:rPr>
        <w:tab/>
      </w:r>
      <w:r>
        <w:rPr>
          <w:b w:val="0"/>
        </w:rPr>
        <w:t>Оплачивать качественно оказанные услуги в порядке и в сроки, предусмотренные настоящим Договором.</w:t>
      </w:r>
    </w:p>
    <w:p w14:paraId="703989CC">
      <w:pPr>
        <w:ind w:firstLine="720"/>
        <w:jc w:val="both"/>
      </w:pPr>
      <w:r>
        <w:rPr>
          <w:b w:val="0"/>
        </w:rPr>
        <w:t>5.1.8. Назначить своего представителя на весь срок действия Договора, письменно сообщив Исполнителю должность, Ф.И.О. данного представителя, осуществляющего действия в пределах полномочий, установленных положениями Договора, а также приказом или доверенностью.</w:t>
      </w:r>
    </w:p>
    <w:p w14:paraId="6A68439A">
      <w:pPr>
        <w:ind w:firstLine="720"/>
        <w:jc w:val="both"/>
      </w:pPr>
      <w:r>
        <w:rPr>
          <w:b w:val="0"/>
        </w:rPr>
        <w:t>5.2.</w:t>
      </w:r>
      <w:r>
        <w:t xml:space="preserve"> Заказчик имеет право:</w:t>
      </w:r>
    </w:p>
    <w:p w14:paraId="3CF66BBF">
      <w:pPr>
        <w:ind w:firstLine="720"/>
        <w:jc w:val="both"/>
      </w:pPr>
      <w:r>
        <w:rPr>
          <w:b w:val="0"/>
        </w:rPr>
        <w:t>5.2.1. Требовать надлежащего исполнения обязательств по Договору.</w:t>
      </w:r>
    </w:p>
    <w:p w14:paraId="54906171">
      <w:pPr>
        <w:ind w:firstLine="720"/>
        <w:jc w:val="both"/>
      </w:pPr>
      <w:r>
        <w:rPr>
          <w:b w:val="0"/>
        </w:rPr>
        <w:t>5.2.2. Требовать от Исполнителя предоставления надлежащим образом оформленных документов, подтверждающих исполнение обязательств по Договору.</w:t>
      </w:r>
    </w:p>
    <w:p w14:paraId="41F70AD6">
      <w:pPr>
        <w:ind w:firstLine="720"/>
        <w:jc w:val="both"/>
        <w:rPr>
          <w:b w:val="0"/>
        </w:rPr>
      </w:pPr>
      <w:r>
        <w:rPr>
          <w:b w:val="0"/>
        </w:rPr>
        <w:t xml:space="preserve">5.2.3. Отказаться от приёмки и оплаты услуг в случаях, указанных в пункте 4.1.6, а также в случае несоответствия </w:t>
      </w:r>
      <w:r>
        <w:rPr>
          <w:b w:val="0"/>
          <w:color w:val="000000"/>
        </w:rPr>
        <w:t>оказанных услуг</w:t>
      </w:r>
      <w:r>
        <w:rPr>
          <w:b w:val="0"/>
        </w:rPr>
        <w:t xml:space="preserve"> требованиям Договора и Технического задания (Приложение № 1 к настоящему Договору)</w:t>
      </w:r>
      <w:r>
        <w:rPr>
          <w:b w:val="0"/>
          <w:color w:val="000000"/>
        </w:rPr>
        <w:t>, до устранения Исполнителем допущенных нарушений.</w:t>
      </w:r>
    </w:p>
    <w:p w14:paraId="3D6784F7">
      <w:pPr>
        <w:ind w:firstLine="720"/>
        <w:jc w:val="both"/>
        <w:rPr>
          <w:b w:val="0"/>
        </w:rPr>
      </w:pPr>
      <w:r>
        <w:rPr>
          <w:b w:val="0"/>
        </w:rPr>
        <w:t>5.2.4. Проводить экспертизу оказанных услуг.</w:t>
      </w:r>
    </w:p>
    <w:p w14:paraId="4764CDAC">
      <w:pPr>
        <w:ind w:firstLine="720"/>
        <w:jc w:val="both"/>
      </w:pPr>
      <w:r>
        <w:rPr>
          <w:b w:val="0"/>
        </w:rPr>
        <w:t>5.3.</w:t>
      </w:r>
      <w:r>
        <w:t xml:space="preserve"> Исполнитель обязан:</w:t>
      </w:r>
    </w:p>
    <w:p w14:paraId="01332671">
      <w:pPr>
        <w:ind w:firstLine="720"/>
        <w:jc w:val="both"/>
      </w:pPr>
      <w:r>
        <w:rPr>
          <w:b w:val="0"/>
          <w:bCs/>
        </w:rPr>
        <w:t>5.3.1. Не позднее одного рабочего дня после заключения Договора представить сведения об организации и месте утилизации отходов и, при привлечении третьих лиц, копию договора с такой организацией. Лицензия на сбор, транспортирование, обработку, утилизацию, обезвреживание и размещение отходов V класса опасности не требуется. Требование о ее наличии и представлении в составе заявки либо при исполнении договора не устанавливается (пункт 30 части 1 статьи 12 Федерального закона от 04.05.2011 № 99-ФЗ, статья 9 Федерального закона от 24.06.1998 № 89-ФЗ).</w:t>
      </w:r>
    </w:p>
    <w:p w14:paraId="22566032">
      <w:pPr>
        <w:ind w:firstLine="720"/>
        <w:jc w:val="both"/>
        <w:rPr>
          <w:b w:val="0"/>
          <w:bCs/>
        </w:rPr>
      </w:pPr>
      <w:r>
        <w:rPr>
          <w:b w:val="0"/>
          <w:bCs/>
        </w:rPr>
        <w:t>По письменному запросу Заказчика представить документы, подтверждающие фактическую передачу и утилизацию отходов V класса опасности привлеченной организацией. Представление лицензии на обращение с отходами не требуется.</w:t>
      </w:r>
    </w:p>
    <w:p w14:paraId="66B518E8">
      <w:pPr>
        <w:ind w:firstLine="720"/>
        <w:jc w:val="both"/>
        <w:rPr>
          <w:b w:val="0"/>
          <w:bCs/>
        </w:rPr>
      </w:pPr>
      <w:r>
        <w:rPr>
          <w:b w:val="0"/>
          <w:bCs/>
        </w:rPr>
        <w:t>При прекращении или изменении договора с привлеченной организацией Исполнитель в течение одного рабочего дня представляет сведения о новой организации и копию нового договора, обеспечивая непрерывность оказания услуг.</w:t>
      </w:r>
    </w:p>
    <w:p w14:paraId="4C897135">
      <w:pPr>
        <w:ind w:firstLine="720"/>
        <w:jc w:val="both"/>
      </w:pPr>
      <w:r>
        <w:rPr>
          <w:b w:val="0"/>
        </w:rPr>
        <w:t>5.3.2. Оказать предусмотренные Договором услуги, обеспечив их надлежащее качество в соответствии с условиями Договора, в сроки, установленные настоящим Договором и в соответствии с требованиями СаНиП, ГОСТ, нормативно правовыми актами и действующим законодательством Российской Федерации в области охраны окружающей среды и обращения с отходами производства и потребления.</w:t>
      </w:r>
    </w:p>
    <w:p w14:paraId="4FC8D638">
      <w:pPr>
        <w:ind w:firstLine="720"/>
        <w:jc w:val="both"/>
      </w:pPr>
      <w:r>
        <w:rPr>
          <w:b w:val="0"/>
        </w:rPr>
        <w:t>5.3.3. Исполнять полученные в ходе оказания услуг указания Заказчика, в том числе в срок, установленный Заказчиком, безвозмездно устранять обнаруженные им недостатки в результатах оказанных услуг или иные отступления от условий Договора.</w:t>
      </w:r>
    </w:p>
    <w:p w14:paraId="66CF059F">
      <w:pPr>
        <w:ind w:firstLine="720"/>
        <w:jc w:val="both"/>
        <w:rPr>
          <w:b w:val="0"/>
        </w:rPr>
      </w:pPr>
      <w:bookmarkStart w:id="5" w:name="_Hlk192079110"/>
      <w:bookmarkEnd w:id="5"/>
      <w:r>
        <w:rPr>
          <w:b w:val="0"/>
        </w:rPr>
        <w:t>5.3.4. Начинать оказание услуг в срок, установленный пунктом 3.2 настоящего Договора по предложению победителя, и выполнять заявки Заказчика в согласованном объеме. Требование о направлении заявки за 48 часов до начала услуг не применяется.</w:t>
      </w:r>
    </w:p>
    <w:p w14:paraId="2F179874">
      <w:pPr>
        <w:ind w:firstLine="720"/>
        <w:jc w:val="both"/>
      </w:pPr>
      <w:r>
        <w:rPr>
          <w:b w:val="0"/>
        </w:rPr>
        <w:t>5.3.5. Представлять по запросу Заказчику достоверную информацию о ходе исполнении своих обязательств по Договору – в течение двух дней с момента получения соответствующего запроса.</w:t>
      </w:r>
    </w:p>
    <w:p w14:paraId="37405F00">
      <w:pPr>
        <w:ind w:firstLine="720"/>
        <w:jc w:val="both"/>
      </w:pPr>
      <w:r>
        <w:rPr>
          <w:b w:val="0"/>
        </w:rPr>
        <w:t>5.3.6. Незамедлительно уведомлять Заказчика о сложностях, возникающих при исполнении Договора.</w:t>
      </w:r>
    </w:p>
    <w:p w14:paraId="3B895A11">
      <w:pPr>
        <w:ind w:firstLine="720"/>
        <w:jc w:val="both"/>
        <w:rPr>
          <w:b w:val="0"/>
        </w:rPr>
      </w:pPr>
      <w:r>
        <w:rPr>
          <w:b w:val="0"/>
        </w:rPr>
        <w:t>5.3.7. Нести ответственность за соблюдение своими сотрудниками и сотрудниками привлекаемых третьих лиц правил техники безопасности при оказании услуг.</w:t>
      </w:r>
    </w:p>
    <w:p w14:paraId="1F511A91">
      <w:pPr>
        <w:ind w:firstLine="720"/>
        <w:jc w:val="both"/>
      </w:pPr>
      <w:r>
        <w:rPr>
          <w:b w:val="0"/>
        </w:rPr>
        <w:t>5.4.</w:t>
      </w:r>
      <w:r>
        <w:t xml:space="preserve"> Исполнитель имеет право: </w:t>
      </w:r>
    </w:p>
    <w:p w14:paraId="0574DEBB">
      <w:pPr>
        <w:ind w:firstLine="720"/>
        <w:jc w:val="both"/>
      </w:pPr>
      <w:r>
        <w:rPr>
          <w:b w:val="0"/>
        </w:rPr>
        <w:t>5.4.1. Требовать оплаты по Договору в случае надлежащего исполнения своих обязательств по Договору.</w:t>
      </w:r>
    </w:p>
    <w:p w14:paraId="6F916C4B">
      <w:pPr>
        <w:pStyle w:val="3"/>
        <w:ind w:firstLine="709"/>
        <w:rPr>
          <w:rFonts w:cs="Times New Roman"/>
          <w:b w:val="0"/>
        </w:rPr>
      </w:pPr>
      <w:r>
        <w:rPr>
          <w:rFonts w:cs="Times New Roman"/>
          <w:b w:val="0"/>
        </w:rPr>
        <w:t>5.4.2. Оказывать услуги с привлечением третьих лиц, надлежащим образом уведомив об этом Заказчика.</w:t>
      </w:r>
    </w:p>
    <w:p w14:paraId="38F47A93">
      <w:pPr>
        <w:pStyle w:val="3"/>
        <w:ind w:firstLine="709"/>
        <w:rPr>
          <w:rFonts w:cs="Times New Roman"/>
          <w:b w:val="0"/>
        </w:rPr>
      </w:pPr>
    </w:p>
    <w:p w14:paraId="160F20A9">
      <w:pPr>
        <w:ind w:firstLine="720"/>
        <w:rPr>
          <w:b w:val="0"/>
        </w:rPr>
      </w:pPr>
      <w:r>
        <w:t>6. ТРЕБОВАНИЯ К КАЧЕСТВУ И БЕЗОПАСНОСТИ УСЛУГ</w:t>
      </w:r>
    </w:p>
    <w:p w14:paraId="5D64C344">
      <w:pPr>
        <w:ind w:firstLine="720"/>
        <w:jc w:val="both"/>
        <w:rPr>
          <w:b w:val="0"/>
        </w:rPr>
      </w:pPr>
      <w:r>
        <w:rPr>
          <w:b w:val="0"/>
        </w:rPr>
        <w:t>6.1.</w:t>
      </w:r>
      <w:r>
        <w:rPr>
          <w:b w:val="0"/>
        </w:rPr>
        <w:tab/>
      </w:r>
      <w:r>
        <w:rPr>
          <w:b w:val="0"/>
        </w:rPr>
        <w:t xml:space="preserve">Качество и безопасность услуг должно соответствовать требованиям, указанным в Техническом задании (Приложение № 1 к настоящему Договору), и предъявляемым к услугам соответствующего рода (обязательные требования). </w:t>
      </w:r>
    </w:p>
    <w:p w14:paraId="7DA3F9AA">
      <w:pPr>
        <w:ind w:left="720"/>
        <w:rPr>
          <w:b w:val="0"/>
        </w:rPr>
      </w:pPr>
    </w:p>
    <w:p w14:paraId="16ADF987">
      <w:pPr>
        <w:ind w:left="720"/>
      </w:pPr>
      <w:r>
        <w:t>7. ОТВЕТСТВЕННОСТЬ СТОРОН</w:t>
      </w:r>
    </w:p>
    <w:p w14:paraId="2B4A72CE">
      <w:pPr>
        <w:ind w:firstLine="720"/>
        <w:jc w:val="both"/>
        <w:rPr>
          <w:b w:val="0"/>
        </w:rPr>
      </w:pPr>
      <w:r>
        <w:rPr>
          <w:b w:val="0"/>
        </w:rPr>
        <w:t>7.1. За нарушение условий настоящего Договора стороны несут ответственность в соответствии с действующим российским законодательством.</w:t>
      </w:r>
    </w:p>
    <w:p w14:paraId="62231C9B">
      <w:pPr>
        <w:ind w:firstLine="720"/>
        <w:jc w:val="both"/>
      </w:pPr>
      <w:r>
        <w:rPr>
          <w:b w:val="0"/>
        </w:rPr>
        <w:t>7.2.</w:t>
      </w:r>
      <w:r>
        <w:t xml:space="preserve"> Ответственность Заказчика.</w:t>
      </w:r>
    </w:p>
    <w:p w14:paraId="780D42FE">
      <w:pPr>
        <w:ind w:firstLine="720"/>
        <w:jc w:val="both"/>
        <w:rPr>
          <w:b w:val="0"/>
          <w:color w:val="000000"/>
        </w:rPr>
      </w:pPr>
      <w:r>
        <w:rPr>
          <w:b w:val="0"/>
          <w:color w:val="000000"/>
        </w:rPr>
        <w:t>В случае нарушения Заказчиком срока оплаты фактически оказанных услуг, предусмотренного пунктом 2.5 настоящего Договора, Исполнитель вправе взыскать с Заказчика пени в размере 0,01% от неоплаченной стоимости фактически оказанных услуг за каждый день просрочки, но не более 5% (пяти процентов) общей суммы договора.</w:t>
      </w:r>
    </w:p>
    <w:p w14:paraId="2FCFFE90">
      <w:pPr>
        <w:ind w:firstLine="720"/>
        <w:jc w:val="both"/>
      </w:pPr>
      <w:r>
        <w:rPr>
          <w:b w:val="0"/>
        </w:rPr>
        <w:t>7.3.</w:t>
      </w:r>
      <w:r>
        <w:t xml:space="preserve"> Ответственность Исполнителя. </w:t>
      </w:r>
    </w:p>
    <w:p w14:paraId="5965B08E">
      <w:pPr>
        <w:ind w:firstLine="720"/>
        <w:jc w:val="both"/>
        <w:rPr>
          <w:b w:val="0"/>
        </w:rPr>
      </w:pPr>
      <w:r>
        <w:rPr>
          <w:b w:val="0"/>
          <w:color w:val="000000"/>
        </w:rPr>
        <w:t xml:space="preserve">7.3.1. В случае нарушения Исполнителем срока оказания услуг, предусмотренного пункта 5.3.4 настоящего Договора, а также обязательств, предусмотренных в </w:t>
      </w:r>
      <w:r>
        <w:rPr>
          <w:b w:val="0"/>
        </w:rPr>
        <w:t xml:space="preserve">пунктах 5.3.1, 5.3.4 настоящего договора, </w:t>
      </w:r>
      <w:r>
        <w:rPr>
          <w:b w:val="0"/>
          <w:color w:val="000000"/>
        </w:rPr>
        <w:t>Заказчик вправе взыскивать с Исполнителя</w:t>
      </w:r>
      <w:r>
        <w:rPr>
          <w:b w:val="0"/>
          <w:color w:val="FF0000"/>
        </w:rPr>
        <w:t xml:space="preserve"> </w:t>
      </w:r>
      <w:r>
        <w:rPr>
          <w:b w:val="0"/>
        </w:rPr>
        <w:t>штраф, установленный в виде фиксированной суммы в размере 10 000 (десять тысяч) рублей 00 копеек за каждое нарушение.</w:t>
      </w:r>
    </w:p>
    <w:p w14:paraId="2D33140D">
      <w:pPr>
        <w:ind w:firstLine="720"/>
        <w:jc w:val="both"/>
        <w:rPr>
          <w:b w:val="0"/>
        </w:rPr>
      </w:pPr>
      <w:r>
        <w:rPr>
          <w:b w:val="0"/>
        </w:rPr>
        <w:t>7.3.2. Исполнитель несет ответственность за вред, причиненный жизни, здоровью, имуществу третьих лиц или Заказчика во время оказания услуг, предусмотренных Договором.</w:t>
      </w:r>
    </w:p>
    <w:p w14:paraId="1B94EFBF">
      <w:pPr>
        <w:ind w:firstLine="709"/>
        <w:jc w:val="both"/>
      </w:pPr>
      <w:r>
        <w:rPr>
          <w:b w:val="0"/>
          <w:lang w:eastAsia="ar-SA"/>
        </w:rPr>
        <w:t>7.4. Уплата неустойки (пени, штрафа) за невыполнение, ненадлежащее исполнение обязательств по Договору производится Исполнителем на основании письменных претензий Заказчика или по решению суда.</w:t>
      </w:r>
    </w:p>
    <w:p w14:paraId="3BBE2EA1">
      <w:pPr>
        <w:pStyle w:val="57"/>
        <w:ind w:firstLine="709"/>
        <w:rPr>
          <w:rFonts w:ascii="Times New Roman" w:hAnsi="Times New Roman" w:cs="Times New Roman"/>
          <w:b w:val="0"/>
        </w:rPr>
      </w:pPr>
      <w:r>
        <w:rPr>
          <w:rFonts w:ascii="Times New Roman" w:hAnsi="Times New Roman" w:cs="Times New Roman"/>
          <w:b w:val="0"/>
        </w:rPr>
        <w:t>7.5. Уплата неустойки (пени, штрафа) не освобождает Стороны от надлежащего исполнения своих обязательств по настоящему договору.</w:t>
      </w:r>
    </w:p>
    <w:p w14:paraId="0A0FB1D4">
      <w:pPr>
        <w:ind w:firstLine="720"/>
        <w:rPr>
          <w:b w:val="0"/>
        </w:rPr>
      </w:pPr>
    </w:p>
    <w:p w14:paraId="1725D59B">
      <w:pPr>
        <w:ind w:firstLine="720"/>
      </w:pPr>
      <w:r>
        <w:t>8. ПОРЯДОК РАЗРЕШЕНИЯ СПОРОВ</w:t>
      </w:r>
    </w:p>
    <w:p w14:paraId="218048A4">
      <w:pPr>
        <w:ind w:firstLine="720"/>
        <w:jc w:val="both"/>
      </w:pPr>
      <w:r>
        <w:rPr>
          <w:b w:val="0"/>
        </w:rPr>
        <w:t>8.1. Все споры и разногласия, возникающие между сторонами по настоящему Договору, разрешаются путем переговоров с участием обеих сторон по Договору.</w:t>
      </w:r>
    </w:p>
    <w:p w14:paraId="516F914C">
      <w:pPr>
        <w:ind w:firstLine="720"/>
        <w:jc w:val="both"/>
      </w:pPr>
      <w:r>
        <w:rPr>
          <w:b w:val="0"/>
        </w:rPr>
        <w:t>8.2. Стороны устанавливают, что все возможные претензии по Договору должны быть рассмотрены сторонами в течение 10 календарных дней с момента получения претензии.</w:t>
      </w:r>
    </w:p>
    <w:p w14:paraId="4025E2A8">
      <w:pPr>
        <w:ind w:firstLine="720"/>
        <w:jc w:val="both"/>
      </w:pPr>
      <w:r>
        <w:rPr>
          <w:b w:val="0"/>
        </w:rPr>
        <w:t>8.3. В случае невозможности урегулирования споров путем переговоров или в претензионном порядке, они передаются на рассмотрение в Арбитражный суд Ставропольского края в порядке, установленном действующим законодательством РФ.</w:t>
      </w:r>
    </w:p>
    <w:p w14:paraId="08751CE7">
      <w:pPr>
        <w:ind w:firstLine="720"/>
        <w:rPr>
          <w:b w:val="0"/>
        </w:rPr>
      </w:pPr>
    </w:p>
    <w:p w14:paraId="0FE2838B">
      <w:pPr>
        <w:ind w:firstLine="720"/>
      </w:pPr>
    </w:p>
    <w:p w14:paraId="7FDD12C1">
      <w:pPr>
        <w:ind w:firstLine="720"/>
      </w:pPr>
    </w:p>
    <w:p w14:paraId="5F257D35">
      <w:pPr>
        <w:ind w:firstLine="720"/>
      </w:pPr>
      <w:r>
        <w:t>9. ДЕЙСТВИЕ НЕПРЕОДОЛИМОЙ СИЛЫ</w:t>
      </w:r>
    </w:p>
    <w:p w14:paraId="3C414746">
      <w:pPr>
        <w:ind w:firstLine="720"/>
        <w:jc w:val="both"/>
      </w:pPr>
      <w:r>
        <w:rPr>
          <w:b w:val="0"/>
        </w:rPr>
        <w:t>9.1.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возникшей после заключения Договора. К таким обстоятельствам относятся наводнение, пожар, землетрясение, иные разрушающие явления природы, а также война, военные действия, эпидемии, забастовки, и прочие обстоятельства, любое из которых невозможно предотвратить при должной осмотрительности сторон.</w:t>
      </w:r>
    </w:p>
    <w:p w14:paraId="2F582D49">
      <w:pPr>
        <w:tabs>
          <w:tab w:val="left" w:pos="10620"/>
        </w:tabs>
        <w:ind w:firstLine="709"/>
        <w:jc w:val="both"/>
      </w:pPr>
      <w:r>
        <w:rPr>
          <w:b w:val="0"/>
        </w:rPr>
        <w:t>9.2. В течение трех рабочих дней после получения информации о наступлении любых обстоятельств, задерживающих исполнение или иным образом препятствующих исполнению настоящего Договора, Стороны письменно уведомляют об этом друг друга.</w:t>
      </w:r>
    </w:p>
    <w:p w14:paraId="64CE0FBA">
      <w:pPr>
        <w:tabs>
          <w:tab w:val="left" w:pos="10620"/>
        </w:tabs>
        <w:ind w:firstLine="709"/>
        <w:jc w:val="both"/>
        <w:rPr>
          <w:b w:val="0"/>
        </w:rPr>
      </w:pPr>
      <w:r>
        <w:rPr>
          <w:b w:val="0"/>
        </w:rPr>
        <w:t>9.3. Если обстоятельство непреодолимой силы вызывает существенное нарушение или неисполнение обязательств по настоящему Договору, длящееся более 60 (шестидесяти) календарных дней, каждая Сторона имеет право прекратить действие Договора после подачи другой Стороне предварительного письменного уведомления о своем намерении расторгнуть Договор.</w:t>
      </w:r>
    </w:p>
    <w:p w14:paraId="503E33FA">
      <w:pPr>
        <w:ind w:firstLine="720"/>
        <w:rPr>
          <w:b w:val="0"/>
        </w:rPr>
      </w:pPr>
    </w:p>
    <w:p w14:paraId="7D5CDCC0">
      <w:pPr>
        <w:ind w:firstLine="720"/>
      </w:pPr>
      <w:r>
        <w:t>10. ПРОЧИЕ УСЛОВИЯ</w:t>
      </w:r>
    </w:p>
    <w:p w14:paraId="6E8DB745">
      <w:pPr>
        <w:ind w:firstLine="720"/>
        <w:jc w:val="both"/>
      </w:pPr>
      <w:r>
        <w:rPr>
          <w:b w:val="0"/>
        </w:rPr>
        <w:t>10.1. Договор вступает в силу с момента подписания Сторонами. Услуги оказываются с даты заключения договора в октябре 2026 года по 31 декабря 2027 года; в части расчетов и ответственности Договор действует до полного исполнения обязательств.</w:t>
      </w:r>
    </w:p>
    <w:p w14:paraId="4DBCC648">
      <w:pPr>
        <w:ind w:firstLine="720"/>
        <w:jc w:val="both"/>
      </w:pPr>
      <w:r>
        <w:rPr>
          <w:b w:val="0"/>
        </w:rPr>
        <w:t>10.2. Изменения и дополнения действительны при письменном оформлении и подписании Сторонами в случаях, предусмотренных законодательством и Положением о закупке. Продление срока оказания услуг по 31.12.2027 автоматически не осуществляется.</w:t>
      </w:r>
    </w:p>
    <w:p w14:paraId="5E0F8781">
      <w:pPr>
        <w:tabs>
          <w:tab w:val="left" w:pos="10620"/>
        </w:tabs>
        <w:ind w:firstLine="709"/>
        <w:jc w:val="both"/>
      </w:pPr>
      <w:r>
        <w:rPr>
          <w:b w:val="0"/>
        </w:rPr>
        <w:t>10.3. Договор может быть расторгнут:</w:t>
      </w:r>
    </w:p>
    <w:p w14:paraId="14CE476B">
      <w:pPr>
        <w:ind w:firstLine="720"/>
        <w:jc w:val="both"/>
        <w:rPr>
          <w:b w:val="0"/>
        </w:rPr>
      </w:pPr>
      <w:r>
        <w:rPr>
          <w:b w:val="0"/>
        </w:rPr>
        <w:t xml:space="preserve">- по соглашению Сторон; </w:t>
      </w:r>
    </w:p>
    <w:p w14:paraId="48968865">
      <w:pPr>
        <w:ind w:firstLine="720"/>
        <w:jc w:val="both"/>
      </w:pPr>
      <w:r>
        <w:rPr>
          <w:b w:val="0"/>
        </w:rPr>
        <w:t>- в одностороннем внесудебном порядке любая из Сторон вправе досрочно отказаться от исполнения Договора, в случае нарушения обязательств другой Стороной по настоящему Договору, письменно уведомив не менее чем за 30 (тридцать) дней до предполагаемой даты расторжения другую Сторону.</w:t>
      </w:r>
    </w:p>
    <w:p w14:paraId="51FB7131">
      <w:pPr>
        <w:ind w:firstLine="720"/>
        <w:jc w:val="both"/>
      </w:pPr>
      <w:r>
        <w:rPr>
          <w:b w:val="0"/>
        </w:rPr>
        <w:t>10.4. Уведомление об одностороннем расторжении направляется по почте заказным письмом с уведомлением о вручении по адресу Стороны, указанному в Договоре, или телеграммой, посредством факсимильной связи, по адресу электронной почты, либо с использованием иных средств связи и доставки, обеспечивающих фиксирование такого уведомления и получение подтверждения о его вручении. Выполнение требований настоящего пункта считается надлежащим уведомлением об одностороннем отказе от исполнения Договора. Датой такого надлежащего уведомления признается дата получения Стороной подтверждения о вручении указанного уведомления, либо дата получения информации об отсутствии Стороны по адресу, указанному в Договоре.</w:t>
      </w:r>
    </w:p>
    <w:p w14:paraId="36325139">
      <w:pPr>
        <w:ind w:firstLine="720"/>
        <w:jc w:val="both"/>
      </w:pPr>
      <w:r>
        <w:rPr>
          <w:b w:val="0"/>
        </w:rPr>
        <w:t>10.5.  Заказчик вправе в судебном порядке расторгнуть Договор и потребовать возмещения причинённых убытков в случае существенного нарушения Исполнителем условий Договора.</w:t>
      </w:r>
    </w:p>
    <w:p w14:paraId="4362CB2D">
      <w:pPr>
        <w:ind w:firstLine="720"/>
        <w:jc w:val="both"/>
        <w:rPr>
          <w:b w:val="0"/>
          <w:color w:val="FF0000"/>
        </w:rPr>
      </w:pPr>
      <w:r>
        <w:rPr>
          <w:b w:val="0"/>
        </w:rPr>
        <w:t>10.6. Расчеты между Сторонами за оказанные до расторжения Договора услуги производятся на основании акта сверки взаиморасчетов, составленного с учетом произведенных Заказчиком к моменту прекращения Договора платежей.</w:t>
      </w:r>
    </w:p>
    <w:p w14:paraId="40196486">
      <w:pPr>
        <w:ind w:firstLine="720"/>
        <w:jc w:val="both"/>
        <w:rPr>
          <w:b w:val="0"/>
        </w:rPr>
      </w:pPr>
      <w:r>
        <w:rPr>
          <w:b w:val="0"/>
        </w:rPr>
        <w:t>10.7. Обмен документами осуществляется по адресам электронной почты, указанным в пункте 10.8. Сообщение считается полученным в момент его доставки на почтовый сервер адресата, подтвержденной отчетом доставки либо иными техническими данными. При отсутствии таких данных момент получения подтверждается ответом адресата или иными доказательствами доставки. Исполнитель обязан подтвердить получение заявки в течение одного часа после доставки, круглосуточно. Отсутствие подтверждения не изменяет доказанный момент доставки и не продлевает срок начала услуг. Отчет об ошибке доставки не подтверждает получение заявки.</w:t>
      </w:r>
    </w:p>
    <w:p w14:paraId="29324717">
      <w:pPr>
        <w:ind w:firstLine="720"/>
        <w:jc w:val="both"/>
        <w:rPr>
          <w:b w:val="0"/>
        </w:rPr>
      </w:pPr>
      <w:r>
        <w:rPr>
          <w:b w:val="0"/>
        </w:rPr>
        <w:t>Автоматическое уведомление о доставке сообщения на почтовый сервер адресата может использоваться для подтверждения момента получения документа.</w:t>
      </w:r>
    </w:p>
    <w:p w14:paraId="08DE121A">
      <w:pPr>
        <w:ind w:firstLine="720"/>
        <w:jc w:val="both"/>
      </w:pPr>
      <w:r>
        <w:rPr>
          <w:b w:val="0"/>
        </w:rPr>
        <w:t>10.8. Сообщения направляются по следующим адресам электронной почты:</w:t>
      </w:r>
    </w:p>
    <w:p w14:paraId="4A6933A1">
      <w:pPr>
        <w:ind w:firstLine="720"/>
        <w:jc w:val="both"/>
      </w:pPr>
      <w:r>
        <w:rPr>
          <w:b w:val="0"/>
        </w:rPr>
        <w:t>а) в адрес Заказчика: kskkmv@yandex.ru;</w:t>
      </w:r>
    </w:p>
    <w:p w14:paraId="40EE8C91">
      <w:pPr>
        <w:ind w:firstLine="720"/>
        <w:jc w:val="both"/>
        <w:rPr>
          <w:b w:val="0"/>
        </w:rPr>
      </w:pPr>
      <w:r>
        <w:rPr>
          <w:b w:val="0"/>
        </w:rPr>
        <w:t>б) в адрес Исполнителя:</w:t>
      </w:r>
      <w:r>
        <w:rPr>
          <w:rFonts w:eastAsia="Calibri"/>
        </w:rPr>
        <w:t xml:space="preserve"> _________</w:t>
      </w:r>
    </w:p>
    <w:p w14:paraId="1A9371CB">
      <w:pPr>
        <w:ind w:firstLine="720"/>
        <w:jc w:val="both"/>
        <w:rPr>
          <w:b w:val="0"/>
        </w:rPr>
      </w:pPr>
      <w:r>
        <w:rPr>
          <w:b w:val="0"/>
        </w:rPr>
        <w:t>Все уведомления и сообщения, отправленные Сторонами друг другу по вышеуказанным адресам электронной почты, признаются Сторонами официальной перепиской в рамках Договора.</w:t>
      </w:r>
    </w:p>
    <w:p w14:paraId="2581276E">
      <w:pPr>
        <w:ind w:firstLine="720"/>
        <w:jc w:val="both"/>
      </w:pPr>
      <w:r>
        <w:rPr>
          <w:b w:val="0"/>
        </w:rPr>
        <w:t>10.9. При исполнении Договора не допускается перемена Исполнителя, в том числе путём уступки прав и перевода долга по Договору, за исключением случаев реорганизации Исполнителя в форме преобразования, слияния или присоединения.</w:t>
      </w:r>
    </w:p>
    <w:p w14:paraId="66D260A7">
      <w:pPr>
        <w:ind w:firstLine="720"/>
        <w:contextualSpacing/>
        <w:jc w:val="both"/>
        <w:rPr>
          <w:b w:val="0"/>
        </w:rPr>
      </w:pPr>
      <w:r>
        <w:rPr>
          <w:b w:val="0"/>
        </w:rPr>
        <w:t>10.10. Совершение Исполнителем любых действий, влекущих передачу прав требования, принадлежащих Исполнителю по Договору, иным лицам, в том числе путём передачи их в залог, не допускается.</w:t>
      </w:r>
    </w:p>
    <w:p w14:paraId="2FD2E1A0">
      <w:pPr>
        <w:ind w:firstLine="720"/>
        <w:contextualSpacing/>
        <w:jc w:val="both"/>
        <w:rPr>
          <w:b w:val="0"/>
          <w:bCs/>
        </w:rPr>
      </w:pPr>
    </w:p>
    <w:p w14:paraId="482693BC">
      <w:pPr>
        <w:ind w:firstLine="426"/>
        <w:contextualSpacing/>
      </w:pPr>
      <w:r>
        <w:t>11. ЗАКЛЮЧИТЕЛЬНЫЕ ПОЛОЖЕНИЯ</w:t>
      </w:r>
    </w:p>
    <w:p w14:paraId="0AFE809F">
      <w:pPr>
        <w:tabs>
          <w:tab w:val="left" w:pos="540"/>
        </w:tabs>
        <w:ind w:firstLine="709"/>
        <w:contextualSpacing/>
        <w:jc w:val="both"/>
      </w:pPr>
      <w:r>
        <w:rPr>
          <w:b w:val="0"/>
          <w:lang w:eastAsia="ar-SA"/>
        </w:rPr>
        <w:t>11.1.</w:t>
      </w:r>
      <w:r>
        <w:rPr>
          <w:b w:val="0"/>
          <w:lang w:eastAsia="ar-SA"/>
        </w:rPr>
        <w:tab/>
      </w:r>
      <w:r>
        <w:rPr>
          <w:b w:val="0"/>
        </w:rPr>
        <w:t>Настоящий Договор составлен в 2-х экземплярах (по одному – для каждой из Сторон), имеющих одинаковую юридическую силу.</w:t>
      </w:r>
    </w:p>
    <w:p w14:paraId="609907C3">
      <w:pPr>
        <w:tabs>
          <w:tab w:val="left" w:pos="540"/>
        </w:tabs>
        <w:spacing w:after="60"/>
        <w:ind w:firstLine="709"/>
        <w:contextualSpacing/>
        <w:jc w:val="both"/>
        <w:rPr>
          <w:b w:val="0"/>
        </w:rPr>
      </w:pPr>
      <w:r>
        <w:rPr>
          <w:b w:val="0"/>
          <w:color w:val="000000"/>
        </w:rPr>
        <w:t xml:space="preserve">11.2. В случае изменения у одной из Сторон банковских реквизитов, местонахождения, номеров телефонов, или почтового адреса она обязана надлежащим образом информировать об этом другую Сторону в течение 3-х (трех) рабочих дней </w:t>
      </w:r>
      <w:r>
        <w:rPr>
          <w:b w:val="0"/>
          <w:color w:val="000000"/>
          <w:lang w:val="en-US"/>
        </w:rPr>
        <w:t>c</w:t>
      </w:r>
      <w:r>
        <w:rPr>
          <w:b w:val="0"/>
          <w:color w:val="000000"/>
        </w:rPr>
        <w:t xml:space="preserve"> момента изменений.</w:t>
      </w:r>
    </w:p>
    <w:p w14:paraId="69CB9FED">
      <w:pPr>
        <w:ind w:firstLine="709"/>
        <w:contextualSpacing/>
        <w:jc w:val="both"/>
        <w:rPr>
          <w:b w:val="0"/>
        </w:rPr>
      </w:pPr>
      <w:r>
        <w:rPr>
          <w:b w:val="0"/>
        </w:rPr>
        <w:t>11.3. Во всем, что не урегулировано положениями настоящего Договора, Стороны руководствуются нормами действующего законодательства Российской Федерации.</w:t>
      </w:r>
    </w:p>
    <w:p w14:paraId="43C32A01">
      <w:pPr>
        <w:tabs>
          <w:tab w:val="left" w:pos="10620"/>
        </w:tabs>
        <w:ind w:firstLine="709"/>
        <w:contextualSpacing/>
        <w:jc w:val="both"/>
        <w:rPr>
          <w:b w:val="0"/>
        </w:rPr>
      </w:pPr>
      <w:r>
        <w:rPr>
          <w:b w:val="0"/>
        </w:rPr>
        <w:t>11.4. Все указанные в договоре приложения являются его неотъемлемой частью</w:t>
      </w:r>
    </w:p>
    <w:p w14:paraId="312F3936">
      <w:pPr>
        <w:ind w:firstLine="709"/>
        <w:jc w:val="both"/>
        <w:rPr>
          <w:b w:val="0"/>
        </w:rPr>
      </w:pPr>
      <w:r>
        <w:rPr>
          <w:b w:val="0"/>
        </w:rPr>
        <w:t>11.5. Стороны, их работники и привлеченные лица не предлагают и не передают незаконное вознаграждение в связи с Договором, соблюдают требования законодательства о противодействии коррупции. При выявлении признаков нарушения Сторона направляет письменное уведомление с описанием обстоятельств; другая Сторона предоставляет мотивированный ответ в течение 10 рабочих дней. Подтвержденное существенное нарушение дает право на предусмотренные законом меры защиты, включая расторжение Договора и возмещение убытков.</w:t>
      </w:r>
    </w:p>
    <w:p w14:paraId="7BB2A614">
      <w:pPr>
        <w:rPr>
          <w:b w:val="0"/>
        </w:rPr>
      </w:pPr>
    </w:p>
    <w:p w14:paraId="0F9A48D3">
      <w:r>
        <w:t>12.  ПРИЛОЖЕНИЯ</w:t>
      </w:r>
    </w:p>
    <w:p w14:paraId="2CE88E5C">
      <w:pPr>
        <w:numPr>
          <w:ilvl w:val="0"/>
          <w:numId w:val="2"/>
        </w:numPr>
        <w:tabs>
          <w:tab w:val="left" w:pos="993"/>
        </w:tabs>
        <w:ind w:left="0" w:firstLine="556"/>
        <w:jc w:val="both"/>
        <w:rPr>
          <w:b w:val="0"/>
        </w:rPr>
      </w:pPr>
      <w:r>
        <w:rPr>
          <w:b w:val="0"/>
        </w:rPr>
        <w:t>Приложение №1 – Техническое задание на оказание услуг;</w:t>
      </w:r>
    </w:p>
    <w:p w14:paraId="70AA32BD">
      <w:pPr>
        <w:numPr>
          <w:ilvl w:val="0"/>
          <w:numId w:val="2"/>
        </w:numPr>
        <w:tabs>
          <w:tab w:val="left" w:pos="993"/>
        </w:tabs>
        <w:ind w:left="0" w:firstLine="556"/>
        <w:jc w:val="both"/>
        <w:rPr>
          <w:b w:val="0"/>
        </w:rPr>
      </w:pPr>
      <w:r>
        <w:rPr>
          <w:b w:val="0"/>
        </w:rPr>
        <w:t>Приложение № 2 – Спецификация.</w:t>
      </w:r>
    </w:p>
    <w:p w14:paraId="4C697C43">
      <w:pPr>
        <w:ind w:left="1560" w:right="990" w:hanging="1560"/>
        <w:rPr>
          <w:b w:val="0"/>
        </w:rPr>
      </w:pPr>
    </w:p>
    <w:p w14:paraId="05D0FD12">
      <w:pPr>
        <w:ind w:left="1560" w:right="990" w:hanging="1560"/>
      </w:pPr>
      <w:r>
        <w:t>13. ЮРИДИЧЕСКИЕ АДРЕСА И БАНКОВСКИЕ РЕКВИЗИТЫ СТОРОН</w:t>
      </w:r>
    </w:p>
    <w:p w14:paraId="3D895024">
      <w:pPr>
        <w:ind w:left="1560" w:right="990" w:hanging="1560"/>
      </w:pPr>
    </w:p>
    <w:tbl>
      <w:tblPr>
        <w:tblStyle w:val="5"/>
        <w:tblW w:w="9781" w:type="dxa"/>
        <w:tblInd w:w="108" w:type="dxa"/>
        <w:tblLayout w:type="fixed"/>
        <w:tblCellMar>
          <w:top w:w="0" w:type="dxa"/>
          <w:left w:w="108" w:type="dxa"/>
          <w:bottom w:w="0" w:type="dxa"/>
          <w:right w:w="108" w:type="dxa"/>
        </w:tblCellMar>
      </w:tblPr>
      <w:tblGrid>
        <w:gridCol w:w="5387"/>
        <w:gridCol w:w="4394"/>
      </w:tblGrid>
      <w:tr w14:paraId="7A03CEAF">
        <w:tblPrEx>
          <w:tblCellMar>
            <w:top w:w="0" w:type="dxa"/>
            <w:left w:w="108" w:type="dxa"/>
            <w:bottom w:w="0" w:type="dxa"/>
            <w:right w:w="108" w:type="dxa"/>
          </w:tblCellMar>
        </w:tblPrEx>
        <w:trPr>
          <w:cantSplit/>
          <w:trHeight w:val="3743" w:hRule="atLeast"/>
        </w:trPr>
        <w:tc>
          <w:tcPr>
            <w:tcW w:w="5387" w:type="dxa"/>
          </w:tcPr>
          <w:p w14:paraId="57D43C2F">
            <w:pPr>
              <w:ind w:right="990"/>
              <w:jc w:val="left"/>
            </w:pPr>
            <w:r>
              <w:t>Заказчик:</w:t>
            </w:r>
            <w:r>
              <w:br w:type="textWrapping"/>
            </w:r>
            <w:r>
              <w:t>АО «Кисловодская сетевая компания»</w:t>
            </w:r>
            <w:r>
              <w:br w:type="textWrapping"/>
            </w:r>
            <w:r>
              <w:t>357700, Ставропольский край, г. Кисловодск, ул. Одесская, д. 3</w:t>
            </w:r>
            <w:r>
              <w:br w:type="textWrapping"/>
            </w:r>
            <w:r>
              <w:t>ИНН 2628802730; КПП 262801001</w:t>
            </w:r>
            <w:r>
              <w:br w:type="textWrapping"/>
            </w:r>
            <w:r>
              <w:t>ОГРН 1142651007619</w:t>
            </w:r>
            <w:r>
              <w:br w:type="textWrapping"/>
            </w:r>
            <w:r>
              <w:t>р/с 40702810000110002425</w:t>
            </w:r>
            <w:r>
              <w:br w:type="textWrapping"/>
            </w:r>
            <w:r>
              <w:t>ПАО «Ставропольпромстройбанк»</w:t>
            </w:r>
            <w:r>
              <w:br w:type="textWrapping"/>
            </w:r>
            <w:r>
              <w:t>БИК 040702760; к/с 30101810500000000760</w:t>
            </w:r>
            <w:r>
              <w:br w:type="textWrapping"/>
            </w:r>
            <w:r>
              <w:t>E-mail: kskkmv@yandex.ru</w:t>
            </w:r>
            <w:r>
              <w:br w:type="textWrapping"/>
            </w:r>
            <w:r>
              <w:t>Генеральный директор</w:t>
            </w:r>
            <w:r>
              <w:br w:type="textWrapping"/>
            </w:r>
            <w:r>
              <w:t>________________ / И.В. Демчак /</w:t>
            </w:r>
          </w:p>
        </w:tc>
        <w:tc>
          <w:tcPr>
            <w:tcW w:w="4394" w:type="dxa"/>
          </w:tcPr>
          <w:p w14:paraId="0415BF61">
            <w:pPr>
              <w:pStyle w:val="3"/>
              <w:snapToGrid w:val="0"/>
              <w:rPr>
                <w:rFonts w:cs="Times New Roman"/>
              </w:rPr>
            </w:pPr>
            <w:r>
              <w:rPr>
                <w:rFonts w:cs="Times New Roman"/>
              </w:rPr>
              <w:t>Исполнитель</w:t>
            </w:r>
            <w:r>
              <w:rPr>
                <w:rFonts w:cs="Times New Roman"/>
                <w:bCs/>
              </w:rPr>
              <w:t>:</w:t>
            </w:r>
          </w:p>
          <w:p w14:paraId="515B99B8">
            <w:pPr>
              <w:snapToGrid w:val="0"/>
              <w:ind w:left="72" w:right="-365"/>
              <w:rPr>
                <w:b w:val="0"/>
              </w:rPr>
            </w:pPr>
            <w:r>
              <w:rPr>
                <w:b w:val="0"/>
              </w:rPr>
              <w:t xml:space="preserve">  </w:t>
            </w:r>
          </w:p>
          <w:p w14:paraId="42250B80">
            <w:pPr>
              <w:jc w:val="left"/>
              <w:rPr>
                <w:b w:val="0"/>
              </w:rPr>
            </w:pPr>
          </w:p>
          <w:p w14:paraId="2236F74E">
            <w:pPr>
              <w:jc w:val="left"/>
              <w:rPr>
                <w:b w:val="0"/>
              </w:rPr>
            </w:pPr>
          </w:p>
          <w:p w14:paraId="31BA41F4">
            <w:pPr>
              <w:ind w:right="990"/>
              <w:jc w:val="both"/>
              <w:rPr>
                <w:b w:val="0"/>
                <w:bCs/>
              </w:rPr>
            </w:pPr>
          </w:p>
          <w:p w14:paraId="51810694">
            <w:pPr>
              <w:ind w:right="990"/>
              <w:jc w:val="both"/>
              <w:rPr>
                <w:b w:val="0"/>
                <w:bCs/>
              </w:rPr>
            </w:pPr>
            <w:r>
              <w:rPr>
                <w:b w:val="0"/>
                <w:bCs/>
              </w:rPr>
              <w:t>Руководитель</w:t>
            </w:r>
          </w:p>
          <w:p w14:paraId="5DE64CE8">
            <w:pPr>
              <w:ind w:right="990"/>
              <w:jc w:val="both"/>
              <w:rPr>
                <w:b w:val="0"/>
                <w:bCs/>
              </w:rPr>
            </w:pPr>
          </w:p>
          <w:p w14:paraId="672144C2">
            <w:pPr>
              <w:ind w:right="990"/>
              <w:jc w:val="both"/>
              <w:rPr>
                <w:b w:val="0"/>
                <w:bCs/>
              </w:rPr>
            </w:pPr>
          </w:p>
          <w:p w14:paraId="0257B693">
            <w:pPr>
              <w:jc w:val="left"/>
              <w:rPr>
                <w:b w:val="0"/>
              </w:rPr>
            </w:pPr>
            <w:r>
              <w:rPr>
                <w:b w:val="0"/>
                <w:bCs/>
              </w:rPr>
              <w:t>________________ /_______/</w:t>
            </w:r>
          </w:p>
        </w:tc>
      </w:tr>
    </w:tbl>
    <w:p w14:paraId="7F1D12FF">
      <w:pPr>
        <w:pStyle w:val="3"/>
        <w:jc w:val="center"/>
        <w:rPr>
          <w:rFonts w:cs="Times New Roman"/>
          <w:b w:val="0"/>
        </w:rPr>
      </w:pPr>
    </w:p>
    <w:p w14:paraId="196EC87C">
      <w:pPr>
        <w:rPr>
          <w:b w:val="0"/>
        </w:rPr>
      </w:pPr>
    </w:p>
    <w:p w14:paraId="4A0DFCA9"/>
    <w:p w14:paraId="15A2C167"/>
    <w:p w14:paraId="1FE25660"/>
    <w:p w14:paraId="49185F11"/>
    <w:p w14:paraId="4703DFE0"/>
    <w:p w14:paraId="7AB05FE6"/>
    <w:p w14:paraId="5B5BFE5A"/>
    <w:p w14:paraId="7339B003">
      <w:pPr>
        <w:pageBreakBefore/>
        <w:jc w:val="right"/>
        <w:rPr>
          <w:b w:val="0"/>
          <w:i/>
          <w:iCs/>
        </w:rPr>
      </w:pPr>
      <w:bookmarkStart w:id="6" w:name="_Hlk241840565"/>
      <w:r>
        <w:rPr>
          <w:b w:val="0"/>
          <w:i/>
          <w:iCs/>
        </w:rPr>
        <w:t xml:space="preserve">Приложение № 1 </w:t>
      </w:r>
    </w:p>
    <w:p w14:paraId="072263D2">
      <w:pPr>
        <w:jc w:val="right"/>
      </w:pPr>
      <w:r>
        <w:rPr>
          <w:b w:val="0"/>
          <w:i/>
          <w:iCs/>
        </w:rPr>
        <w:t>к проекту Договора № _____ «__» ____ 2026 г</w:t>
      </w:r>
      <w:bookmarkEnd w:id="6"/>
      <w:r>
        <w:rPr>
          <w:b w:val="0"/>
          <w:i/>
          <w:iCs/>
        </w:rPr>
        <w:t xml:space="preserve">. </w:t>
      </w:r>
    </w:p>
    <w:p w14:paraId="4D5C2529">
      <w:pPr>
        <w:jc w:val="right"/>
        <w:rPr>
          <w:b w:val="0"/>
          <w:i/>
          <w:iCs/>
        </w:rPr>
      </w:pPr>
    </w:p>
    <w:p w14:paraId="630A86BC">
      <w:pPr>
        <w:ind w:firstLine="567"/>
        <w:rPr>
          <w:b w:val="0"/>
          <w:bCs/>
        </w:rPr>
      </w:pPr>
    </w:p>
    <w:p w14:paraId="25DFC945">
      <w:pPr>
        <w:jc w:val="right"/>
      </w:pPr>
    </w:p>
    <w:p w14:paraId="15390FEB">
      <w:pPr>
        <w:tabs>
          <w:tab w:val="left" w:pos="360"/>
        </w:tabs>
        <w:autoSpaceDE w:val="0"/>
        <w:autoSpaceDN w:val="0"/>
        <w:adjustRightInd w:val="0"/>
        <w:ind w:left="-284" w:hanging="283"/>
        <w:rPr>
          <w:b w:val="0"/>
          <w:bCs/>
          <w:lang w:eastAsia="ru-RU"/>
        </w:rPr>
      </w:pPr>
      <w:r>
        <w:rPr>
          <w:bCs/>
          <w:lang w:eastAsia="ru-RU"/>
        </w:rPr>
        <w:t xml:space="preserve">Техническое задание </w:t>
      </w:r>
    </w:p>
    <w:p w14:paraId="49247885"/>
    <w:p w14:paraId="17307177">
      <w:pPr>
        <w:suppressAutoHyphens w:val="0"/>
        <w:ind w:firstLine="709"/>
        <w:jc w:val="both"/>
        <w:rPr>
          <w:rFonts w:eastAsia="Calibri"/>
          <w:i/>
          <w:lang w:eastAsia="en-US"/>
        </w:rPr>
      </w:pPr>
      <w:r>
        <w:rPr>
          <w:rFonts w:eastAsia="Calibri"/>
          <w:i/>
          <w:lang w:eastAsia="en-US"/>
        </w:rPr>
        <w:t>Техническое задание соответствует приложению №1 к документации закупки и является неотъемлемой частью Договора. При заключении Договора в него включается срок начала услуг, предложенный победителем. Остальные требования опубликованного Технического задания сохраняются.</w:t>
      </w:r>
    </w:p>
    <w:p w14:paraId="387DB254">
      <w:pPr>
        <w:rPr>
          <w:b w:val="0"/>
        </w:rPr>
      </w:pPr>
      <w:r>
        <w:t xml:space="preserve">Приложено отдельным файлом </w:t>
      </w:r>
    </w:p>
    <w:p w14:paraId="492F2106">
      <w:pPr>
        <w:rPr>
          <w:b w:val="0"/>
        </w:rPr>
      </w:pPr>
    </w:p>
    <w:p w14:paraId="3012BB39">
      <w:pPr>
        <w:rPr>
          <w:b w:val="0"/>
        </w:rPr>
      </w:pPr>
    </w:p>
    <w:p w14:paraId="59A53D97">
      <w:pPr>
        <w:rPr>
          <w:b w:val="0"/>
        </w:rPr>
      </w:pPr>
    </w:p>
    <w:tbl>
      <w:tblPr>
        <w:tblStyle w:val="5"/>
        <w:tblW w:w="9747" w:type="dxa"/>
        <w:tblInd w:w="0" w:type="dxa"/>
        <w:tblLayout w:type="fixed"/>
        <w:tblCellMar>
          <w:top w:w="0" w:type="dxa"/>
          <w:left w:w="108" w:type="dxa"/>
          <w:bottom w:w="0" w:type="dxa"/>
          <w:right w:w="108" w:type="dxa"/>
        </w:tblCellMar>
      </w:tblPr>
      <w:tblGrid>
        <w:gridCol w:w="4503"/>
        <w:gridCol w:w="5244"/>
      </w:tblGrid>
      <w:tr w14:paraId="7B093200">
        <w:tblPrEx>
          <w:tblCellMar>
            <w:top w:w="0" w:type="dxa"/>
            <w:left w:w="108" w:type="dxa"/>
            <w:bottom w:w="0" w:type="dxa"/>
            <w:right w:w="108" w:type="dxa"/>
          </w:tblCellMar>
        </w:tblPrEx>
        <w:trPr>
          <w:cantSplit/>
        </w:trPr>
        <w:tc>
          <w:tcPr>
            <w:tcW w:w="4503" w:type="dxa"/>
          </w:tcPr>
          <w:p w14:paraId="3338B96D">
            <w:r>
              <w:rPr>
                <w:bCs/>
              </w:rPr>
              <w:t>Исполнитель:</w:t>
            </w:r>
          </w:p>
          <w:p w14:paraId="222E4FD5"/>
          <w:p w14:paraId="65B971EC"/>
          <w:p w14:paraId="165458E2"/>
          <w:p w14:paraId="3CE28A07">
            <w:pPr>
              <w:rPr>
                <w:u w:val="single"/>
              </w:rPr>
            </w:pPr>
            <w:r>
              <w:rPr>
                <w:u w:val="single"/>
              </w:rPr>
              <w:t xml:space="preserve">__________________/_________________/ </w:t>
            </w:r>
          </w:p>
          <w:p w14:paraId="59D603A9">
            <w:pPr>
              <w:jc w:val="both"/>
            </w:pPr>
            <w:r>
              <w:t>м.п.</w:t>
            </w:r>
          </w:p>
          <w:p w14:paraId="0257516D">
            <w:r>
              <w:t>«___»_______________2026 г.</w:t>
            </w:r>
          </w:p>
        </w:tc>
        <w:tc>
          <w:tcPr>
            <w:tcW w:w="5244" w:type="dxa"/>
          </w:tcPr>
          <w:p w14:paraId="6ADB6CB4">
            <w:pPr>
              <w:rPr>
                <w:b w:val="0"/>
                <w:bCs/>
              </w:rPr>
            </w:pPr>
            <w:r>
              <w:rPr>
                <w:bCs/>
              </w:rPr>
              <w:t>Заказчик:</w:t>
            </w:r>
          </w:p>
          <w:p w14:paraId="7EE638BD">
            <w:pPr>
              <w:jc w:val="both"/>
            </w:pPr>
            <w:r>
              <w:t>Генеральный директор</w:t>
            </w:r>
          </w:p>
          <w:p w14:paraId="611BAB76">
            <w:pPr>
              <w:jc w:val="both"/>
              <w:rPr>
                <w:bCs/>
              </w:rPr>
            </w:pPr>
            <w:r>
              <w:rPr>
                <w:bCs/>
              </w:rPr>
              <w:t>АО «Кисловодская сетевая компания»</w:t>
            </w:r>
          </w:p>
          <w:p w14:paraId="7D8DB0FE">
            <w:pPr>
              <w:jc w:val="both"/>
            </w:pPr>
          </w:p>
          <w:p w14:paraId="3FCC0C64">
            <w:pPr>
              <w:jc w:val="both"/>
            </w:pPr>
            <w:r>
              <w:t>________________/ И.В. Демчак/</w:t>
            </w:r>
          </w:p>
          <w:p w14:paraId="12042595">
            <w:pPr>
              <w:jc w:val="both"/>
            </w:pPr>
            <w:r>
              <w:t>м.п.</w:t>
            </w:r>
          </w:p>
          <w:p w14:paraId="44228305">
            <w:pPr>
              <w:jc w:val="both"/>
            </w:pPr>
            <w:r>
              <w:t>«___»_______________2026 г.</w:t>
            </w:r>
          </w:p>
        </w:tc>
      </w:tr>
    </w:tbl>
    <w:p w14:paraId="79533C77">
      <w:pPr>
        <w:keepNext/>
        <w:keepLines/>
        <w:suppressAutoHyphens w:val="0"/>
        <w:jc w:val="right"/>
      </w:pPr>
    </w:p>
    <w:p w14:paraId="03F6813E">
      <w:pPr>
        <w:keepNext/>
        <w:keepLines/>
        <w:suppressAutoHyphens w:val="0"/>
        <w:jc w:val="right"/>
      </w:pPr>
    </w:p>
    <w:p w14:paraId="45DE3B2C">
      <w:pPr>
        <w:keepNext/>
        <w:keepLines/>
        <w:jc w:val="right"/>
        <w:rPr>
          <w:i/>
          <w:iCs/>
        </w:rPr>
      </w:pPr>
      <w:r>
        <w:rPr>
          <w:i/>
          <w:iCs/>
        </w:rPr>
        <w:t xml:space="preserve">Приложение № 2 </w:t>
      </w:r>
    </w:p>
    <w:p w14:paraId="3E7F56B1">
      <w:pPr>
        <w:keepNext/>
        <w:keepLines/>
        <w:jc w:val="right"/>
      </w:pPr>
      <w:r>
        <w:rPr>
          <w:i/>
          <w:iCs/>
        </w:rPr>
        <w:t>к проекту Договора № _____ «__» ____ 2026 г</w:t>
      </w:r>
    </w:p>
    <w:p w14:paraId="6F48CA29"/>
    <w:p w14:paraId="0F433AD1">
      <w:r>
        <w:t>СПЕЦИФИКАЦИЯ</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5"/>
        <w:gridCol w:w="4266"/>
        <w:gridCol w:w="794"/>
        <w:gridCol w:w="1488"/>
        <w:gridCol w:w="2778"/>
      </w:tblGrid>
      <w:tr w14:paraId="08D04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5" w:type="dxa"/>
          </w:tcPr>
          <w:p w14:paraId="21341289">
            <w:pPr>
              <w:suppressAutoHyphens w:val="0"/>
              <w:rPr>
                <w:sz w:val="24"/>
                <w:szCs w:val="24"/>
                <w:lang w:eastAsia="ru-RU"/>
              </w:rPr>
            </w:pPr>
            <w:r>
              <w:rPr>
                <w:sz w:val="24"/>
                <w:szCs w:val="24"/>
                <w:lang w:eastAsia="ru-RU"/>
              </w:rPr>
              <w:t>№</w:t>
            </w:r>
          </w:p>
        </w:tc>
        <w:tc>
          <w:tcPr>
            <w:tcW w:w="4266" w:type="dxa"/>
          </w:tcPr>
          <w:p w14:paraId="65B7C47E">
            <w:pPr>
              <w:suppressAutoHyphens w:val="0"/>
              <w:rPr>
                <w:sz w:val="24"/>
                <w:szCs w:val="24"/>
                <w:lang w:eastAsia="ru-RU"/>
              </w:rPr>
            </w:pPr>
            <w:r>
              <w:rPr>
                <w:sz w:val="24"/>
                <w:szCs w:val="24"/>
                <w:lang w:eastAsia="ru-RU"/>
              </w:rPr>
              <w:t>Наименование услуги</w:t>
            </w:r>
          </w:p>
        </w:tc>
        <w:tc>
          <w:tcPr>
            <w:tcW w:w="794" w:type="dxa"/>
          </w:tcPr>
          <w:p w14:paraId="55FA14DA">
            <w:pPr>
              <w:suppressAutoHyphens w:val="0"/>
              <w:rPr>
                <w:sz w:val="24"/>
                <w:szCs w:val="24"/>
                <w:lang w:eastAsia="ru-RU"/>
              </w:rPr>
            </w:pPr>
            <w:r>
              <w:rPr>
                <w:sz w:val="24"/>
                <w:szCs w:val="24"/>
                <w:lang w:eastAsia="ru-RU"/>
              </w:rPr>
              <w:t>Ед. изм.</w:t>
            </w:r>
          </w:p>
        </w:tc>
        <w:tc>
          <w:tcPr>
            <w:tcW w:w="1488" w:type="dxa"/>
          </w:tcPr>
          <w:p w14:paraId="75FECB6E">
            <w:pPr>
              <w:suppressAutoHyphens w:val="0"/>
              <w:rPr>
                <w:sz w:val="24"/>
                <w:szCs w:val="24"/>
                <w:lang w:eastAsia="ru-RU"/>
              </w:rPr>
            </w:pPr>
            <w:r>
              <w:rPr>
                <w:sz w:val="24"/>
                <w:szCs w:val="24"/>
                <w:lang w:eastAsia="ru-RU"/>
              </w:rPr>
              <w:t>Объем</w:t>
            </w:r>
          </w:p>
        </w:tc>
        <w:tc>
          <w:tcPr>
            <w:tcW w:w="2778" w:type="dxa"/>
          </w:tcPr>
          <w:p w14:paraId="4ACF2BCD">
            <w:pPr>
              <w:suppressAutoHyphens w:val="0"/>
              <w:rPr>
                <w:sz w:val="24"/>
                <w:szCs w:val="24"/>
                <w:lang w:eastAsia="ru-RU"/>
              </w:rPr>
            </w:pPr>
            <w:r>
              <w:rPr>
                <w:sz w:val="24"/>
                <w:szCs w:val="24"/>
                <w:lang w:eastAsia="ru-RU"/>
              </w:rPr>
              <w:t>Цена за единицу</w:t>
            </w:r>
          </w:p>
        </w:tc>
      </w:tr>
      <w:tr w14:paraId="19CE0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5" w:type="dxa"/>
          </w:tcPr>
          <w:p w14:paraId="3930F702">
            <w:pPr>
              <w:suppressAutoHyphens w:val="0"/>
              <w:rPr>
                <w:sz w:val="24"/>
                <w:szCs w:val="24"/>
                <w:lang w:eastAsia="ru-RU"/>
              </w:rPr>
            </w:pPr>
            <w:r>
              <w:rPr>
                <w:sz w:val="24"/>
                <w:szCs w:val="24"/>
                <w:lang w:eastAsia="ru-RU"/>
              </w:rPr>
              <w:t>1</w:t>
            </w:r>
          </w:p>
        </w:tc>
        <w:tc>
          <w:tcPr>
            <w:tcW w:w="4266" w:type="dxa"/>
          </w:tcPr>
          <w:p w14:paraId="2680CDA3">
            <w:pPr>
              <w:suppressAutoHyphens w:val="0"/>
              <w:rPr>
                <w:sz w:val="24"/>
                <w:szCs w:val="24"/>
                <w:lang w:eastAsia="ru-RU"/>
              </w:rPr>
            </w:pPr>
            <w:r>
              <w:rPr>
                <w:sz w:val="24"/>
                <w:szCs w:val="24"/>
                <w:lang w:eastAsia="ru-RU"/>
              </w:rPr>
              <w:t>Вывоз и утилизация древесных отходов V класса опасности с территории Заказчика</w:t>
            </w:r>
          </w:p>
        </w:tc>
        <w:tc>
          <w:tcPr>
            <w:tcW w:w="794" w:type="dxa"/>
          </w:tcPr>
          <w:p w14:paraId="365DABC0">
            <w:pPr>
              <w:suppressAutoHyphens w:val="0"/>
              <w:rPr>
                <w:sz w:val="24"/>
                <w:szCs w:val="24"/>
                <w:lang w:eastAsia="ru-RU"/>
              </w:rPr>
            </w:pPr>
            <w:r>
              <w:rPr>
                <w:sz w:val="24"/>
                <w:szCs w:val="24"/>
                <w:lang w:eastAsia="ru-RU"/>
              </w:rPr>
              <w:t>м³</w:t>
            </w:r>
          </w:p>
        </w:tc>
        <w:tc>
          <w:tcPr>
            <w:tcW w:w="1488" w:type="dxa"/>
          </w:tcPr>
          <w:p w14:paraId="4292ADCE">
            <w:pPr>
              <w:suppressAutoHyphens w:val="0"/>
              <w:rPr>
                <w:sz w:val="24"/>
                <w:szCs w:val="24"/>
                <w:lang w:eastAsia="ru-RU"/>
              </w:rPr>
            </w:pPr>
            <w:r>
              <w:rPr>
                <w:sz w:val="24"/>
                <w:szCs w:val="24"/>
                <w:lang w:eastAsia="ru-RU"/>
              </w:rPr>
              <w:t>По заявкам Заказчика</w:t>
            </w:r>
          </w:p>
        </w:tc>
        <w:tc>
          <w:tcPr>
            <w:tcW w:w="2778" w:type="dxa"/>
          </w:tcPr>
          <w:p w14:paraId="10229580">
            <w:pPr>
              <w:suppressAutoHyphens w:val="0"/>
              <w:rPr>
                <w:sz w:val="24"/>
                <w:szCs w:val="24"/>
                <w:lang w:eastAsia="ru-RU"/>
              </w:rPr>
            </w:pPr>
            <w:r>
              <w:rPr>
                <w:sz w:val="24"/>
                <w:szCs w:val="24"/>
                <w:lang w:eastAsia="ru-RU"/>
              </w:rPr>
              <w:t>____ руб./м³; НДС ___% / без НДС на основании ____</w:t>
            </w:r>
          </w:p>
        </w:tc>
      </w:tr>
    </w:tbl>
    <w:p w14:paraId="0F9FBF22">
      <w:pPr>
        <w:ind w:firstLine="708"/>
        <w:jc w:val="both"/>
        <w:rPr>
          <w:b w:val="0"/>
          <w:bCs/>
        </w:rPr>
      </w:pPr>
      <w:r>
        <w:rPr>
          <w:b w:val="0"/>
          <w:bCs/>
        </w:rPr>
        <w:t>Цена 1 м³ определяется по предложению победителя, не превышает 2 283,33 руб. и включает вывоз, утилизацию, применимые налоги и расходы Исполнителя. Подготовка и погрузка отходов — силами Заказчика.</w:t>
      </w:r>
    </w:p>
    <w:p w14:paraId="7E743651">
      <w:pPr>
        <w:jc w:val="both"/>
        <w:rPr>
          <w:b w:val="0"/>
          <w:bCs/>
        </w:rPr>
      </w:pPr>
      <w:r>
        <w:rPr>
          <w:b w:val="0"/>
          <w:bCs/>
        </w:rPr>
        <w:t xml:space="preserve">Максимальное значение цены Договора — 7 000 000,00 руб. Объем определяется по заявкам и не гарантируется. </w:t>
      </w:r>
      <w:bookmarkStart w:id="7" w:name="_GoBack"/>
      <w:bookmarkEnd w:id="7"/>
    </w:p>
    <w:p w14:paraId="4B54BFC1">
      <w:r>
        <w:t>ЗАКАЗЧИК: __________________ / И.В. Демчак /</w:t>
      </w:r>
    </w:p>
    <w:p w14:paraId="0D4D328C">
      <w:r>
        <w:t>ИСПОЛНИТЕЛЬ: __________________ / __________ /</w:t>
      </w:r>
    </w:p>
    <w:sectPr>
      <w:pgSz w:w="11906" w:h="16838"/>
      <w:pgMar w:top="1134" w:right="851" w:bottom="851" w:left="1134" w:header="0" w:footer="0" w:gutter="0"/>
      <w:cols w:space="720" w:num="1"/>
      <w:formProt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Noto Sans">
    <w:altName w:val="Segoe Print"/>
    <w:panose1 w:val="020B0502040504020204"/>
    <w:charset w:val="CC"/>
    <w:family w:val="swiss"/>
    <w:pitch w:val="default"/>
    <w:sig w:usb0="00000000" w:usb1="00000000" w:usb2="08000029" w:usb3="00000000" w:csb0="0000019F" w:csb1="00000000"/>
  </w:font>
  <w:font w:name="Liberation Serif">
    <w:altName w:val="Times New Roman"/>
    <w:panose1 w:val="00000000000000000000"/>
    <w:charset w:val="01"/>
    <w:family w:val="roman"/>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Arial Unicode MS">
    <w:altName w:val="Arial"/>
    <w:panose1 w:val="020B0604020202020204"/>
    <w:charset w:val="80"/>
    <w:family w:val="swiss"/>
    <w:pitch w:val="default"/>
    <w:sig w:usb0="00000000" w:usb1="00000000" w:usb2="0000003F" w:usb3="00000000" w:csb0="003F01FF" w:csb1="00000000"/>
  </w:font>
  <w:font w:name="Mangal">
    <w:altName w:val="Segoe Print"/>
    <w:panose1 w:val="00000400000000000000"/>
    <w:charset w:val="00"/>
    <w:family w:val="roman"/>
    <w:pitch w:val="default"/>
    <w:sig w:usb0="00000000" w:usb1="00000000" w:usb2="00000000" w:usb3="00000000" w:csb0="00000001" w:csb1="00000000"/>
  </w:font>
  <w:font w:name="Calibri">
    <w:panose1 w:val="020F0502020204030204"/>
    <w:charset w:val="CC"/>
    <w:family w:val="swiss"/>
    <w:pitch w:val="default"/>
    <w:sig w:usb0="E4002EFF" w:usb1="C000247B" w:usb2="00000009" w:usb3="00000000" w:csb0="200001FF" w:csb1="00000000"/>
  </w:font>
  <w:font w:name="Lucida Sans Unicode">
    <w:panose1 w:val="020B0602030504020204"/>
    <w:charset w:val="CC"/>
    <w:family w:val="swiss"/>
    <w:pitch w:val="default"/>
    <w:sig w:usb0="80001AFF" w:usb1="0000396B" w:usb2="00000000" w:usb3="00000000" w:csb0="200000BF" w:csb1="D7F70000"/>
  </w:font>
  <w:font w:name="Segoe UI">
    <w:panose1 w:val="020B0502040204020203"/>
    <w:charset w:val="CC"/>
    <w:family w:val="swiss"/>
    <w:pitch w:val="default"/>
    <w:sig w:usb0="E4002EFF" w:usb1="C000E47F" w:usb2="00000009" w:usb3="00000000" w:csb0="200001FF" w:csb1="00000000"/>
  </w:font>
  <w:font w:name="Liberation Sans">
    <w:altName w:val="Arial"/>
    <w:panose1 w:val="00000000000000000000"/>
    <w:charset w:val="01"/>
    <w:family w:val="swiss"/>
    <w:pitch w:val="default"/>
    <w:sig w:usb0="00000000" w:usb1="00000000" w:usb2="00000000" w:usb3="00000000" w:csb0="00000000" w:csb1="00000000"/>
  </w:font>
  <w:font w:name="Times New Roman CYR">
    <w:altName w:val="Times New Roman"/>
    <w:panose1 w:val="02020603050405020304"/>
    <w:charset w:val="CC"/>
    <w:family w:val="roman"/>
    <w:pitch w:val="default"/>
    <w:sig w:usb0="00000000" w:usb1="00000000" w:usb2="00000009" w:usb3="00000000" w:csb0="000001FF" w:csb1="00000000"/>
  </w:font>
  <w:font w:name="Constantia">
    <w:panose1 w:val="02030602050306030303"/>
    <w:charset w:val="CC"/>
    <w:family w:val="roman"/>
    <w:pitch w:val="default"/>
    <w:sig w:usb0="A00002EF" w:usb1="4000204B" w:usb2="00000000" w:usb3="00000000" w:csb0="2000019F"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1F398D"/>
    <w:multiLevelType w:val="multilevel"/>
    <w:tmpl w:val="261F398D"/>
    <w:lvl w:ilvl="0" w:tentative="0">
      <w:start w:val="1"/>
      <w:numFmt w:val="bullet"/>
      <w:lvlText w:val=""/>
      <w:lvlJc w:val="left"/>
      <w:pPr>
        <w:tabs>
          <w:tab w:val="left" w:pos="360"/>
        </w:tabs>
        <w:ind w:left="360" w:hanging="360"/>
      </w:pPr>
      <w:rPr>
        <w:rFonts w:hint="default" w:ascii="Symbol" w:hAnsi="Symbol" w:cs="Symbol"/>
      </w:rPr>
    </w:lvl>
    <w:lvl w:ilvl="1" w:tentative="0">
      <w:start w:val="1"/>
      <w:numFmt w:val="decimal"/>
      <w:lvlText w:val="%2."/>
      <w:lvlJc w:val="left"/>
      <w:pPr>
        <w:tabs>
          <w:tab w:val="left" w:pos="1080"/>
        </w:tabs>
        <w:ind w:left="1080" w:hanging="360"/>
      </w:pPr>
    </w:lvl>
    <w:lvl w:ilvl="2" w:tentative="0">
      <w:start w:val="1"/>
      <w:numFmt w:val="decimal"/>
      <w:pStyle w:val="2"/>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1">
    <w:nsid w:val="26EC57AC"/>
    <w:multiLevelType w:val="multilevel"/>
    <w:tmpl w:val="26EC57AC"/>
    <w:lvl w:ilvl="0" w:tentative="0">
      <w:start w:val="1"/>
      <w:numFmt w:val="decimal"/>
      <w:lvlText w:val="%1."/>
      <w:lvlJc w:val="left"/>
      <w:pPr>
        <w:tabs>
          <w:tab w:val="left" w:pos="0"/>
        </w:tabs>
        <w:ind w:left="72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FB3"/>
    <w:rsid w:val="00181FB3"/>
    <w:rsid w:val="002477BB"/>
    <w:rsid w:val="00250DF1"/>
    <w:rsid w:val="00267EAA"/>
    <w:rsid w:val="005C1324"/>
    <w:rsid w:val="006A2EC6"/>
    <w:rsid w:val="007179D9"/>
    <w:rsid w:val="009271DB"/>
    <w:rsid w:val="00957CB3"/>
    <w:rsid w:val="00A7774F"/>
    <w:rsid w:val="00EE7573"/>
    <w:rsid w:val="3BF40F55"/>
    <w:rsid w:val="6243323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oto Sans" w:cs="Noto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0" w:semiHidden="0" w:name="footnote text"/>
    <w:lsdException w:uiPriority="99" w:name="annotation text"/>
    <w:lsdException w:uiPriority="99" w:name="header"/>
    <w:lsdException w:uiPriority="99"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jc w:val="center"/>
    </w:pPr>
    <w:rPr>
      <w:rFonts w:ascii="Times New Roman" w:hAnsi="Times New Roman" w:eastAsia="Times New Roman" w:cs="Times New Roman"/>
      <w:b/>
      <w:sz w:val="24"/>
      <w:szCs w:val="24"/>
      <w:lang w:val="ru-RU" w:eastAsia="zh-CN" w:bidi="ar-SA"/>
    </w:rPr>
  </w:style>
  <w:style w:type="paragraph" w:styleId="2">
    <w:name w:val="heading 3"/>
    <w:basedOn w:val="1"/>
    <w:next w:val="3"/>
    <w:semiHidden/>
    <w:unhideWhenUsed/>
    <w:qFormat/>
    <w:uiPriority w:val="9"/>
    <w:pPr>
      <w:keepNext/>
      <w:numPr>
        <w:ilvl w:val="2"/>
        <w:numId w:val="1"/>
      </w:numPr>
      <w:tabs>
        <w:tab w:val="left" w:pos="6804"/>
      </w:tabs>
      <w:outlineLvl w:val="2"/>
    </w:pPr>
    <w:rPr>
      <w:rFonts w:ascii="Arial" w:hAnsi="Arial" w:eastAsia="Arial Unicode MS" w:cs="Arial"/>
      <w:kern w:val="2"/>
      <w:lang w:bidi="hi-IN"/>
    </w:rPr>
  </w:style>
  <w:style w:type="character" w:default="1" w:styleId="4">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Body Text"/>
    <w:basedOn w:val="1"/>
    <w:uiPriority w:val="0"/>
    <w:pPr>
      <w:jc w:val="both"/>
    </w:pPr>
    <w:rPr>
      <w:rFonts w:eastAsia="Arial Unicode MS" w:cs="Mangal"/>
      <w:kern w:val="2"/>
      <w:lang w:bidi="hi-IN"/>
    </w:rPr>
  </w:style>
  <w:style w:type="paragraph" w:styleId="6">
    <w:name w:val="Balloon Text"/>
    <w:basedOn w:val="1"/>
    <w:qFormat/>
    <w:uiPriority w:val="0"/>
    <w:rPr>
      <w:rFonts w:ascii="Segoe UI" w:hAnsi="Segoe UI" w:cs="Segoe UI"/>
      <w:sz w:val="18"/>
      <w:szCs w:val="18"/>
    </w:rPr>
  </w:style>
  <w:style w:type="paragraph" w:styleId="7">
    <w:name w:val="Body Text Indent"/>
    <w:basedOn w:val="1"/>
    <w:uiPriority w:val="0"/>
    <w:pPr>
      <w:spacing w:after="120"/>
      <w:ind w:left="283"/>
    </w:pPr>
  </w:style>
  <w:style w:type="paragraph" w:styleId="8">
    <w:name w:val="caption"/>
    <w:basedOn w:val="1"/>
    <w:qFormat/>
    <w:uiPriority w:val="0"/>
    <w:pPr>
      <w:suppressLineNumbers/>
      <w:spacing w:before="120" w:after="120"/>
    </w:pPr>
    <w:rPr>
      <w:i/>
      <w:iCs/>
    </w:rPr>
  </w:style>
  <w:style w:type="character" w:styleId="9">
    <w:name w:val="footnote reference"/>
    <w:qFormat/>
    <w:uiPriority w:val="0"/>
    <w:rPr>
      <w:vertAlign w:val="superscript"/>
    </w:rPr>
  </w:style>
  <w:style w:type="paragraph" w:styleId="10">
    <w:name w:val="footnote text"/>
    <w:basedOn w:val="1"/>
    <w:uiPriority w:val="0"/>
    <w:rPr>
      <w:sz w:val="20"/>
      <w:szCs w:val="20"/>
    </w:rPr>
  </w:style>
  <w:style w:type="character" w:styleId="11">
    <w:name w:val="Hyperlink"/>
    <w:uiPriority w:val="0"/>
    <w:rPr>
      <w:color w:val="0000FF"/>
      <w:u w:val="single"/>
    </w:rPr>
  </w:style>
  <w:style w:type="paragraph" w:styleId="12">
    <w:name w:val="List"/>
    <w:basedOn w:val="3"/>
    <w:uiPriority w:val="0"/>
  </w:style>
  <w:style w:type="table" w:styleId="13">
    <w:name w:val="Table Grid"/>
    <w:basedOn w:val="5"/>
    <w:uiPriority w:val="0"/>
    <w:pPr>
      <w:suppressAutoHyphens w:val="0"/>
    </w:pPr>
    <w:rPr>
      <w:rFonts w:ascii="Arial" w:hAnsi="Arial" w:eastAsia="Times New Roman" w:cs="Arial"/>
      <w:sz w:val="20"/>
      <w:szCs w:val="20"/>
      <w:lang w:val="ru-RU" w:eastAsia="ru-RU"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WW8Num1z0"/>
    <w:qFormat/>
    <w:uiPriority w:val="0"/>
  </w:style>
  <w:style w:type="character" w:customStyle="1" w:styleId="15">
    <w:name w:val="WW8Num2z0"/>
    <w:qFormat/>
    <w:uiPriority w:val="0"/>
    <w:rPr>
      <w:rFonts w:ascii="Symbol" w:hAnsi="Symbol" w:cs="Symbol"/>
    </w:rPr>
  </w:style>
  <w:style w:type="character" w:customStyle="1" w:styleId="16">
    <w:name w:val="WW8Num3z0"/>
    <w:qFormat/>
    <w:uiPriority w:val="0"/>
  </w:style>
  <w:style w:type="character" w:customStyle="1" w:styleId="17">
    <w:name w:val="WW8Num4z0"/>
    <w:qFormat/>
    <w:uiPriority w:val="0"/>
  </w:style>
  <w:style w:type="character" w:customStyle="1" w:styleId="18">
    <w:name w:val="WW8Num5z0"/>
    <w:qFormat/>
    <w:uiPriority w:val="0"/>
  </w:style>
  <w:style w:type="character" w:customStyle="1" w:styleId="19">
    <w:name w:val="WW8Num6z0"/>
    <w:qFormat/>
    <w:uiPriority w:val="0"/>
  </w:style>
  <w:style w:type="character" w:customStyle="1" w:styleId="20">
    <w:name w:val="WW8Num7z0"/>
    <w:qFormat/>
    <w:uiPriority w:val="0"/>
  </w:style>
  <w:style w:type="character" w:customStyle="1" w:styleId="21">
    <w:name w:val="WW8Num8z0"/>
    <w:qFormat/>
    <w:uiPriority w:val="0"/>
  </w:style>
  <w:style w:type="character" w:customStyle="1" w:styleId="22">
    <w:name w:val="WW8Num9z0"/>
    <w:qFormat/>
    <w:uiPriority w:val="0"/>
  </w:style>
  <w:style w:type="character" w:customStyle="1" w:styleId="23">
    <w:name w:val="WW8Num10z0"/>
    <w:qFormat/>
    <w:uiPriority w:val="0"/>
    <w:rPr>
      <w:rFonts w:ascii="Symbol" w:hAnsi="Symbol" w:cs="Symbol"/>
    </w:rPr>
  </w:style>
  <w:style w:type="character" w:customStyle="1" w:styleId="24">
    <w:name w:val="WW8Num10z1"/>
    <w:qFormat/>
    <w:uiPriority w:val="0"/>
    <w:rPr>
      <w:rFonts w:ascii="Courier New" w:hAnsi="Courier New" w:cs="Courier New"/>
    </w:rPr>
  </w:style>
  <w:style w:type="character" w:customStyle="1" w:styleId="25">
    <w:name w:val="WW8Num10z2"/>
    <w:qFormat/>
    <w:uiPriority w:val="0"/>
    <w:rPr>
      <w:rFonts w:ascii="Wingdings" w:hAnsi="Wingdings" w:cs="Wingdings"/>
    </w:rPr>
  </w:style>
  <w:style w:type="character" w:customStyle="1" w:styleId="26">
    <w:name w:val="WW8Num11z0"/>
    <w:qFormat/>
    <w:uiPriority w:val="0"/>
  </w:style>
  <w:style w:type="character" w:customStyle="1" w:styleId="27">
    <w:name w:val="WW8Num12z0"/>
    <w:qFormat/>
    <w:uiPriority w:val="0"/>
  </w:style>
  <w:style w:type="character" w:customStyle="1" w:styleId="28">
    <w:name w:val="WW8Num13z0"/>
    <w:qFormat/>
    <w:uiPriority w:val="0"/>
  </w:style>
  <w:style w:type="character" w:customStyle="1" w:styleId="29">
    <w:name w:val="WW8Num14z0"/>
    <w:qFormat/>
    <w:uiPriority w:val="0"/>
  </w:style>
  <w:style w:type="character" w:customStyle="1" w:styleId="30">
    <w:name w:val="WW8Num15z0"/>
    <w:qFormat/>
    <w:uiPriority w:val="0"/>
    <w:rPr>
      <w:rFonts w:ascii="Times New Roman" w:hAnsi="Times New Roman" w:eastAsia="Times New Roman" w:cs="Times New Roman"/>
    </w:rPr>
  </w:style>
  <w:style w:type="character" w:customStyle="1" w:styleId="31">
    <w:name w:val="WW8Num16z0"/>
    <w:qFormat/>
    <w:uiPriority w:val="0"/>
  </w:style>
  <w:style w:type="character" w:customStyle="1" w:styleId="32">
    <w:name w:val="WW8Num17z1"/>
    <w:qFormat/>
    <w:uiPriority w:val="0"/>
  </w:style>
  <w:style w:type="character" w:customStyle="1" w:styleId="33">
    <w:name w:val="WW8Num18z0"/>
    <w:qFormat/>
    <w:uiPriority w:val="0"/>
  </w:style>
  <w:style w:type="character" w:customStyle="1" w:styleId="34">
    <w:name w:val="WW8Num18z1"/>
    <w:qFormat/>
    <w:uiPriority w:val="0"/>
  </w:style>
  <w:style w:type="character" w:customStyle="1" w:styleId="35">
    <w:name w:val="WW8Num19z0"/>
    <w:qFormat/>
    <w:uiPriority w:val="0"/>
    <w:rPr>
      <w:rFonts w:ascii="Symbol" w:hAnsi="Symbol" w:cs="Symbol"/>
    </w:rPr>
  </w:style>
  <w:style w:type="character" w:customStyle="1" w:styleId="36">
    <w:name w:val="WW8Num19z1"/>
    <w:qFormat/>
    <w:uiPriority w:val="0"/>
    <w:rPr>
      <w:rFonts w:ascii="Courier New" w:hAnsi="Courier New" w:cs="Courier New"/>
    </w:rPr>
  </w:style>
  <w:style w:type="character" w:customStyle="1" w:styleId="37">
    <w:name w:val="WW8Num19z2"/>
    <w:qFormat/>
    <w:uiPriority w:val="0"/>
    <w:rPr>
      <w:rFonts w:ascii="Wingdings" w:hAnsi="Wingdings" w:cs="Wingdings"/>
    </w:rPr>
  </w:style>
  <w:style w:type="character" w:customStyle="1" w:styleId="38">
    <w:name w:val="WW8Num20z0"/>
    <w:qFormat/>
    <w:uiPriority w:val="0"/>
  </w:style>
  <w:style w:type="character" w:customStyle="1" w:styleId="39">
    <w:name w:val="WW8Num21z0"/>
    <w:qFormat/>
    <w:uiPriority w:val="0"/>
    <w:rPr>
      <w:rFonts w:ascii="Symbol" w:hAnsi="Symbol" w:cs="Symbol"/>
    </w:rPr>
  </w:style>
  <w:style w:type="character" w:customStyle="1" w:styleId="40">
    <w:name w:val="WW8Num21z1"/>
    <w:qFormat/>
    <w:uiPriority w:val="0"/>
    <w:rPr>
      <w:rFonts w:ascii="Courier New" w:hAnsi="Courier New" w:cs="Courier New"/>
    </w:rPr>
  </w:style>
  <w:style w:type="character" w:customStyle="1" w:styleId="41">
    <w:name w:val="WW8Num21z2"/>
    <w:qFormat/>
    <w:uiPriority w:val="0"/>
    <w:rPr>
      <w:rFonts w:ascii="Wingdings" w:hAnsi="Wingdings" w:cs="Wingdings"/>
    </w:rPr>
  </w:style>
  <w:style w:type="character" w:customStyle="1" w:styleId="42">
    <w:name w:val="Основной текст Знак"/>
    <w:qFormat/>
    <w:uiPriority w:val="0"/>
    <w:rPr>
      <w:rFonts w:ascii="Times New Roman" w:hAnsi="Times New Roman" w:eastAsia="Arial Unicode MS" w:cs="Mangal"/>
      <w:b/>
      <w:kern w:val="2"/>
      <w:sz w:val="24"/>
      <w:szCs w:val="24"/>
    </w:rPr>
  </w:style>
  <w:style w:type="character" w:customStyle="1" w:styleId="43">
    <w:name w:val="Char Style 9"/>
    <w:qFormat/>
    <w:uiPriority w:val="0"/>
    <w:rPr>
      <w:b/>
      <w:shd w:val="clear" w:color="auto" w:fill="FFFFFF"/>
    </w:rPr>
  </w:style>
  <w:style w:type="character" w:customStyle="1" w:styleId="44">
    <w:name w:val="Абзац списка Знак"/>
    <w:qFormat/>
    <w:uiPriority w:val="0"/>
    <w:rPr>
      <w:rFonts w:ascii="Calibri" w:hAnsi="Calibri" w:eastAsia="Lucida Sans Unicode" w:cs="Times New Roman"/>
      <w:b/>
      <w:kern w:val="2"/>
      <w:lang w:val="en-US"/>
    </w:rPr>
  </w:style>
  <w:style w:type="character" w:customStyle="1" w:styleId="45">
    <w:name w:val="Заголовок 3 Знак"/>
    <w:qFormat/>
    <w:uiPriority w:val="0"/>
    <w:rPr>
      <w:rFonts w:ascii="Arial" w:hAnsi="Arial" w:eastAsia="Arial Unicode MS" w:cs="Arial"/>
      <w:b/>
      <w:kern w:val="2"/>
      <w:sz w:val="24"/>
      <w:szCs w:val="24"/>
    </w:rPr>
  </w:style>
  <w:style w:type="character" w:customStyle="1" w:styleId="46">
    <w:name w:val="Font Style21"/>
    <w:qFormat/>
    <w:uiPriority w:val="0"/>
    <w:rPr>
      <w:rFonts w:ascii="Times New Roman" w:hAnsi="Times New Roman" w:cs="Times New Roman"/>
      <w:sz w:val="22"/>
      <w:szCs w:val="22"/>
    </w:rPr>
  </w:style>
  <w:style w:type="character" w:customStyle="1" w:styleId="47">
    <w:name w:val="Текст сноски Знак"/>
    <w:qFormat/>
    <w:uiPriority w:val="0"/>
    <w:rPr>
      <w:rFonts w:ascii="Times New Roman" w:hAnsi="Times New Roman" w:eastAsia="Times New Roman" w:cs="Times New Roman"/>
      <w:b/>
    </w:rPr>
  </w:style>
  <w:style w:type="character" w:customStyle="1" w:styleId="48">
    <w:name w:val="Footnote Characters"/>
    <w:qFormat/>
    <w:uiPriority w:val="0"/>
    <w:rPr>
      <w:vertAlign w:val="superscript"/>
    </w:rPr>
  </w:style>
  <w:style w:type="character" w:customStyle="1" w:styleId="49">
    <w:name w:val="Текст выноски Знак"/>
    <w:qFormat/>
    <w:uiPriority w:val="0"/>
    <w:rPr>
      <w:rFonts w:ascii="Segoe UI" w:hAnsi="Segoe UI" w:eastAsia="Times New Roman" w:cs="Segoe UI"/>
      <w:b/>
      <w:sz w:val="18"/>
      <w:szCs w:val="18"/>
    </w:rPr>
  </w:style>
  <w:style w:type="character" w:customStyle="1" w:styleId="50">
    <w:name w:val="apple-converted-space"/>
    <w:qFormat/>
    <w:uiPriority w:val="0"/>
  </w:style>
  <w:style w:type="character" w:customStyle="1" w:styleId="51">
    <w:name w:val="Основной текст с отступом Знак"/>
    <w:qFormat/>
    <w:uiPriority w:val="0"/>
    <w:rPr>
      <w:rFonts w:ascii="Times New Roman" w:hAnsi="Times New Roman" w:eastAsia="Times New Roman" w:cs="Times New Roman"/>
      <w:b/>
      <w:sz w:val="24"/>
      <w:szCs w:val="24"/>
    </w:rPr>
  </w:style>
  <w:style w:type="character" w:customStyle="1" w:styleId="52">
    <w:name w:val="Book Title"/>
    <w:qFormat/>
    <w:uiPriority w:val="0"/>
    <w:rPr>
      <w:b/>
      <w:bCs/>
      <w:i/>
      <w:iCs/>
      <w:spacing w:val="5"/>
    </w:rPr>
  </w:style>
  <w:style w:type="character" w:customStyle="1" w:styleId="53">
    <w:name w:val="Body text (2)"/>
    <w:qFormat/>
    <w:uiPriority w:val="0"/>
    <w:rPr>
      <w:rFonts w:ascii="Times New Roman" w:hAnsi="Times New Roman" w:eastAsia="Times New Roman" w:cs="Times New Roman"/>
      <w:color w:val="000000"/>
      <w:spacing w:val="0"/>
      <w:w w:val="100"/>
      <w:position w:val="0"/>
      <w:sz w:val="26"/>
      <w:szCs w:val="26"/>
      <w:u w:val="none"/>
      <w:vertAlign w:val="baseline"/>
      <w:lang w:val="ru-RU" w:bidi="ru-RU"/>
    </w:rPr>
  </w:style>
  <w:style w:type="paragraph" w:customStyle="1" w:styleId="54">
    <w:name w:val="Heading"/>
    <w:basedOn w:val="1"/>
    <w:next w:val="3"/>
    <w:qFormat/>
    <w:uiPriority w:val="0"/>
    <w:pPr>
      <w:keepNext/>
      <w:spacing w:before="240" w:after="120"/>
    </w:pPr>
    <w:rPr>
      <w:rFonts w:ascii="Liberation Sans" w:hAnsi="Liberation Sans" w:eastAsia="Noto Sans" w:cs="Noto Sans"/>
      <w:sz w:val="28"/>
      <w:szCs w:val="28"/>
    </w:rPr>
  </w:style>
  <w:style w:type="paragraph" w:customStyle="1" w:styleId="55">
    <w:name w:val="Index"/>
    <w:basedOn w:val="1"/>
    <w:qFormat/>
    <w:uiPriority w:val="0"/>
    <w:pPr>
      <w:suppressLineNumbers/>
    </w:pPr>
  </w:style>
  <w:style w:type="paragraph" w:customStyle="1" w:styleId="56">
    <w:name w:val="Основной текст с отступом 31"/>
    <w:basedOn w:val="1"/>
    <w:qFormat/>
    <w:uiPriority w:val="0"/>
    <w:pPr>
      <w:ind w:firstLine="720"/>
      <w:jc w:val="both"/>
    </w:pPr>
    <w:rPr>
      <w:rFonts w:eastAsia="Arial Unicode MS" w:cs="Mangal"/>
      <w:kern w:val="2"/>
      <w:lang w:bidi="hi-IN"/>
    </w:rPr>
  </w:style>
  <w:style w:type="paragraph" w:customStyle="1" w:styleId="57">
    <w:name w:val="Основной текст 21"/>
    <w:basedOn w:val="1"/>
    <w:qFormat/>
    <w:uiPriority w:val="0"/>
    <w:pPr>
      <w:jc w:val="both"/>
    </w:pPr>
    <w:rPr>
      <w:rFonts w:ascii="Arial" w:hAnsi="Arial" w:eastAsia="Arial Unicode MS" w:cs="Arial"/>
      <w:kern w:val="2"/>
      <w:lang w:bidi="hi-IN"/>
    </w:rPr>
  </w:style>
  <w:style w:type="paragraph" w:styleId="58">
    <w:name w:val="List Paragraph"/>
    <w:basedOn w:val="1"/>
    <w:qFormat/>
    <w:uiPriority w:val="0"/>
    <w:pPr>
      <w:widowControl w:val="0"/>
      <w:spacing w:after="200" w:line="276" w:lineRule="auto"/>
      <w:ind w:left="720"/>
    </w:pPr>
    <w:rPr>
      <w:rFonts w:ascii="Calibri" w:hAnsi="Calibri" w:eastAsia="Lucida Sans Unicode" w:cs="Calibri"/>
      <w:kern w:val="2"/>
      <w:sz w:val="20"/>
      <w:szCs w:val="20"/>
      <w:lang w:val="en-US"/>
    </w:rPr>
  </w:style>
  <w:style w:type="paragraph" w:customStyle="1" w:styleId="59">
    <w:name w:val="Style 8"/>
    <w:basedOn w:val="1"/>
    <w:qFormat/>
    <w:uiPriority w:val="0"/>
    <w:pPr>
      <w:widowControl w:val="0"/>
      <w:shd w:val="clear" w:color="auto" w:fill="FFFFFF"/>
      <w:spacing w:after="300" w:line="240" w:lineRule="atLeast"/>
      <w:jc w:val="both"/>
    </w:pPr>
    <w:rPr>
      <w:rFonts w:ascii="Calibri" w:hAnsi="Calibri" w:eastAsia="Calibri"/>
      <w:sz w:val="22"/>
      <w:szCs w:val="22"/>
      <w:shd w:val="clear" w:color="auto" w:fill="FFFFFF"/>
    </w:rPr>
  </w:style>
  <w:style w:type="paragraph" w:customStyle="1" w:styleId="60">
    <w:name w:val="Style10"/>
    <w:basedOn w:val="1"/>
    <w:qFormat/>
    <w:uiPriority w:val="0"/>
    <w:pPr>
      <w:widowControl w:val="0"/>
      <w:autoSpaceDE w:val="0"/>
      <w:jc w:val="left"/>
    </w:pPr>
    <w:rPr>
      <w:b w:val="0"/>
    </w:rPr>
  </w:style>
  <w:style w:type="paragraph" w:customStyle="1" w:styleId="61">
    <w:name w:val="Обычный (веб)"/>
    <w:basedOn w:val="1"/>
    <w:qFormat/>
    <w:uiPriority w:val="0"/>
    <w:pPr>
      <w:spacing w:before="100" w:after="100"/>
      <w:jc w:val="left"/>
    </w:pPr>
    <w:rPr>
      <w:b w:val="0"/>
    </w:rPr>
  </w:style>
  <w:style w:type="paragraph" w:customStyle="1" w:styleId="62">
    <w:name w:val="Table Contents"/>
    <w:basedOn w:val="1"/>
    <w:qFormat/>
    <w:uiPriority w:val="0"/>
    <w:pPr>
      <w:widowControl w:val="0"/>
      <w:suppressLineNumbers/>
    </w:pPr>
  </w:style>
  <w:style w:type="paragraph" w:customStyle="1" w:styleId="63">
    <w:name w:val="Table Heading"/>
    <w:basedOn w:val="62"/>
    <w:qFormat/>
    <w:uiPriority w:val="0"/>
    <w:rPr>
      <w:bCs/>
    </w:rPr>
  </w:style>
  <w:style w:type="paragraph" w:customStyle="1" w:styleId="64">
    <w:name w:val="Default"/>
    <w:uiPriority w:val="0"/>
    <w:pPr>
      <w:suppressAutoHyphens w:val="0"/>
      <w:autoSpaceDE w:val="0"/>
      <w:autoSpaceDN w:val="0"/>
      <w:adjustRightInd w:val="0"/>
    </w:pPr>
    <w:rPr>
      <w:rFonts w:ascii="Times New Roman" w:hAnsi="Times New Roman" w:eastAsia="Times New Roman" w:cs="Times New Roman"/>
      <w:color w:val="000000"/>
      <w:sz w:val="24"/>
      <w:szCs w:val="24"/>
      <w:lang w:val="ru-RU" w:eastAsia="ru-RU" w:bidi="ar-SA"/>
    </w:rPr>
  </w:style>
  <w:style w:type="paragraph" w:customStyle="1" w:styleId="65">
    <w:name w:val="Стиль2"/>
    <w:basedOn w:val="1"/>
    <w:uiPriority w:val="0"/>
    <w:pPr>
      <w:keepNext/>
      <w:keepLines/>
      <w:widowControl w:val="0"/>
      <w:suppressLineNumbers/>
      <w:tabs>
        <w:tab w:val="left" w:pos="576"/>
      </w:tabs>
      <w:spacing w:after="60"/>
      <w:ind w:left="576" w:hanging="576"/>
      <w:jc w:val="both"/>
    </w:pPr>
    <w:rPr>
      <w:szCs w:val="20"/>
      <w:lang w:eastAsia="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na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LightKey.Store</Company>
  <Pages>8</Pages>
  <Words>2832</Words>
  <Characters>19550</Characters>
  <Lines>159</Lines>
  <Paragraphs>45</Paragraphs>
  <TotalTime>1</TotalTime>
  <ScaleCrop>false</ScaleCrop>
  <LinksUpToDate>false</LinksUpToDate>
  <CharactersWithSpaces>22335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2026-10-02T10:36:00Z</dcterms:created>
  <dc:creator>Degtyareva</dc:creator>
  <cp:lastModifiedBy>Хачиев М Б</cp:lastModifiedBy>
  <cp:lastPrinted>2024-02-06T14:14:00Z</cp:lastPrinted>
  <dcterms:modified xsi:type="dcterms:W3CDTF">2026-10-02T12:17:43Z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eyJoZGlkIjoiODdhNDUzNGRlNTE5YzVmYTg3YWFlMTRhZjgxYWZhYzkifQ==</vt:lpwstr>
  </property>
  <property fmtid="{D5CDD505-2E9C-101B-9397-08002B2CF9AE}" pid="3" name="KSOProductBuildVer">
    <vt:lpwstr>1033-12.1.0.28485</vt:lpwstr>
  </property>
  <property fmtid="{D5CDD505-2E9C-101B-9397-08002B2CF9AE}" pid="4" name="ICV">
    <vt:lpwstr>B8019522B75E4B1F8C965BD61D0F3EC4_12</vt:lpwstr>
  </property>
</Properties>
</file>