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8553" w14:textId="77777777" w:rsidR="00217962" w:rsidRPr="00DB3A84" w:rsidRDefault="002110DE" w:rsidP="00EC32E9">
      <w:pPr>
        <w:suppressAutoHyphens w:val="0"/>
        <w:ind w:firstLine="709"/>
        <w:contextualSpacing/>
        <w:jc w:val="right"/>
        <w:rPr>
          <w:b/>
          <w:bCs/>
          <w:sz w:val="22"/>
          <w:szCs w:val="22"/>
        </w:rPr>
      </w:pPr>
      <w:r w:rsidRPr="00DB3A84">
        <w:rPr>
          <w:b/>
          <w:bCs/>
          <w:sz w:val="22"/>
          <w:szCs w:val="22"/>
        </w:rPr>
        <w:t>Приложение №1.</w:t>
      </w:r>
    </w:p>
    <w:p w14:paraId="7759693C" w14:textId="77777777" w:rsidR="00217962" w:rsidRPr="00DB3A84" w:rsidRDefault="002110DE" w:rsidP="00EC32E9">
      <w:pPr>
        <w:suppressAutoHyphens w:val="0"/>
        <w:ind w:firstLine="709"/>
        <w:contextualSpacing/>
        <w:jc w:val="center"/>
        <w:rPr>
          <w:b/>
          <w:bCs/>
          <w:sz w:val="22"/>
          <w:szCs w:val="22"/>
        </w:rPr>
      </w:pPr>
      <w:r w:rsidRPr="00DB3A84">
        <w:rPr>
          <w:b/>
          <w:bCs/>
          <w:sz w:val="22"/>
          <w:szCs w:val="22"/>
        </w:rPr>
        <w:t>Техническое задание</w:t>
      </w:r>
    </w:p>
    <w:p w14:paraId="342AD5AC" w14:textId="77777777" w:rsidR="00B15E64" w:rsidRPr="00B15E64" w:rsidRDefault="00B15E64" w:rsidP="00B15E64">
      <w:pPr>
        <w:tabs>
          <w:tab w:val="left" w:pos="2742"/>
        </w:tabs>
        <w:ind w:firstLine="709"/>
        <w:contextualSpacing/>
        <w:jc w:val="both"/>
        <w:rPr>
          <w:b/>
          <w:bCs/>
          <w:sz w:val="22"/>
          <w:szCs w:val="22"/>
        </w:rPr>
      </w:pPr>
      <w:r w:rsidRPr="00B15E64">
        <w:rPr>
          <w:b/>
          <w:bCs/>
          <w:sz w:val="22"/>
          <w:szCs w:val="22"/>
        </w:rPr>
        <w:t>1.Объем работ:</w:t>
      </w:r>
    </w:p>
    <w:p w14:paraId="37090FDC" w14:textId="0BF05EB9" w:rsidR="00B15E64" w:rsidRPr="00B15E64" w:rsidRDefault="00B15E64" w:rsidP="00B15E64">
      <w:pPr>
        <w:tabs>
          <w:tab w:val="left" w:pos="2742"/>
        </w:tabs>
        <w:ind w:firstLine="709"/>
        <w:contextualSpacing/>
        <w:jc w:val="both"/>
        <w:rPr>
          <w:sz w:val="22"/>
          <w:szCs w:val="22"/>
        </w:rPr>
      </w:pPr>
      <w:r w:rsidRPr="00B15E64">
        <w:rPr>
          <w:bCs/>
          <w:sz w:val="22"/>
          <w:szCs w:val="22"/>
        </w:rPr>
        <w:t>1.1 Поставка трансформаторной подстанции КТПНп-ККк-100-10/0.4кВ</w:t>
      </w:r>
      <w:r w:rsidR="00947EED">
        <w:rPr>
          <w:bCs/>
          <w:sz w:val="22"/>
          <w:szCs w:val="22"/>
        </w:rPr>
        <w:t xml:space="preserve"> или эквивалент</w:t>
      </w:r>
    </w:p>
    <w:p w14:paraId="7497C21A" w14:textId="77777777" w:rsidR="00B15E64" w:rsidRDefault="00B15E64" w:rsidP="00EC32E9">
      <w:pPr>
        <w:ind w:firstLine="709"/>
        <w:contextualSpacing/>
        <w:jc w:val="both"/>
        <w:rPr>
          <w:b/>
          <w:bCs/>
          <w:sz w:val="22"/>
          <w:szCs w:val="22"/>
        </w:rPr>
      </w:pPr>
    </w:p>
    <w:p w14:paraId="41E87B5C" w14:textId="77777777" w:rsidR="00B15E64" w:rsidRPr="00B15E64" w:rsidRDefault="00B15E64" w:rsidP="00B15E64">
      <w:pPr>
        <w:ind w:firstLine="709"/>
        <w:contextualSpacing/>
        <w:jc w:val="both"/>
        <w:rPr>
          <w:b/>
          <w:bCs/>
          <w:sz w:val="22"/>
          <w:szCs w:val="22"/>
        </w:rPr>
      </w:pPr>
      <w:r w:rsidRPr="00B15E64">
        <w:rPr>
          <w:b/>
          <w:bCs/>
          <w:sz w:val="22"/>
          <w:szCs w:val="22"/>
        </w:rPr>
        <w:t xml:space="preserve">2. Месторасположение объекта: </w:t>
      </w:r>
    </w:p>
    <w:p w14:paraId="157DBF13" w14:textId="2D7629AC" w:rsidR="00B15E64" w:rsidRPr="00B15E64" w:rsidRDefault="00B15E64" w:rsidP="00B15E64">
      <w:pPr>
        <w:ind w:firstLine="709"/>
        <w:contextualSpacing/>
        <w:jc w:val="both"/>
        <w:rPr>
          <w:bCs/>
          <w:sz w:val="22"/>
          <w:szCs w:val="22"/>
        </w:rPr>
      </w:pPr>
      <w:r w:rsidRPr="00B15E64">
        <w:rPr>
          <w:bCs/>
          <w:sz w:val="22"/>
          <w:szCs w:val="22"/>
        </w:rPr>
        <w:t>2.1. Ставропольский край, г. Кисловодск</w:t>
      </w:r>
    </w:p>
    <w:p w14:paraId="292988C6" w14:textId="77777777" w:rsidR="00B15E64" w:rsidRDefault="00B15E64" w:rsidP="00B15E64">
      <w:pPr>
        <w:ind w:firstLine="709"/>
        <w:contextualSpacing/>
        <w:jc w:val="both"/>
        <w:rPr>
          <w:b/>
          <w:sz w:val="22"/>
          <w:szCs w:val="22"/>
        </w:rPr>
      </w:pPr>
    </w:p>
    <w:p w14:paraId="16011C33" w14:textId="027D2193" w:rsidR="00217962" w:rsidRPr="00DB3A84" w:rsidRDefault="002110DE" w:rsidP="00EC32E9">
      <w:pPr>
        <w:ind w:firstLine="709"/>
        <w:contextualSpacing/>
        <w:jc w:val="both"/>
        <w:rPr>
          <w:b/>
          <w:sz w:val="22"/>
          <w:szCs w:val="22"/>
        </w:rPr>
      </w:pPr>
      <w:r w:rsidRPr="00DB3A84">
        <w:rPr>
          <w:b/>
          <w:sz w:val="22"/>
          <w:szCs w:val="22"/>
        </w:rPr>
        <w:t>3. Основание:</w:t>
      </w:r>
    </w:p>
    <w:p w14:paraId="43A37D2F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3.1 Для нужд АО «КСК» </w:t>
      </w:r>
    </w:p>
    <w:p w14:paraId="720657CD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78634A9B" w14:textId="77777777" w:rsidR="00217962" w:rsidRPr="00DB3A84" w:rsidRDefault="002110DE" w:rsidP="00EC32E9">
      <w:pPr>
        <w:ind w:firstLine="709"/>
        <w:contextualSpacing/>
        <w:jc w:val="both"/>
        <w:rPr>
          <w:b/>
          <w:sz w:val="22"/>
          <w:szCs w:val="22"/>
        </w:rPr>
      </w:pPr>
      <w:r w:rsidRPr="00DB3A84">
        <w:rPr>
          <w:b/>
          <w:sz w:val="22"/>
          <w:szCs w:val="22"/>
        </w:rPr>
        <w:t>4. Нормативно-технические документы (НТД):</w:t>
      </w:r>
    </w:p>
    <w:p w14:paraId="14321552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    -  Правила устройства электроустановок (ПУЭ) (действующая редакция);</w:t>
      </w:r>
    </w:p>
    <w:p w14:paraId="6068ABC0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    -  Правила технической эксплуатации электрических станций и сетей (ПТЭЭСС) (действующая редакция);</w:t>
      </w:r>
    </w:p>
    <w:p w14:paraId="2A91D119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6AECC463" w14:textId="77777777" w:rsidR="00B15E64" w:rsidRPr="00B15E64" w:rsidRDefault="00B15E64" w:rsidP="00B15E64">
      <w:pPr>
        <w:ind w:firstLine="709"/>
        <w:contextualSpacing/>
        <w:jc w:val="both"/>
        <w:rPr>
          <w:b/>
          <w:bCs/>
          <w:sz w:val="22"/>
          <w:szCs w:val="22"/>
        </w:rPr>
      </w:pPr>
      <w:r w:rsidRPr="00B15E64">
        <w:rPr>
          <w:b/>
          <w:bCs/>
          <w:sz w:val="22"/>
          <w:szCs w:val="22"/>
        </w:rPr>
        <w:t>5. Вид строительства и этап разработки документации:</w:t>
      </w:r>
    </w:p>
    <w:p w14:paraId="6791D76D" w14:textId="1836EA07" w:rsidR="00217962" w:rsidRPr="00B15E64" w:rsidRDefault="00B15E64" w:rsidP="00B15E64">
      <w:pPr>
        <w:ind w:firstLine="709"/>
        <w:contextualSpacing/>
        <w:jc w:val="both"/>
        <w:rPr>
          <w:sz w:val="22"/>
          <w:szCs w:val="22"/>
        </w:rPr>
      </w:pPr>
      <w:r w:rsidRPr="00B15E64">
        <w:rPr>
          <w:bCs/>
          <w:sz w:val="22"/>
          <w:szCs w:val="22"/>
        </w:rPr>
        <w:t>5.1 Вид строительства: реконструкция.</w:t>
      </w:r>
    </w:p>
    <w:p w14:paraId="61024EA2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5C5E88D6" w14:textId="77777777" w:rsidR="004941E4" w:rsidRPr="004941E4" w:rsidRDefault="004941E4" w:rsidP="004941E4">
      <w:pPr>
        <w:pStyle w:val="Standard"/>
        <w:ind w:firstLine="709"/>
        <w:contextualSpacing/>
        <w:jc w:val="both"/>
        <w:rPr>
          <w:rFonts w:eastAsia="Times New Roman" w:cs="Times New Roman"/>
          <w:b/>
          <w:bCs/>
          <w:kern w:val="0"/>
          <w:sz w:val="22"/>
          <w:szCs w:val="22"/>
          <w:lang w:eastAsia="ar-SA" w:bidi="ar-SA"/>
        </w:rPr>
      </w:pPr>
      <w:r w:rsidRPr="004941E4">
        <w:rPr>
          <w:rFonts w:eastAsia="Times New Roman" w:cs="Times New Roman"/>
          <w:b/>
          <w:bCs/>
          <w:kern w:val="0"/>
          <w:sz w:val="22"/>
          <w:szCs w:val="22"/>
          <w:lang w:eastAsia="ar-SA" w:bidi="ar-SA"/>
        </w:rPr>
        <w:t xml:space="preserve">6.Основные характеристики реконструируемого объекта: </w:t>
      </w:r>
    </w:p>
    <w:p w14:paraId="2B602B3B" w14:textId="55B111C0" w:rsidR="004941E4" w:rsidRPr="004941E4" w:rsidRDefault="004941E4" w:rsidP="004941E4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 w:rsidRPr="004941E4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6.1 Поставка проходной трансформаторной подстанции КТПНп-ККк-100-10/0.4кВ в к</w:t>
      </w:r>
      <w:r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омплектации.</w:t>
      </w:r>
    </w:p>
    <w:p w14:paraId="5861BB24" w14:textId="7142D131" w:rsidR="00217962" w:rsidRPr="00DB3A84" w:rsidRDefault="002110DE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6.2. Требования к подстанции:</w:t>
      </w:r>
    </w:p>
    <w:p w14:paraId="385540CD" w14:textId="5B8B491C" w:rsidR="00217962" w:rsidRPr="00DB3A84" w:rsidRDefault="00EA595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6.2.1. Корпус</w:t>
      </w:r>
      <w:r w:rsidR="002110DE" w:rsidRPr="00DB3A84">
        <w:rPr>
          <w:rFonts w:cs="Times New Roman"/>
          <w:sz w:val="22"/>
          <w:szCs w:val="22"/>
        </w:rPr>
        <w:t xml:space="preserve"> трансформаторной подстанции должен быть выполнен из стали толщиной не менее 2 мм согласно ГОСТ 14694-78;</w:t>
      </w:r>
    </w:p>
    <w:p w14:paraId="5A4155D5" w14:textId="439CB0D6" w:rsidR="00217962" w:rsidRPr="00DB3A84" w:rsidRDefault="002110DE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6.2.</w:t>
      </w:r>
      <w:r w:rsidR="00947EED">
        <w:rPr>
          <w:rFonts w:cs="Times New Roman"/>
          <w:sz w:val="22"/>
          <w:szCs w:val="22"/>
        </w:rPr>
        <w:t>2</w:t>
      </w:r>
      <w:r w:rsidRPr="00DB3A84">
        <w:rPr>
          <w:rFonts w:cs="Times New Roman"/>
          <w:sz w:val="22"/>
          <w:szCs w:val="22"/>
        </w:rPr>
        <w:t>. Предусмотреть возможность установки в корпусе подстанции трансформатор мощностью 100 кВА.</w:t>
      </w:r>
    </w:p>
    <w:p w14:paraId="1786AC4A" w14:textId="396C5361" w:rsidR="00217962" w:rsidRPr="00DB3A84" w:rsidRDefault="002110DE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6.2.</w:t>
      </w:r>
      <w:r w:rsidR="00947EED">
        <w:rPr>
          <w:rFonts w:cs="Times New Roman"/>
          <w:sz w:val="22"/>
          <w:szCs w:val="22"/>
        </w:rPr>
        <w:t>3</w:t>
      </w:r>
      <w:r w:rsidRPr="00DB3A84">
        <w:rPr>
          <w:rFonts w:cs="Times New Roman"/>
          <w:sz w:val="22"/>
          <w:szCs w:val="22"/>
        </w:rPr>
        <w:t>. Приводы коммутационных аппаратов должны включаться вверх, выключаться вниз при закрытых дверях и располагаться на определенной высоте по обеим сторонам камеры.</w:t>
      </w:r>
    </w:p>
    <w:p w14:paraId="248C598B" w14:textId="7FEF3F9C" w:rsidR="00217962" w:rsidRPr="00DB3A84" w:rsidRDefault="002110DE" w:rsidP="00EC32E9">
      <w:pPr>
        <w:pStyle w:val="Standard"/>
        <w:ind w:firstLine="709"/>
        <w:contextualSpacing/>
        <w:jc w:val="both"/>
        <w:rPr>
          <w:rFonts w:cs="Times New Roman"/>
          <w:color w:val="FF0000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6.2.</w:t>
      </w:r>
      <w:r w:rsidR="00947EED">
        <w:rPr>
          <w:rFonts w:cs="Times New Roman"/>
          <w:sz w:val="22"/>
          <w:szCs w:val="22"/>
        </w:rPr>
        <w:t>4</w:t>
      </w:r>
      <w:r w:rsidRPr="00DB3A84">
        <w:rPr>
          <w:rFonts w:cs="Times New Roman"/>
          <w:sz w:val="22"/>
          <w:szCs w:val="22"/>
        </w:rPr>
        <w:t>. Вводной аппарат по 0.4 кВ, ошиновку (сборные шины) предусмотреть на возможность подключения силового трансформатора 100 кВА</w:t>
      </w:r>
    </w:p>
    <w:p w14:paraId="3753E7FD" w14:textId="7037DA31" w:rsidR="00217962" w:rsidRPr="00DB3A84" w:rsidRDefault="002110DE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6.2.</w:t>
      </w:r>
      <w:r w:rsidR="00947EED">
        <w:rPr>
          <w:rFonts w:cs="Times New Roman"/>
          <w:sz w:val="22"/>
          <w:szCs w:val="22"/>
        </w:rPr>
        <w:t>5</w:t>
      </w:r>
      <w:r w:rsidRPr="00DB3A84">
        <w:rPr>
          <w:rFonts w:cs="Times New Roman"/>
          <w:sz w:val="22"/>
          <w:szCs w:val="22"/>
        </w:rPr>
        <w:t>. В подстанции предусмотреть внутреннее освещение.</w:t>
      </w:r>
    </w:p>
    <w:p w14:paraId="28F79B1F" w14:textId="733646BA" w:rsidR="00217962" w:rsidRPr="00DB3A84" w:rsidRDefault="002110DE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6.2.</w:t>
      </w:r>
      <w:r w:rsidR="00947EED">
        <w:rPr>
          <w:rFonts w:cs="Times New Roman"/>
          <w:sz w:val="22"/>
          <w:szCs w:val="22"/>
        </w:rPr>
        <w:t>6</w:t>
      </w:r>
      <w:r w:rsidRPr="00DB3A84">
        <w:rPr>
          <w:rFonts w:cs="Times New Roman"/>
          <w:sz w:val="22"/>
          <w:szCs w:val="22"/>
        </w:rPr>
        <w:t xml:space="preserve">. </w:t>
      </w:r>
      <w:r w:rsidR="00EA636C" w:rsidRPr="00EA636C">
        <w:rPr>
          <w:rFonts w:cs="Times New Roman"/>
          <w:sz w:val="22"/>
          <w:szCs w:val="22"/>
        </w:rPr>
        <w:t>Поставляемое оборудование должно иметь действующий сертификат соответствия с протоколом исп</w:t>
      </w:r>
      <w:r w:rsidR="00EA636C">
        <w:rPr>
          <w:rFonts w:cs="Times New Roman"/>
          <w:sz w:val="22"/>
          <w:szCs w:val="22"/>
        </w:rPr>
        <w:t>ытания лаборатории сертификации</w:t>
      </w:r>
      <w:r w:rsidRPr="00DB3A84">
        <w:rPr>
          <w:rFonts w:cs="Times New Roman"/>
          <w:sz w:val="22"/>
          <w:szCs w:val="22"/>
        </w:rPr>
        <w:t>.</w:t>
      </w:r>
    </w:p>
    <w:p w14:paraId="3E06AF4E" w14:textId="77777777" w:rsidR="00217962" w:rsidRPr="00DB3A84" w:rsidRDefault="0021796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</w:p>
    <w:p w14:paraId="68CE0C71" w14:textId="77777777" w:rsidR="00EA636C" w:rsidRDefault="00EA636C" w:rsidP="00EA636C">
      <w:pPr>
        <w:pStyle w:val="Standard"/>
        <w:ind w:firstLine="709"/>
        <w:contextualSpacing/>
        <w:jc w:val="center"/>
        <w:rPr>
          <w:rFonts w:cs="Times New Roman"/>
          <w:sz w:val="22"/>
          <w:szCs w:val="22"/>
        </w:rPr>
      </w:pPr>
    </w:p>
    <w:p w14:paraId="3F6AB872" w14:textId="77777777" w:rsidR="00EA636C" w:rsidRDefault="00EA636C">
      <w:pPr>
        <w:rPr>
          <w:rFonts w:eastAsia="SimSun"/>
          <w:kern w:val="2"/>
          <w:sz w:val="22"/>
          <w:szCs w:val="22"/>
          <w:lang w:eastAsia="zh-CN" w:bidi="hi-IN"/>
        </w:rPr>
      </w:pPr>
      <w:r>
        <w:rPr>
          <w:sz w:val="22"/>
          <w:szCs w:val="22"/>
        </w:rPr>
        <w:br w:type="page"/>
      </w:r>
    </w:p>
    <w:p w14:paraId="21802246" w14:textId="43C032D4" w:rsidR="00217962" w:rsidRPr="00DB3A84" w:rsidRDefault="002110DE" w:rsidP="00EA636C">
      <w:pPr>
        <w:pStyle w:val="Standard"/>
        <w:ind w:firstLine="709"/>
        <w:contextualSpacing/>
        <w:jc w:val="center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lastRenderedPageBreak/>
        <w:t>Однолинейная схема</w:t>
      </w:r>
    </w:p>
    <w:p w14:paraId="4BAF903A" w14:textId="77777777" w:rsidR="00217962" w:rsidRPr="00DB3A84" w:rsidRDefault="0021796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</w:p>
    <w:p w14:paraId="293CCEC6" w14:textId="77777777" w:rsidR="00217962" w:rsidRPr="00DB3A84" w:rsidRDefault="002110DE" w:rsidP="00EC32E9">
      <w:pPr>
        <w:pStyle w:val="Standard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noProof/>
          <w:sz w:val="22"/>
          <w:szCs w:val="22"/>
          <w:lang w:eastAsia="ru-RU" w:bidi="ar-SA"/>
        </w:rPr>
        <w:drawing>
          <wp:inline distT="0" distB="0" distL="0" distR="0" wp14:anchorId="4EB39101" wp14:editId="59CEB7FE">
            <wp:extent cx="5940425" cy="41967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54345" w14:textId="77777777" w:rsidR="00217962" w:rsidRPr="00DB3A84" w:rsidRDefault="0021796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</w:p>
    <w:p w14:paraId="7E66A39E" w14:textId="77777777" w:rsidR="00EA636C" w:rsidRDefault="00EA636C" w:rsidP="00EA636C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>Спецификация</w:t>
      </w:r>
    </w:p>
    <w:p w14:paraId="7323C94D" w14:textId="77777777" w:rsidR="00217962" w:rsidRPr="00DB3A84" w:rsidRDefault="00B00334" w:rsidP="00EC32E9">
      <w:pPr>
        <w:pStyle w:val="Standard"/>
        <w:ind w:hanging="142"/>
        <w:contextualSpacing/>
        <w:jc w:val="both"/>
        <w:rPr>
          <w:rFonts w:cs="Times New Roman"/>
          <w:sz w:val="22"/>
          <w:szCs w:val="22"/>
        </w:rPr>
      </w:pPr>
      <w:r w:rsidRPr="00DB3A84">
        <w:rPr>
          <w:rFonts w:cs="Times New Roman"/>
          <w:noProof/>
          <w:sz w:val="22"/>
          <w:szCs w:val="22"/>
          <w:lang w:eastAsia="ru-RU" w:bidi="ar-SA"/>
        </w:rPr>
        <w:drawing>
          <wp:inline distT="0" distB="0" distL="0" distR="0" wp14:anchorId="6A7562F0" wp14:editId="34617EF5">
            <wp:extent cx="5940425" cy="422719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E7C25" w14:textId="77777777" w:rsidR="00217962" w:rsidRPr="00DB3A84" w:rsidRDefault="0021796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</w:p>
    <w:p w14:paraId="5E1D63F1" w14:textId="77777777" w:rsidR="00217962" w:rsidRPr="00DB3A84" w:rsidRDefault="0021796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</w:p>
    <w:p w14:paraId="288FFFDA" w14:textId="77777777" w:rsidR="00217962" w:rsidRPr="00DB3A84" w:rsidRDefault="002110DE" w:rsidP="00EA636C">
      <w:pPr>
        <w:pStyle w:val="Standard"/>
        <w:ind w:firstLine="709"/>
        <w:contextualSpacing/>
        <w:jc w:val="center"/>
        <w:rPr>
          <w:rFonts w:cs="Times New Roman"/>
          <w:sz w:val="22"/>
          <w:szCs w:val="22"/>
        </w:rPr>
      </w:pPr>
      <w:r w:rsidRPr="00DB3A84">
        <w:rPr>
          <w:rFonts w:cs="Times New Roman"/>
          <w:sz w:val="22"/>
          <w:szCs w:val="22"/>
        </w:rPr>
        <w:t>План расположения оборудования</w:t>
      </w:r>
    </w:p>
    <w:p w14:paraId="375705DE" w14:textId="77777777" w:rsidR="00217962" w:rsidRPr="00DB3A84" w:rsidRDefault="00217962" w:rsidP="00EC32E9">
      <w:pPr>
        <w:pStyle w:val="Standard"/>
        <w:ind w:firstLine="709"/>
        <w:contextualSpacing/>
        <w:jc w:val="both"/>
        <w:rPr>
          <w:rFonts w:cs="Times New Roman"/>
          <w:sz w:val="22"/>
          <w:szCs w:val="22"/>
        </w:rPr>
      </w:pPr>
    </w:p>
    <w:p w14:paraId="2088EDEB" w14:textId="77777777" w:rsidR="00217962" w:rsidRPr="00DB3A84" w:rsidRDefault="002110DE" w:rsidP="00EC32E9">
      <w:pPr>
        <w:pStyle w:val="Standard"/>
        <w:ind w:hanging="284"/>
        <w:contextualSpacing/>
        <w:jc w:val="both"/>
        <w:rPr>
          <w:rFonts w:cs="Times New Roman"/>
          <w:sz w:val="22"/>
          <w:szCs w:val="22"/>
          <w:lang w:val="en-US"/>
        </w:rPr>
      </w:pPr>
      <w:r w:rsidRPr="00DB3A84">
        <w:rPr>
          <w:rFonts w:cs="Times New Roman"/>
          <w:noProof/>
          <w:sz w:val="22"/>
          <w:szCs w:val="22"/>
          <w:lang w:eastAsia="ru-RU" w:bidi="ar-SA"/>
        </w:rPr>
        <w:drawing>
          <wp:inline distT="0" distB="0" distL="0" distR="0" wp14:anchorId="1B505AD1" wp14:editId="74B8C749">
            <wp:extent cx="5940425" cy="415290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C02CC" w14:textId="77777777" w:rsidR="00217962" w:rsidRPr="00DB3A84" w:rsidRDefault="00217962" w:rsidP="00EC32E9">
      <w:pPr>
        <w:ind w:firstLine="709"/>
        <w:contextualSpacing/>
        <w:jc w:val="both"/>
        <w:rPr>
          <w:b/>
          <w:sz w:val="22"/>
          <w:szCs w:val="22"/>
        </w:rPr>
      </w:pPr>
    </w:p>
    <w:p w14:paraId="0DA42F51" w14:textId="77777777" w:rsidR="00217962" w:rsidRPr="00DB3A84" w:rsidRDefault="002110DE" w:rsidP="00EC32E9">
      <w:pPr>
        <w:ind w:firstLine="709"/>
        <w:contextualSpacing/>
        <w:jc w:val="both"/>
        <w:rPr>
          <w:b/>
          <w:sz w:val="22"/>
          <w:szCs w:val="22"/>
        </w:rPr>
      </w:pPr>
      <w:r w:rsidRPr="00DB3A84">
        <w:rPr>
          <w:b/>
          <w:sz w:val="22"/>
          <w:szCs w:val="22"/>
        </w:rPr>
        <w:t>7. Требования по выполнению работ:</w:t>
      </w:r>
    </w:p>
    <w:p w14:paraId="6EB7FCC8" w14:textId="77777777" w:rsidR="00217962" w:rsidRPr="00DB3A84" w:rsidRDefault="002110DE" w:rsidP="00EC32E9">
      <w:pPr>
        <w:widowControl w:val="0"/>
        <w:suppressAutoHyphens w:val="0"/>
        <w:ind w:left="360"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Изготовление подстанции выполняется в соответствии с действующими Правилами устройства электроустановок (ПУЭ) и другой НТД.</w:t>
      </w:r>
    </w:p>
    <w:p w14:paraId="23697400" w14:textId="77777777" w:rsidR="00217962" w:rsidRPr="00DB3A84" w:rsidRDefault="002110DE" w:rsidP="00EC32E9">
      <w:pPr>
        <w:ind w:firstLine="709"/>
        <w:contextualSpacing/>
        <w:jc w:val="both"/>
        <w:rPr>
          <w:b/>
          <w:sz w:val="22"/>
          <w:szCs w:val="22"/>
        </w:rPr>
      </w:pPr>
      <w:r w:rsidRPr="00DB3A84">
        <w:rPr>
          <w:b/>
          <w:sz w:val="22"/>
          <w:szCs w:val="22"/>
        </w:rPr>
        <w:t>8. Требования к качеству поставляемых материально-технических ресурсов:</w:t>
      </w:r>
    </w:p>
    <w:p w14:paraId="1F93FAD8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             Используемое (поставляемое) оборудование, материалы и кабельная продукция должны быть:</w:t>
      </w:r>
    </w:p>
    <w:p w14:paraId="0B0AF7F4" w14:textId="77777777" w:rsidR="00217962" w:rsidRPr="00DB3A84" w:rsidRDefault="002110DE" w:rsidP="00EC32E9">
      <w:pPr>
        <w:widowControl w:val="0"/>
        <w:numPr>
          <w:ilvl w:val="0"/>
          <w:numId w:val="1"/>
        </w:numPr>
        <w:suppressAutoHyphens w:val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новыми, не ранее 2026 года выпуска;</w:t>
      </w:r>
    </w:p>
    <w:p w14:paraId="3ED70A0E" w14:textId="77777777" w:rsidR="00217962" w:rsidRPr="00DB3A84" w:rsidRDefault="002110DE" w:rsidP="00EC32E9">
      <w:pPr>
        <w:widowControl w:val="0"/>
        <w:numPr>
          <w:ilvl w:val="0"/>
          <w:numId w:val="1"/>
        </w:numPr>
        <w:suppressAutoHyphens w:val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иметь действующие сертификаты на камеры КСО, паспорта и другую документацию, подтверждающую их качество;</w:t>
      </w:r>
    </w:p>
    <w:p w14:paraId="5AA9A0B0" w14:textId="77777777" w:rsidR="00217962" w:rsidRPr="00DB3A84" w:rsidRDefault="002110DE" w:rsidP="00EC32E9">
      <w:pPr>
        <w:widowControl w:val="0"/>
        <w:numPr>
          <w:ilvl w:val="0"/>
          <w:numId w:val="1"/>
        </w:numPr>
        <w:suppressAutoHyphens w:val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при комплектации оборудования, кабельной продукции и материалов импортного производства, вся техническая документация должна быть представлена на русском языке (инструкции по монтажу и эксплуатации).</w:t>
      </w:r>
    </w:p>
    <w:p w14:paraId="38866577" w14:textId="77777777" w:rsidR="00217962" w:rsidRPr="00DB3A84" w:rsidRDefault="00217962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  <w:u w:val="single"/>
        </w:rPr>
      </w:pPr>
    </w:p>
    <w:p w14:paraId="16EF64CB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b/>
          <w:bCs/>
          <w:iCs/>
          <w:sz w:val="22"/>
          <w:szCs w:val="22"/>
        </w:rPr>
      </w:pPr>
      <w:r w:rsidRPr="00DB3A84">
        <w:rPr>
          <w:b/>
          <w:bCs/>
          <w:sz w:val="22"/>
          <w:szCs w:val="22"/>
        </w:rPr>
        <w:t>Технические характеристики товара:</w:t>
      </w:r>
    </w:p>
    <w:p w14:paraId="78FA7C0F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КТП должна изготавливаться в соответствии с ГОСТ 14695-80, удовлетворять требованиям ПУЭ, Климатического исполнения УХЛ, категории исполнения 1, либо климатического исполнения У, категории исполнения 1 (ГОСТ 15150-69), для условий нормальной и загрязненной среды (ГОСТ 9920-89).</w:t>
      </w:r>
    </w:p>
    <w:p w14:paraId="3C76541E" w14:textId="77777777" w:rsidR="00217962" w:rsidRPr="00DB3A84" w:rsidRDefault="00217962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  <w:shd w:val="clear" w:color="auto" w:fill="FFFFFF"/>
        </w:rPr>
      </w:pPr>
    </w:p>
    <w:p w14:paraId="2285E8BA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b/>
          <w:bCs/>
          <w:sz w:val="22"/>
          <w:szCs w:val="22"/>
        </w:rPr>
      </w:pPr>
      <w:r w:rsidRPr="00DB3A84">
        <w:rPr>
          <w:b/>
          <w:bCs/>
          <w:sz w:val="22"/>
          <w:szCs w:val="22"/>
        </w:rPr>
        <w:t>Конструкция и материалы изготовления:</w:t>
      </w:r>
    </w:p>
    <w:p w14:paraId="063DFBA5" w14:textId="77777777" w:rsidR="00217962" w:rsidRPr="00DB3A84" w:rsidRDefault="002110DE" w:rsidP="00EC32E9">
      <w:pPr>
        <w:tabs>
          <w:tab w:val="right" w:leader="dot" w:pos="8691"/>
        </w:tabs>
        <w:ind w:firstLine="709"/>
        <w:contextualSpacing/>
        <w:jc w:val="both"/>
        <w:rPr>
          <w:rStyle w:val="21"/>
          <w:sz w:val="22"/>
          <w:szCs w:val="22"/>
          <w:shd w:val="clear" w:color="auto" w:fill="92D050"/>
        </w:rPr>
      </w:pPr>
      <w:r w:rsidRPr="00DB3A84">
        <w:rPr>
          <w:rStyle w:val="21"/>
          <w:sz w:val="22"/>
          <w:szCs w:val="22"/>
        </w:rPr>
        <w:t>Металлоконструкции должны изготавливаться в соответствии с рабочей документацией, утвержденной разработчиком и принятой к производству предприятием-</w:t>
      </w:r>
      <w:r w:rsidRPr="00DB3A84">
        <w:rPr>
          <w:rStyle w:val="21"/>
          <w:color w:val="000000"/>
          <w:sz w:val="22"/>
          <w:szCs w:val="22"/>
        </w:rPr>
        <w:t xml:space="preserve">изготовителем </w:t>
      </w:r>
      <w:r w:rsidRPr="00DB3A84">
        <w:rPr>
          <w:color w:val="000000"/>
          <w:sz w:val="22"/>
          <w:szCs w:val="22"/>
        </w:rPr>
        <w:t>и существующим ТЗ и ОЛ</w:t>
      </w:r>
      <w:r w:rsidRPr="00DB3A84">
        <w:rPr>
          <w:rStyle w:val="21"/>
          <w:color w:val="000000"/>
          <w:sz w:val="22"/>
          <w:szCs w:val="22"/>
        </w:rPr>
        <w:t>.</w:t>
      </w:r>
      <w:r w:rsidRPr="00DB3A84">
        <w:rPr>
          <w:rStyle w:val="21"/>
          <w:sz w:val="22"/>
          <w:szCs w:val="22"/>
        </w:rPr>
        <w:t xml:space="preserve"> Металлоконструкции должны удовлетворять установленным при проектировании требованиям по несущей способности (прочности и жесткости). В соответствии с ПУЭ п. 4.2.20, конструкции, на которых установлены электрооборудование, аппараты, токоведущие части и изоляторы, должны выдерживать нагрузки от их веса, </w:t>
      </w:r>
      <w:proofErr w:type="spellStart"/>
      <w:r w:rsidRPr="00DB3A84">
        <w:rPr>
          <w:rStyle w:val="21"/>
          <w:sz w:val="22"/>
          <w:szCs w:val="22"/>
        </w:rPr>
        <w:t>тяжения</w:t>
      </w:r>
      <w:proofErr w:type="spellEnd"/>
      <w:r w:rsidRPr="00DB3A84">
        <w:rPr>
          <w:rStyle w:val="21"/>
          <w:sz w:val="22"/>
          <w:szCs w:val="22"/>
        </w:rPr>
        <w:t>, коммутационных операций.</w:t>
      </w:r>
    </w:p>
    <w:p w14:paraId="12EB94C7" w14:textId="12F01BF3" w:rsidR="00217962" w:rsidRPr="00DB3A84" w:rsidRDefault="002110DE" w:rsidP="00EC32E9">
      <w:pPr>
        <w:tabs>
          <w:tab w:val="right" w:leader="dot" w:pos="8691"/>
        </w:tabs>
        <w:ind w:firstLine="709"/>
        <w:contextualSpacing/>
        <w:jc w:val="both"/>
        <w:rPr>
          <w:rStyle w:val="21"/>
          <w:sz w:val="22"/>
          <w:szCs w:val="22"/>
          <w:shd w:val="clear" w:color="auto" w:fill="92D050"/>
        </w:rPr>
      </w:pPr>
      <w:r w:rsidRPr="00DB3A84">
        <w:rPr>
          <w:rStyle w:val="21"/>
          <w:sz w:val="22"/>
          <w:szCs w:val="22"/>
        </w:rPr>
        <w:lastRenderedPageBreak/>
        <w:t xml:space="preserve">Наружные панели и двери, крыша КТП должны изготавливаться из листовой стали толщиной не менее 2,0 мм. Соединение панелей, крыши между собой, а также с каркасом КТП выполнить методом сварки. </w:t>
      </w:r>
      <w:r w:rsidR="005B2244">
        <w:rPr>
          <w:rStyle w:val="21"/>
          <w:sz w:val="22"/>
          <w:szCs w:val="22"/>
        </w:rPr>
        <w:t xml:space="preserve">Корпус должен </w:t>
      </w:r>
      <w:r w:rsidRPr="00DB3A84">
        <w:rPr>
          <w:rStyle w:val="21"/>
          <w:sz w:val="22"/>
          <w:szCs w:val="22"/>
        </w:rPr>
        <w:t>исключать попадание атмосферных осадков внутрь корпуса.</w:t>
      </w:r>
    </w:p>
    <w:p w14:paraId="72B753BB" w14:textId="75E03CEB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sz w:val="22"/>
          <w:szCs w:val="22"/>
        </w:rPr>
        <w:t>Каркасная (несущая) конструкц</w:t>
      </w:r>
      <w:r w:rsidRPr="00DB3A84">
        <w:rPr>
          <w:color w:val="000000"/>
          <w:sz w:val="22"/>
          <w:szCs w:val="22"/>
        </w:rPr>
        <w:t>ия</w:t>
      </w:r>
      <w:r w:rsidRPr="00DB3A84">
        <w:rPr>
          <w:color w:val="000000"/>
          <w:sz w:val="22"/>
          <w:szCs w:val="22"/>
          <w:shd w:val="clear" w:color="auto" w:fill="FFFFFF"/>
        </w:rPr>
        <w:t>, должна состоять из основания и вертикальных стоек, усиленных косынками и другими конст</w:t>
      </w:r>
      <w:r w:rsidR="005B2244">
        <w:rPr>
          <w:color w:val="000000"/>
          <w:sz w:val="22"/>
          <w:szCs w:val="22"/>
          <w:shd w:val="clear" w:color="auto" w:fill="FFFFFF"/>
        </w:rPr>
        <w:t xml:space="preserve">руктивными элементами. </w:t>
      </w:r>
      <w:r w:rsidRPr="00DB3A84">
        <w:rPr>
          <w:sz w:val="22"/>
          <w:szCs w:val="22"/>
        </w:rPr>
        <w:t xml:space="preserve">Внутренние перегородки, отдельно встраиваемые камеры КСО, внутренние дверей в РУ-ВН, РУ-НН, короба портала РУНН, защитной заглушки портала РУВН на крыше, </w:t>
      </w:r>
      <w:proofErr w:type="spellStart"/>
      <w:r w:rsidRPr="00DB3A84">
        <w:rPr>
          <w:sz w:val="22"/>
          <w:szCs w:val="22"/>
        </w:rPr>
        <w:t>фальшпанели</w:t>
      </w:r>
      <w:proofErr w:type="spellEnd"/>
      <w:r w:rsidRPr="00DB3A84">
        <w:rPr>
          <w:sz w:val="22"/>
          <w:szCs w:val="22"/>
        </w:rPr>
        <w:t xml:space="preserve"> могут изготовляться из металлических листов с толщиной не менее 1,5 мм если иное не указано в ОЛ. </w:t>
      </w:r>
      <w:r w:rsidR="005B2244">
        <w:rPr>
          <w:sz w:val="22"/>
          <w:szCs w:val="22"/>
        </w:rPr>
        <w:t>Д</w:t>
      </w:r>
      <w:r w:rsidRPr="00DB3A84">
        <w:rPr>
          <w:sz w:val="22"/>
          <w:szCs w:val="22"/>
        </w:rPr>
        <w:t>но модуля обшито гладким стальным листом толщиной 1,5 мм. Конструкцией необходимо предусмотреть возможность неразрушающего инструментального и визуального контроля толщины металла.</w:t>
      </w:r>
    </w:p>
    <w:p w14:paraId="7E142B09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Подстанция должна состоять из отсека распределительного устройства высокого напряжения (РУ-ВН), отсека распределительного устройства низкого напряжения (РУ-НН), отсеков силовых трансформаторов (СТ), высоковольтного ввода. РУ-ВН и РУ-НН должны быть заключены в металлический корпус. Отсеки РУ-НН, РУ-ВН и трансформаторные отсеки (для 2-КТП) должны иметь глухие металлические перегородки между собой, перегородка должна быть выполнена сплошной с полным примыканием к полу стенам и потолку, а трансформатор иметь собственное ограждение в виде барьера из изоляционного материала с предупреждающим знаком по электробезопасности. Количество присоединений в РУ-НН должно соответствовать опросному листу.</w:t>
      </w:r>
    </w:p>
    <w:p w14:paraId="66C3ED15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color w:val="000000"/>
          <w:sz w:val="22"/>
          <w:szCs w:val="22"/>
        </w:rPr>
        <w:t xml:space="preserve">Конструкция КТП должна обеспечивать транспортировку, погрузку (выгрузку) и иметь возможность выкатывать (вкатывать) трансформаторы на транспортировочных колесах через дверной проем трансформаторного отсека. </w:t>
      </w:r>
      <w:r w:rsidRPr="00DB3A84">
        <w:rPr>
          <w:sz w:val="22"/>
          <w:szCs w:val="22"/>
        </w:rPr>
        <w:t>Двери трансформаторного отсека должны выполнятся на шарнирной петле.</w:t>
      </w:r>
    </w:p>
    <w:p w14:paraId="056B1F5D" w14:textId="7E01549E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На дверях должны быть применены сплошные уплотнители, имеющие сплошной замкнутый контур по всей площади дверного проема. </w:t>
      </w:r>
    </w:p>
    <w:p w14:paraId="799EF95D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Предусмотреть наличие защитных козырьков над дверным проемом с вылетом (шириной) не менее 50 мм от атмосферных осадков (защитный козырек должен быть исполнен в виде отдельного конструктивного элемента).</w:t>
      </w:r>
    </w:p>
    <w:p w14:paraId="62D16908" w14:textId="1F7E8F1A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Все двери подстанции должны быть снабжены внутренними замками, </w:t>
      </w:r>
      <w:r w:rsidR="005B2244">
        <w:rPr>
          <w:rStyle w:val="21"/>
          <w:sz w:val="22"/>
          <w:szCs w:val="22"/>
        </w:rPr>
        <w:t xml:space="preserve">допускаются к установке только, </w:t>
      </w:r>
      <w:r w:rsidRPr="00DB3A84">
        <w:rPr>
          <w:rStyle w:val="21"/>
          <w:sz w:val="22"/>
          <w:szCs w:val="22"/>
        </w:rPr>
        <w:t>которые</w:t>
      </w:r>
      <w:r w:rsidR="005B2244">
        <w:rPr>
          <w:rStyle w:val="21"/>
          <w:sz w:val="22"/>
          <w:szCs w:val="22"/>
        </w:rPr>
        <w:t xml:space="preserve"> не являются взаимозаменяемыми.</w:t>
      </w:r>
    </w:p>
    <w:p w14:paraId="16B748AD" w14:textId="55449656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Количество ключей от внутренних замков должно быть не менее 3 шт.</w:t>
      </w:r>
      <w:r w:rsidRPr="00DB3A84">
        <w:rPr>
          <w:sz w:val="22"/>
          <w:szCs w:val="22"/>
        </w:rPr>
        <w:t xml:space="preserve"> </w:t>
      </w:r>
      <w:r w:rsidRPr="00DB3A84">
        <w:rPr>
          <w:rStyle w:val="21"/>
          <w:sz w:val="22"/>
          <w:szCs w:val="22"/>
        </w:rPr>
        <w:t xml:space="preserve">на каждый секрет замка, а от навесных замков (при наличии) не менее 2 шт. на каждый замок. Закрывание дверей должно производится поворотной стационарной ручкой, закрытое состояние дверей должно фиксироваться навесным замком. </w:t>
      </w:r>
    </w:p>
    <w:p w14:paraId="106BD67D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Предусмотреть в конструкции фиксаторы дверей РУ-ВН, РУ-НН, ТР-Р в открытом состоянии, в положении 95 градусов. Фиксаторы установить в зоне досягаемости с земли или площадки обслуживания. Шарнирные узлы дверей должны быть изготовлены из стали.</w:t>
      </w:r>
    </w:p>
    <w:p w14:paraId="4C434A60" w14:textId="43483C6E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sz w:val="22"/>
          <w:szCs w:val="22"/>
        </w:rPr>
        <w:t xml:space="preserve">В корпусе подстанции должны быть </w:t>
      </w:r>
      <w:r w:rsidR="009302BB">
        <w:rPr>
          <w:sz w:val="22"/>
          <w:szCs w:val="22"/>
        </w:rPr>
        <w:t>отверстия для ввода кабелей 0,4</w:t>
      </w:r>
      <w:r w:rsidRPr="00DB3A84">
        <w:rPr>
          <w:sz w:val="22"/>
          <w:szCs w:val="22"/>
        </w:rPr>
        <w:t xml:space="preserve">10 </w:t>
      </w:r>
      <w:proofErr w:type="spellStart"/>
      <w:r w:rsidRPr="00DB3A84">
        <w:rPr>
          <w:sz w:val="22"/>
          <w:szCs w:val="22"/>
        </w:rPr>
        <w:t>кВ</w:t>
      </w:r>
      <w:proofErr w:type="spellEnd"/>
      <w:r w:rsidRPr="00DB3A84">
        <w:rPr>
          <w:sz w:val="22"/>
          <w:szCs w:val="22"/>
        </w:rPr>
        <w:t xml:space="preserve"> с применением устройств для крепления </w:t>
      </w:r>
      <w:proofErr w:type="spellStart"/>
      <w:r w:rsidRPr="00DB3A84">
        <w:rPr>
          <w:sz w:val="22"/>
          <w:szCs w:val="22"/>
        </w:rPr>
        <w:t>проводниково</w:t>
      </w:r>
      <w:proofErr w:type="spellEnd"/>
      <w:r w:rsidRPr="00DB3A84">
        <w:rPr>
          <w:sz w:val="22"/>
          <w:szCs w:val="22"/>
        </w:rPr>
        <w:t>-кабельной продукции.</w:t>
      </w:r>
    </w:p>
    <w:p w14:paraId="4C89338B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Конструкция отсека ТР-Р должна обеспечивать возможность визуального контроля уровня масла в силовом трансформаторе без проникновения в отсек трансформатора. Предусмотреть возможность выкатки трансформатора из отсека с применением съемных противооткатных устройств – должна обеспечиваться беспрепятственная выкатка трансформатора из отсека.</w:t>
      </w:r>
    </w:p>
    <w:p w14:paraId="468B4033" w14:textId="3BC7E365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Приемный портал представляет из себя траверсу, закрепленную на боковых опорных стойках, являющихся защитными коробами для прокладки проводов, отходящих из отсека РУ-НН. Защитные короба должны быть смонтированы симметрично на внешних сторонах отсека РУ-НН (если иное не указано в опросном листе) размером не менее 100*250 мм, если иное не указано в ОЛ, иметь съемную панель и устройства для крепления отходящих проводов внутри коробов. Конструкция приемного портала должна исключить попадание атмосферных осадков внутрь КТП и обеспечить защиту проводов от внешних воздействий посторонних лиц.</w:t>
      </w:r>
    </w:p>
    <w:p w14:paraId="672AC329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color w:val="000000"/>
          <w:sz w:val="22"/>
          <w:szCs w:val="22"/>
        </w:rPr>
        <w:t>Для погрузочно-разгрузочных работ проушины на корпусе КТП должны располагаться в верхней части.</w:t>
      </w:r>
    </w:p>
    <w:p w14:paraId="54ABE3AE" w14:textId="61991EA4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КТП должна иметь табличку по </w:t>
      </w:r>
      <w:r w:rsidR="00217962" w:rsidRPr="009302BB">
        <w:rPr>
          <w:rFonts w:eastAsia="Gulim"/>
          <w:sz w:val="22"/>
          <w:szCs w:val="22"/>
        </w:rPr>
        <w:t>ГОСТ 12969-67</w:t>
      </w:r>
      <w:r w:rsidRPr="00DB3A84">
        <w:rPr>
          <w:sz w:val="22"/>
          <w:szCs w:val="22"/>
        </w:rPr>
        <w:t>, содержащую следующие данные:</w:t>
      </w:r>
    </w:p>
    <w:p w14:paraId="614A707D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условное обозначение (индекс) изделия;</w:t>
      </w:r>
    </w:p>
    <w:p w14:paraId="7FCA42EC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товарный знак;</w:t>
      </w:r>
    </w:p>
    <w:p w14:paraId="0D765DEF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заводской номер и дату изготовления;</w:t>
      </w:r>
    </w:p>
    <w:p w14:paraId="10FE5997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lastRenderedPageBreak/>
        <w:t xml:space="preserve"> - наименование изделия;</w:t>
      </w:r>
    </w:p>
    <w:p w14:paraId="08BFBF70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климатическое исполнение и место размещения;</w:t>
      </w:r>
    </w:p>
    <w:p w14:paraId="3F1FED66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напряжение в киловольтах со стороны ВН и НН;</w:t>
      </w:r>
    </w:p>
    <w:p w14:paraId="46E3475C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мощность силового трансформатора;</w:t>
      </w:r>
    </w:p>
    <w:p w14:paraId="18355E14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тип выполнения высоковольтного и низковольтного выводов.</w:t>
      </w:r>
    </w:p>
    <w:p w14:paraId="5266EDF2" w14:textId="77777777" w:rsidR="00217962" w:rsidRPr="00DB3A84" w:rsidRDefault="00217962" w:rsidP="00EC32E9">
      <w:pPr>
        <w:ind w:firstLine="709"/>
        <w:contextualSpacing/>
        <w:jc w:val="both"/>
        <w:rPr>
          <w:rStyle w:val="21"/>
          <w:sz w:val="22"/>
          <w:szCs w:val="22"/>
        </w:rPr>
      </w:pPr>
    </w:p>
    <w:p w14:paraId="51C33E18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Требования к силовому оборудованию, ошиновке, учету, освещению в РУ-ВН, РУ-НН, ТР-Р:</w:t>
      </w:r>
    </w:p>
    <w:p w14:paraId="7D7A90B1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В РУ-ВН каждое присоединение должно быть выполнено отдельными ячейками.</w:t>
      </w:r>
    </w:p>
    <w:p w14:paraId="620DC93D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В РУ-ВН крепление токоведущих частей должно быть выполнено на фарфоровых опорных изоляторах.</w:t>
      </w:r>
    </w:p>
    <w:p w14:paraId="45EE1B93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В РУ-ВН должно быть обеспечено жесткое крепление контактов-держателей предохранителей (10) </w:t>
      </w:r>
      <w:proofErr w:type="spellStart"/>
      <w:r w:rsidRPr="00DB3A84">
        <w:rPr>
          <w:rStyle w:val="21"/>
          <w:sz w:val="22"/>
          <w:szCs w:val="22"/>
        </w:rPr>
        <w:t>кВ</w:t>
      </w:r>
      <w:proofErr w:type="spellEnd"/>
      <w:r w:rsidRPr="00DB3A84">
        <w:rPr>
          <w:rStyle w:val="21"/>
          <w:sz w:val="22"/>
          <w:szCs w:val="22"/>
        </w:rPr>
        <w:t xml:space="preserve"> с применением замков для удержания предохранителей.</w:t>
      </w:r>
    </w:p>
    <w:p w14:paraId="5AA4BE40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В РУ-ВН должны быть предусмотрены блокировки: </w:t>
      </w:r>
    </w:p>
    <w:p w14:paraId="7D239402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Fonts w:eastAsia="Calibri"/>
          <w:sz w:val="22"/>
          <w:szCs w:val="22"/>
        </w:rPr>
        <w:t>1. Блокировка</w:t>
      </w:r>
      <w:r w:rsidRPr="00DB3A84">
        <w:rPr>
          <w:rStyle w:val="21"/>
          <w:sz w:val="22"/>
          <w:szCs w:val="22"/>
        </w:rPr>
        <w:t xml:space="preserve"> от открытия дверей при включенном вводном устройстве (ВНА или РВЗ); </w:t>
      </w:r>
    </w:p>
    <w:p w14:paraId="58F20D1B" w14:textId="77777777" w:rsidR="00217962" w:rsidRPr="00DB3A84" w:rsidRDefault="002110DE" w:rsidP="00EC32E9">
      <w:pPr>
        <w:ind w:firstLine="709"/>
        <w:contextualSpacing/>
        <w:jc w:val="both"/>
        <w:rPr>
          <w:rFonts w:eastAsia="Calibri"/>
          <w:sz w:val="22"/>
          <w:szCs w:val="22"/>
        </w:rPr>
      </w:pPr>
      <w:r w:rsidRPr="00DB3A84">
        <w:rPr>
          <w:rFonts w:eastAsia="Calibri"/>
          <w:sz w:val="22"/>
          <w:szCs w:val="22"/>
        </w:rPr>
        <w:t xml:space="preserve">2. </w:t>
      </w:r>
      <w:r w:rsidR="00B00334" w:rsidRPr="00DB3A84">
        <w:rPr>
          <w:rFonts w:eastAsia="Calibri"/>
          <w:sz w:val="22"/>
          <w:szCs w:val="22"/>
        </w:rPr>
        <w:t>Блокировка,</w:t>
      </w:r>
      <w:r w:rsidRPr="00DB3A84">
        <w:rPr>
          <w:rFonts w:eastAsia="Calibri"/>
          <w:sz w:val="22"/>
          <w:szCs w:val="22"/>
        </w:rPr>
        <w:t xml:space="preserve"> не допускающая включения коммутационных аппаратов при открытой двери высоковольтного аппарата;</w:t>
      </w:r>
    </w:p>
    <w:p w14:paraId="58EDB2BA" w14:textId="77777777" w:rsidR="00217962" w:rsidRPr="00DB3A84" w:rsidRDefault="002110DE" w:rsidP="00EC32E9">
      <w:pPr>
        <w:ind w:firstLine="709"/>
        <w:contextualSpacing/>
        <w:jc w:val="both"/>
        <w:rPr>
          <w:rFonts w:eastAsia="Calibri"/>
          <w:sz w:val="22"/>
          <w:szCs w:val="22"/>
        </w:rPr>
      </w:pPr>
      <w:r w:rsidRPr="00DB3A84">
        <w:rPr>
          <w:rFonts w:eastAsia="Calibri"/>
          <w:sz w:val="22"/>
          <w:szCs w:val="22"/>
        </w:rPr>
        <w:t xml:space="preserve">3. </w:t>
      </w:r>
      <w:r w:rsidR="00B00334" w:rsidRPr="00DB3A84">
        <w:rPr>
          <w:rFonts w:eastAsia="Calibri"/>
          <w:sz w:val="22"/>
          <w:szCs w:val="22"/>
        </w:rPr>
        <w:t>Блокировка,</w:t>
      </w:r>
      <w:r w:rsidRPr="00DB3A84">
        <w:rPr>
          <w:rFonts w:eastAsia="Calibri"/>
          <w:sz w:val="22"/>
          <w:szCs w:val="22"/>
        </w:rPr>
        <w:t xml:space="preserve"> не допускающая включение заземляющих ножей при включённых главных ножах выключателя нагрузки или разъединителя (механическая);</w:t>
      </w:r>
    </w:p>
    <w:p w14:paraId="31EE7552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Fonts w:eastAsia="Calibri"/>
          <w:sz w:val="22"/>
          <w:szCs w:val="22"/>
        </w:rPr>
        <w:t xml:space="preserve">4. </w:t>
      </w:r>
      <w:r w:rsidR="00B00334" w:rsidRPr="00DB3A84">
        <w:rPr>
          <w:rFonts w:eastAsia="Calibri"/>
          <w:sz w:val="22"/>
          <w:szCs w:val="22"/>
        </w:rPr>
        <w:t>Блокировка,</w:t>
      </w:r>
      <w:r w:rsidRPr="00DB3A84">
        <w:rPr>
          <w:rFonts w:eastAsia="Calibri"/>
          <w:sz w:val="22"/>
          <w:szCs w:val="22"/>
        </w:rPr>
        <w:t xml:space="preserve"> не допускающая включение главных ножей выключателя нагрузки или разъединителя при включённых заземляющих ножах (механическая).</w:t>
      </w:r>
    </w:p>
    <w:p w14:paraId="241785E9" w14:textId="7E6B6EA8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Дверь в отсеке РУ-ВН должна иметь смотровое окно для визуального осмотра состояния в\в коммутационного аппарата. </w:t>
      </w:r>
    </w:p>
    <w:p w14:paraId="3578FB2F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color w:val="000000"/>
          <w:sz w:val="22"/>
          <w:szCs w:val="22"/>
        </w:rPr>
        <w:t>Рукоятки приводов заземляющих ножей должны быть окрашены в красный цвет.</w:t>
      </w:r>
    </w:p>
    <w:p w14:paraId="7D49151C" w14:textId="7A81227B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Сборные шины в отсеке РУ-НН должны быть окрашены согласно требованиям ПУЭ. Открытые токоведущие части, должны иметь изоляционное покрытие, либо закрыты съемными защитными панелями. Защитные панели отходящих присоединений необходимо выполнить дверцей на шарнирной петле. </w:t>
      </w:r>
    </w:p>
    <w:p w14:paraId="77BBC79B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В низковольтном отсеке крепление токоведущих частей должно быть выполнено на полимерных изоляторах.</w:t>
      </w:r>
    </w:p>
    <w:p w14:paraId="79E58FFF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Для охлаждения трансформатора и исключения конденсации влаги предусмотреть естественную вентиляцию через жалюзи, расположенные в верхней и нижней части трансформаторного отсека. Возможно изготовление (согласно ОЛ) сплошных съемных панелей на жалюзи.</w:t>
      </w:r>
    </w:p>
    <w:p w14:paraId="76D2323A" w14:textId="45FBF381" w:rsidR="00217962" w:rsidRPr="00DB3A84" w:rsidRDefault="002110DE" w:rsidP="00EC32E9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DB3A84">
        <w:rPr>
          <w:rStyle w:val="21"/>
          <w:sz w:val="22"/>
          <w:szCs w:val="22"/>
        </w:rPr>
        <w:t>РУ-НН должно комплектоваться вводным аппаратом типа ВР или РЕ, с изолированными токоведущими частями, и/или автоматическими выключателями типа ВА (или аналогом) с передним присоединением. Автоматические выключатели отходящих линий должны быть надежно зафиксированными и иметь возможность подключения отходящих линий.</w:t>
      </w:r>
      <w:r w:rsidRPr="00DB3A84">
        <w:rPr>
          <w:rStyle w:val="21"/>
          <w:color w:val="1F4E79"/>
          <w:sz w:val="22"/>
          <w:szCs w:val="22"/>
        </w:rPr>
        <w:t xml:space="preserve"> </w:t>
      </w:r>
      <w:r w:rsidRPr="00DB3A84">
        <w:rPr>
          <w:rStyle w:val="21"/>
          <w:sz w:val="22"/>
          <w:szCs w:val="22"/>
        </w:rPr>
        <w:t>Трансформаторы тока должны устанавливаться и подключаться к шинам. Прохождение внешних проводников отходящих линий через шинные трансформаторы тока не допускается.</w:t>
      </w:r>
    </w:p>
    <w:p w14:paraId="72F55561" w14:textId="6DB98716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В отсеке РУ-НН должны быть расположены низковольтные коммутационные аппараты, аппаратура защиты и измерения. Измерения должны осуществляться электронными многофункциональными счетчиками электроэнергии, прямого или </w:t>
      </w:r>
      <w:proofErr w:type="spellStart"/>
      <w:r w:rsidRPr="00DB3A84">
        <w:rPr>
          <w:rStyle w:val="21"/>
          <w:sz w:val="22"/>
          <w:szCs w:val="22"/>
        </w:rPr>
        <w:t>полукосвенного</w:t>
      </w:r>
      <w:proofErr w:type="spellEnd"/>
      <w:r w:rsidRPr="00DB3A84">
        <w:rPr>
          <w:rStyle w:val="21"/>
          <w:sz w:val="22"/>
          <w:szCs w:val="22"/>
        </w:rPr>
        <w:t xml:space="preserve"> включения, с классом точности не ниже 1. </w:t>
      </w:r>
    </w:p>
    <w:p w14:paraId="48D96558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Должно быть предусмотрено освещение отсеков РУ-ВН, РУ-НН, ТР-Р с применением светодиодных ламп без применения отражателей и защитных кожухов.</w:t>
      </w:r>
    </w:p>
    <w:p w14:paraId="5711CB97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sz w:val="22"/>
          <w:szCs w:val="22"/>
          <w:shd w:val="clear" w:color="auto" w:fill="FFFFFF"/>
        </w:rPr>
        <w:t>В отсеке РУ-НН для присоединения переносных электроприемников на</w:t>
      </w:r>
      <w:r w:rsidRPr="00DB3A84">
        <w:rPr>
          <w:sz w:val="22"/>
          <w:szCs w:val="22"/>
        </w:rPr>
        <w:t xml:space="preserve"> </w:t>
      </w:r>
      <w:r w:rsidRPr="00DB3A84">
        <w:rPr>
          <w:sz w:val="22"/>
          <w:szCs w:val="22"/>
          <w:shd w:val="clear" w:color="auto" w:fill="FFFFFF"/>
        </w:rPr>
        <w:t>DIN рейке должен быть установлен штепсельный разъем (220 В.), рассчитанный на ток нагрузки 16 А. с защитой от токов короткого замыкания и от перегрузки</w:t>
      </w:r>
      <w:r w:rsidRPr="00DB3A84">
        <w:rPr>
          <w:rStyle w:val="21"/>
          <w:sz w:val="22"/>
          <w:szCs w:val="22"/>
        </w:rPr>
        <w:t>.</w:t>
      </w:r>
    </w:p>
    <w:p w14:paraId="60BC4BE7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Автоматические выключатели должны обеспечивать защиту от токов короткого замыкания и перегрузки, количество их должно соответствовать опросному листу.</w:t>
      </w:r>
    </w:p>
    <w:p w14:paraId="72DAC70F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Токовые цепи, идущие от ТТ до средств учета электрической энергии должны быть сечением не менее 2,5 мм. кв. медным проводником. Провода, идущие к средствам измерений тока и напряжения должны быть промаркированы, иметь защиту от механических повреждений и крепится хомутами на неподвижных панелях или проложены в кабель-каналах.</w:t>
      </w:r>
    </w:p>
    <w:p w14:paraId="4E138D59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Маркировка электротехнического изделия должна соответствовать требованиям ГОСТ 18620-86.</w:t>
      </w:r>
    </w:p>
    <w:p w14:paraId="5F2275C2" w14:textId="77777777" w:rsidR="00217962" w:rsidRPr="00DB3A84" w:rsidRDefault="00217962" w:rsidP="00EC32E9">
      <w:pPr>
        <w:pStyle w:val="210"/>
        <w:shd w:val="clear" w:color="auto" w:fill="auto"/>
        <w:tabs>
          <w:tab w:val="left" w:pos="1009"/>
        </w:tabs>
        <w:spacing w:before="0" w:after="0" w:line="240" w:lineRule="auto"/>
        <w:ind w:left="-66" w:firstLine="709"/>
        <w:contextualSpacing/>
        <w:rPr>
          <w:rStyle w:val="21"/>
          <w:sz w:val="22"/>
          <w:szCs w:val="22"/>
          <w:u w:val="single"/>
        </w:rPr>
      </w:pPr>
    </w:p>
    <w:p w14:paraId="480C78EE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Требования к заземлению оборудования:</w:t>
      </w:r>
    </w:p>
    <w:p w14:paraId="21881A0E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  <w:r w:rsidRPr="00DB3A84">
        <w:rPr>
          <w:rStyle w:val="21"/>
          <w:sz w:val="22"/>
          <w:szCs w:val="22"/>
        </w:rPr>
        <w:t>Исполнение заземляющих устройств должно соответствовать требования главы 1.7. ПУЭ.</w:t>
      </w:r>
    </w:p>
    <w:p w14:paraId="7D5C4B85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Каждый элемент установки, подлежащей заземлению, должен быть присоединен к заземлителю посредством отдельного заземляющего проводника.</w:t>
      </w:r>
    </w:p>
    <w:p w14:paraId="58CA359C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  <w:r w:rsidRPr="00DB3A84">
        <w:rPr>
          <w:rStyle w:val="21"/>
          <w:sz w:val="22"/>
          <w:szCs w:val="22"/>
        </w:rPr>
        <w:t xml:space="preserve">Присоединение каждой открытой проводящей части электроустановки к нулевому защитному или защитному заземляющему проводнику должно быть выполнено при помощи отдельного ответвления. </w:t>
      </w:r>
      <w:r w:rsidRPr="00DB3A84">
        <w:rPr>
          <w:sz w:val="22"/>
          <w:szCs w:val="22"/>
        </w:rPr>
        <w:t>Последовательное соединение заземляющими проводниками нескольких элементов установки не допускается (</w:t>
      </w:r>
      <w:proofErr w:type="spellStart"/>
      <w:r w:rsidRPr="00DB3A84">
        <w:rPr>
          <w:sz w:val="22"/>
          <w:szCs w:val="22"/>
        </w:rPr>
        <w:t>ПТЭЭСиС</w:t>
      </w:r>
      <w:proofErr w:type="spellEnd"/>
      <w:r w:rsidRPr="00DB3A84">
        <w:rPr>
          <w:sz w:val="22"/>
          <w:szCs w:val="22"/>
        </w:rPr>
        <w:t xml:space="preserve"> </w:t>
      </w:r>
      <w:r w:rsidRPr="00DB3A84">
        <w:rPr>
          <w:color w:val="000000"/>
          <w:sz w:val="22"/>
          <w:szCs w:val="22"/>
        </w:rPr>
        <w:t>РФ, XLI, п.612</w:t>
      </w:r>
      <w:r w:rsidRPr="00DB3A84">
        <w:rPr>
          <w:sz w:val="22"/>
          <w:szCs w:val="22"/>
        </w:rPr>
        <w:t xml:space="preserve">). </w:t>
      </w:r>
      <w:r w:rsidRPr="00DB3A84">
        <w:rPr>
          <w:rStyle w:val="21"/>
          <w:sz w:val="22"/>
          <w:szCs w:val="22"/>
        </w:rPr>
        <w:t>Последовательное включение в защитный проводник открытых проводящих частей не допускается. Присоединение проводящих частей к основной системе уравнивания потенциалов должно быть выполнено также при помощи отдельных ответвлений</w:t>
      </w:r>
      <w:r w:rsidRPr="00DB3A84">
        <w:rPr>
          <w:sz w:val="22"/>
          <w:szCs w:val="22"/>
        </w:rPr>
        <w:t xml:space="preserve"> (ПУЭ 7 п.1.7.144).</w:t>
      </w:r>
    </w:p>
    <w:p w14:paraId="60778B18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  <w:r w:rsidRPr="00DB3A84">
        <w:rPr>
          <w:rStyle w:val="21"/>
          <w:sz w:val="22"/>
          <w:szCs w:val="22"/>
        </w:rPr>
        <w:t>Должно быть выполнено заземление нейтрали трансформатора стальной полосой необходимого сечения.</w:t>
      </w:r>
    </w:p>
    <w:p w14:paraId="6520075C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rStyle w:val="21"/>
          <w:sz w:val="22"/>
          <w:szCs w:val="22"/>
        </w:rPr>
        <w:t>В РУ-НН подстанции должны быть смонтированы нулевые рабочие и нулевые защитные шины, с возможностью подключения переносных заземлений. Маркировка должна соответствовать требованиям ПУЭ 1.1.29 «</w:t>
      </w:r>
      <w:r w:rsidRPr="00DB3A84">
        <w:rPr>
          <w:sz w:val="22"/>
          <w:szCs w:val="22"/>
        </w:rPr>
        <w:t>Нулевые рабочие (нейтральные) проводники обозначаются буквой N и голубым цветом.</w:t>
      </w:r>
    </w:p>
    <w:p w14:paraId="18C746FD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sz w:val="22"/>
          <w:szCs w:val="22"/>
        </w:rPr>
        <w:t>Проводники защитного заземления в т.ч. шины, должны иметь буквенное обозначение PE и цветовое обозначение чередующимися продольными или поперечными полосами одинаковой ширины (для шин от 15 до 100 мм) желтого и зеленого цветов</w:t>
      </w:r>
      <w:r w:rsidRPr="00DB3A84">
        <w:rPr>
          <w:rStyle w:val="21"/>
          <w:sz w:val="22"/>
          <w:szCs w:val="22"/>
        </w:rPr>
        <w:t>».</w:t>
      </w:r>
    </w:p>
    <w:p w14:paraId="2FFB2756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Сечение шины PE выполнить не менее 4 х 40 мм. с учетом требования ГОСТ Р 58882—2020</w:t>
      </w:r>
    </w:p>
    <w:p w14:paraId="5120D666" w14:textId="77777777" w:rsidR="00217962" w:rsidRPr="00DB3A84" w:rsidRDefault="00B00334" w:rsidP="00EC32E9">
      <w:pPr>
        <w:ind w:left="-66" w:firstLine="709"/>
        <w:contextualSpacing/>
        <w:jc w:val="both"/>
        <w:rPr>
          <w:sz w:val="22"/>
          <w:szCs w:val="22"/>
        </w:rPr>
      </w:pPr>
      <w:r w:rsidRPr="00DB3A84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C220AC" wp14:editId="056C48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" name="_x0000_tole_rId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48B07F9" id="_x0000_tole_rId6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B3A84">
        <w:rPr>
          <w:sz w:val="22"/>
          <w:szCs w:val="22"/>
        </w:rPr>
        <w:object w:dxaOrig="2841" w:dyaOrig="4445" w14:anchorId="262E73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" o:spid="_x0000_i1025" type="#_x0000_t75" style="width:141.6pt;height:222pt;visibility:visible;mso-wrap-distance-right:0" o:ole="">
            <v:imagedata r:id="rId9" o:title=""/>
          </v:shape>
          <o:OLEObject Type="Embed" ProgID="PBrush" ShapeID="ole_rId6" DrawAspect="Content" ObjectID="_1852802213" r:id="rId10"/>
        </w:object>
      </w:r>
    </w:p>
    <w:p w14:paraId="73CDDDD2" w14:textId="77777777" w:rsidR="00217962" w:rsidRPr="00DB3A84" w:rsidRDefault="002110DE" w:rsidP="00EC32E9">
      <w:pPr>
        <w:ind w:left="-66"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Рис 1. Электрическая принципиальная схема заземления шпильки «</w:t>
      </w:r>
      <w:r w:rsidRPr="00DB3A84">
        <w:rPr>
          <w:sz w:val="22"/>
          <w:szCs w:val="22"/>
          <w:lang w:val="en-US"/>
        </w:rPr>
        <w:t>N</w:t>
      </w:r>
      <w:r w:rsidRPr="00DB3A84">
        <w:rPr>
          <w:sz w:val="22"/>
          <w:szCs w:val="22"/>
        </w:rPr>
        <w:t>» и корпуса ТМГ (</w:t>
      </w:r>
      <w:r w:rsidRPr="00DB3A84">
        <w:rPr>
          <w:rStyle w:val="21"/>
          <w:sz w:val="22"/>
          <w:szCs w:val="22"/>
        </w:rPr>
        <w:t>группы соединения обмоток трансформатора.</w:t>
      </w:r>
    </w:p>
    <w:p w14:paraId="3BC3A82B" w14:textId="77777777" w:rsidR="00217962" w:rsidRPr="00DB3A84" w:rsidRDefault="00217962" w:rsidP="00EC32E9">
      <w:pPr>
        <w:pStyle w:val="210"/>
        <w:shd w:val="clear" w:color="auto" w:fill="auto"/>
        <w:tabs>
          <w:tab w:val="left" w:pos="875"/>
        </w:tabs>
        <w:spacing w:before="0" w:after="0" w:line="240" w:lineRule="auto"/>
        <w:ind w:left="-66" w:firstLine="709"/>
        <w:contextualSpacing/>
        <w:rPr>
          <w:rStyle w:val="21"/>
          <w:color w:val="000000"/>
          <w:sz w:val="22"/>
          <w:szCs w:val="22"/>
          <w:u w:val="single"/>
        </w:rPr>
      </w:pPr>
    </w:p>
    <w:p w14:paraId="5C173C3B" w14:textId="77777777" w:rsidR="00217962" w:rsidRPr="00DB3A84" w:rsidRDefault="002110DE" w:rsidP="00EC32E9">
      <w:pPr>
        <w:pStyle w:val="210"/>
        <w:shd w:val="clear" w:color="auto" w:fill="auto"/>
        <w:tabs>
          <w:tab w:val="left" w:pos="875"/>
        </w:tabs>
        <w:spacing w:before="0" w:after="0" w:line="240" w:lineRule="auto"/>
        <w:ind w:firstLine="709"/>
        <w:contextualSpacing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Требования к окраске оборудования, надписям и наименованиям.</w:t>
      </w:r>
    </w:p>
    <w:p w14:paraId="026E8FA2" w14:textId="17AD5615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sz w:val="22"/>
          <w:szCs w:val="22"/>
        </w:rPr>
        <w:t xml:space="preserve">Качество очистки поверхности конструкций от жировых загрязнений перед нанесением ЛКП должно соответствовать первой степени обезжиривания поверхности по </w:t>
      </w:r>
      <w:r w:rsidR="009302BB" w:rsidRPr="009302BB">
        <w:rPr>
          <w:sz w:val="22"/>
          <w:szCs w:val="22"/>
        </w:rPr>
        <w:t>ГОСТ 9.402-2004</w:t>
      </w:r>
      <w:r w:rsidRPr="00DB3A84">
        <w:rPr>
          <w:sz w:val="22"/>
          <w:szCs w:val="22"/>
        </w:rPr>
        <w:t>. Обязательна очистка с достижением необходимой степени шероховатости поверхности для максимальной адгезии.</w:t>
      </w:r>
    </w:p>
    <w:p w14:paraId="6688F86A" w14:textId="6D6A9192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  <w:u w:val="single"/>
          <w:shd w:val="clear" w:color="auto" w:fill="FFFFFF"/>
        </w:rPr>
      </w:pPr>
      <w:r w:rsidRPr="00DB3A84">
        <w:rPr>
          <w:rStyle w:val="21"/>
          <w:sz w:val="22"/>
          <w:szCs w:val="22"/>
        </w:rPr>
        <w:t xml:space="preserve">Толщина ЛКП на поверхности металла внутренних элементов должна составлять не менее 50 мкм. Возможно применение окраски молотковыми эмалями внутренних элементов, перегородок конструкции КТП </w:t>
      </w:r>
      <w:r w:rsidR="00B00334" w:rsidRPr="00DB3A84">
        <w:rPr>
          <w:rStyle w:val="21"/>
          <w:sz w:val="22"/>
          <w:szCs w:val="22"/>
        </w:rPr>
        <w:t>согласно требовани</w:t>
      </w:r>
      <w:r w:rsidR="009302BB">
        <w:rPr>
          <w:rStyle w:val="21"/>
          <w:sz w:val="22"/>
          <w:szCs w:val="22"/>
        </w:rPr>
        <w:t>й</w:t>
      </w:r>
      <w:r w:rsidRPr="00DB3A84">
        <w:rPr>
          <w:rStyle w:val="21"/>
          <w:sz w:val="22"/>
          <w:szCs w:val="22"/>
        </w:rPr>
        <w:t xml:space="preserve"> ГОСТ 12034-2020. Материал окраски не должен поддерживать горение, выполнен методом напыления, сохраняющимся в течение 10 лет службы подстанции</w:t>
      </w:r>
      <w:r w:rsidRPr="00DB3A84">
        <w:rPr>
          <w:sz w:val="22"/>
          <w:szCs w:val="22"/>
        </w:rPr>
        <w:t>. Качество окрашенных поверхностей не должно быть ниже III класса покрытий по ГОСТ 9.032-74.</w:t>
      </w:r>
    </w:p>
    <w:p w14:paraId="2FAEEE0D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Окраска должна быть выполнена по стандарту </w:t>
      </w:r>
      <w:r w:rsidRPr="00DB3A84">
        <w:rPr>
          <w:rStyle w:val="21"/>
          <w:sz w:val="22"/>
          <w:szCs w:val="22"/>
          <w:lang w:val="en-US"/>
        </w:rPr>
        <w:t>RAL</w:t>
      </w:r>
      <w:r w:rsidRPr="00DB3A84">
        <w:rPr>
          <w:rStyle w:val="21"/>
          <w:sz w:val="22"/>
          <w:szCs w:val="22"/>
        </w:rPr>
        <w:t xml:space="preserve"> </w:t>
      </w:r>
      <w:r w:rsidRPr="00DB3A84">
        <w:rPr>
          <w:rStyle w:val="21"/>
          <w:sz w:val="22"/>
          <w:szCs w:val="22"/>
          <w:lang w:val="en-US"/>
        </w:rPr>
        <w:t>Classic</w:t>
      </w:r>
      <w:r w:rsidRPr="00DB3A84">
        <w:rPr>
          <w:rStyle w:val="21"/>
          <w:sz w:val="22"/>
          <w:szCs w:val="22"/>
        </w:rPr>
        <w:t xml:space="preserve">. Корпус, рама: </w:t>
      </w:r>
      <w:r w:rsidRPr="00DB3A84">
        <w:rPr>
          <w:rStyle w:val="21"/>
          <w:sz w:val="22"/>
          <w:szCs w:val="22"/>
          <w:lang w:val="en-US"/>
        </w:rPr>
        <w:t>RAL</w:t>
      </w:r>
      <w:r w:rsidRPr="00DB3A84">
        <w:rPr>
          <w:rStyle w:val="21"/>
          <w:sz w:val="22"/>
          <w:szCs w:val="22"/>
        </w:rPr>
        <w:t xml:space="preserve"> 7045 </w:t>
      </w:r>
      <w:proofErr w:type="spellStart"/>
      <w:r w:rsidRPr="00DB3A84">
        <w:rPr>
          <w:rStyle w:val="21"/>
          <w:sz w:val="22"/>
          <w:szCs w:val="22"/>
        </w:rPr>
        <w:t>Телегрей</w:t>
      </w:r>
      <w:proofErr w:type="spellEnd"/>
      <w:r w:rsidRPr="00DB3A84">
        <w:rPr>
          <w:rStyle w:val="21"/>
          <w:sz w:val="22"/>
          <w:szCs w:val="22"/>
        </w:rPr>
        <w:t xml:space="preserve"> 1, двери: </w:t>
      </w:r>
      <w:r w:rsidRPr="00DB3A84">
        <w:rPr>
          <w:rStyle w:val="21"/>
          <w:sz w:val="22"/>
          <w:szCs w:val="22"/>
          <w:lang w:val="en-US"/>
        </w:rPr>
        <w:t>RAL</w:t>
      </w:r>
      <w:r w:rsidRPr="00DB3A84">
        <w:rPr>
          <w:rStyle w:val="21"/>
          <w:sz w:val="22"/>
          <w:szCs w:val="22"/>
        </w:rPr>
        <w:t xml:space="preserve"> 5010 Синий.</w:t>
      </w:r>
    </w:p>
    <w:p w14:paraId="64EF36A5" w14:textId="7FD8CA61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  <w:lang w:eastAsia="ru-RU"/>
        </w:rPr>
      </w:pPr>
      <w:r w:rsidRPr="00DB3A84">
        <w:rPr>
          <w:sz w:val="22"/>
          <w:szCs w:val="22"/>
        </w:rPr>
        <w:t>На лицевой стороне каждой из внешних дверей должны быть нанесены надписи, указывающие наименование отсеков КТП: РУ-0,4кВ и № секции шин; РУ-6(</w:t>
      </w:r>
      <w:proofErr w:type="gramStart"/>
      <w:r w:rsidRPr="00DB3A84">
        <w:rPr>
          <w:sz w:val="22"/>
          <w:szCs w:val="22"/>
        </w:rPr>
        <w:t>10)кВ</w:t>
      </w:r>
      <w:proofErr w:type="gramEnd"/>
      <w:r w:rsidRPr="00DB3A84">
        <w:rPr>
          <w:sz w:val="22"/>
          <w:szCs w:val="22"/>
        </w:rPr>
        <w:t xml:space="preserve"> и № секции шин; </w:t>
      </w:r>
      <w:r w:rsidRPr="00DB3A84">
        <w:rPr>
          <w:sz w:val="22"/>
          <w:szCs w:val="22"/>
        </w:rPr>
        <w:lastRenderedPageBreak/>
        <w:t>Т-1</w:t>
      </w:r>
      <w:r w:rsidR="009302BB">
        <w:rPr>
          <w:sz w:val="22"/>
          <w:szCs w:val="22"/>
        </w:rPr>
        <w:t>, Т-2</w:t>
      </w:r>
      <w:r w:rsidRPr="00DB3A84">
        <w:rPr>
          <w:sz w:val="22"/>
          <w:szCs w:val="22"/>
        </w:rPr>
        <w:t>. Цвет надписи – белый, размер шрифта от 100 до 120 мм. Нанесение иных знаков и символов не допускается (исключения: информационная табличка изготовителя и требования к брендированию, знаки безопасности, изложенные в соответствующих разделах ТЗ).</w:t>
      </w:r>
    </w:p>
    <w:p w14:paraId="4810548C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  <w:r w:rsidRPr="00DB3A84">
        <w:rPr>
          <w:sz w:val="22"/>
          <w:szCs w:val="22"/>
        </w:rPr>
        <w:t>Внутри отсеков РУ</w:t>
      </w:r>
    </w:p>
    <w:p w14:paraId="35885B52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  <w:lang w:eastAsia="ru-RU"/>
        </w:rPr>
      </w:pPr>
      <w:r w:rsidRPr="00DB3A84">
        <w:rPr>
          <w:sz w:val="22"/>
          <w:szCs w:val="22"/>
          <w:lang w:eastAsia="ru-RU"/>
        </w:rPr>
        <w:t>Распределительные устройства и НКУ, приборы учета должны иметь четкие надписи, указывающие назначение присоединений, отдельных цепей, панелей, аппаратов. Надписи должны выполняться на лицевой стороне устройства, а при обслуживании с двух сторон также на задней стороне устройства.</w:t>
      </w:r>
    </w:p>
    <w:p w14:paraId="4B24382C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  <w:lang w:eastAsia="ru-RU"/>
        </w:rPr>
      </w:pPr>
      <w:r w:rsidRPr="00DB3A84">
        <w:rPr>
          <w:sz w:val="22"/>
          <w:szCs w:val="22"/>
          <w:lang w:eastAsia="ru-RU"/>
        </w:rPr>
        <w:t>На приводах коммутационных аппаратов должны быть четко указаны положения "включено", "отключено".</w:t>
      </w:r>
    </w:p>
    <w:p w14:paraId="478BD297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Рукоятки приводов заземляющих разъединителей (ножей), а также ведущие валы двигательных приводов заземляющих ножей должны быть обозначены красным цветом, а заземляющие ножи – черным.</w:t>
      </w:r>
    </w:p>
    <w:p w14:paraId="5A1AC631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  <w:shd w:val="clear" w:color="auto" w:fill="92D050"/>
        </w:rPr>
      </w:pPr>
      <w:r w:rsidRPr="00DB3A84">
        <w:rPr>
          <w:sz w:val="22"/>
          <w:szCs w:val="22"/>
        </w:rPr>
        <w:t>Знак «Осторожно электрическое напряжение» выполнить по ГОСТ Р 12.4.026: фон и кант желтый, кайма и стрела черные. Размер</w:t>
      </w:r>
      <w:r w:rsidRPr="00DB3A84">
        <w:rPr>
          <w:color w:val="FF0000"/>
          <w:sz w:val="22"/>
          <w:szCs w:val="22"/>
        </w:rPr>
        <w:t xml:space="preserve"> </w:t>
      </w:r>
      <w:r w:rsidRPr="00DB3A84">
        <w:rPr>
          <w:sz w:val="22"/>
          <w:szCs w:val="22"/>
        </w:rPr>
        <w:t>сторон треугольника на внешних дверях 150 мм, на внутренних панелях не более 100мм.</w:t>
      </w:r>
    </w:p>
    <w:p w14:paraId="50322FC0" w14:textId="77777777" w:rsidR="00217962" w:rsidRPr="00DB3A84" w:rsidRDefault="00217962" w:rsidP="00EC32E9">
      <w:pPr>
        <w:ind w:left="-66" w:firstLine="709"/>
        <w:contextualSpacing/>
        <w:jc w:val="both"/>
        <w:rPr>
          <w:rStyle w:val="21"/>
          <w:sz w:val="22"/>
          <w:szCs w:val="22"/>
          <w:shd w:val="clear" w:color="auto" w:fill="92D050"/>
        </w:rPr>
      </w:pPr>
    </w:p>
    <w:p w14:paraId="305EAC72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  <w:u w:val="single"/>
        </w:rPr>
      </w:pPr>
      <w:r w:rsidRPr="00DB3A84">
        <w:rPr>
          <w:sz w:val="22"/>
          <w:szCs w:val="22"/>
          <w:u w:val="single"/>
        </w:rPr>
        <w:t>Требования к коммутационным аппаратам:</w:t>
      </w:r>
    </w:p>
    <w:p w14:paraId="3B0A6722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Соответствие ГОСТ Р 50030.2-2010.</w:t>
      </w:r>
    </w:p>
    <w:p w14:paraId="19235567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Номинальная частота переменного тока, Гц - 50, 60. Номинальное импульсное выдерживаемое напряжение (</w:t>
      </w:r>
      <w:proofErr w:type="spellStart"/>
      <w:r w:rsidRPr="00DB3A84">
        <w:rPr>
          <w:sz w:val="22"/>
          <w:szCs w:val="22"/>
        </w:rPr>
        <w:t>Uimp</w:t>
      </w:r>
      <w:proofErr w:type="spellEnd"/>
      <w:r w:rsidRPr="00DB3A84">
        <w:rPr>
          <w:sz w:val="22"/>
          <w:szCs w:val="22"/>
        </w:rPr>
        <w:t xml:space="preserve">), </w:t>
      </w:r>
      <w:proofErr w:type="spellStart"/>
      <w:r w:rsidRPr="00DB3A84">
        <w:rPr>
          <w:sz w:val="22"/>
          <w:szCs w:val="22"/>
        </w:rPr>
        <w:t>кВ</w:t>
      </w:r>
      <w:proofErr w:type="spellEnd"/>
      <w:r w:rsidRPr="00DB3A84">
        <w:rPr>
          <w:sz w:val="22"/>
          <w:szCs w:val="22"/>
        </w:rPr>
        <w:t xml:space="preserve"> – 10.</w:t>
      </w:r>
    </w:p>
    <w:p w14:paraId="7B8FFFEB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Износостойкость выключателей, циклов включено-отключено (СО):</w:t>
      </w:r>
    </w:p>
    <w:p w14:paraId="5E59E0B7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общая – не менее 10000 (для выключателей с электромагнитным приводом – 8000), в том числе - коммутационная – не менее 2500;</w:t>
      </w:r>
    </w:p>
    <w:p w14:paraId="390EC08C" w14:textId="77777777" w:rsidR="00217962" w:rsidRPr="00DB3A84" w:rsidRDefault="002110DE" w:rsidP="00EC32E9">
      <w:pPr>
        <w:pStyle w:val="aa"/>
        <w:spacing w:beforeAutospacing="0" w:afterAutospacing="0"/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 - механическая – не менее 7500 (для выключателей с электромагнитным приводом – не </w:t>
      </w:r>
    </w:p>
    <w:p w14:paraId="05FD7C33" w14:textId="77777777" w:rsidR="00217962" w:rsidRPr="00DB3A84" w:rsidRDefault="00217962" w:rsidP="00EC32E9">
      <w:pPr>
        <w:pStyle w:val="a9"/>
        <w:ind w:left="-66" w:firstLine="709"/>
        <w:jc w:val="both"/>
        <w:rPr>
          <w:sz w:val="22"/>
          <w:szCs w:val="22"/>
        </w:rPr>
      </w:pPr>
    </w:p>
    <w:p w14:paraId="689272FD" w14:textId="77777777" w:rsidR="00217962" w:rsidRPr="00DB3A84" w:rsidRDefault="00217962" w:rsidP="00EC32E9">
      <w:pPr>
        <w:pStyle w:val="a9"/>
        <w:ind w:left="-66" w:firstLine="709"/>
        <w:jc w:val="both"/>
        <w:rPr>
          <w:sz w:val="22"/>
          <w:szCs w:val="22"/>
        </w:rPr>
      </w:pPr>
    </w:p>
    <w:p w14:paraId="5552322B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Требования к трансформаторам тока.</w:t>
      </w:r>
    </w:p>
    <w:p w14:paraId="4D5B88CB" w14:textId="77777777" w:rsidR="00217962" w:rsidRPr="00DB3A84" w:rsidRDefault="002110DE" w:rsidP="00EC32E9">
      <w:pPr>
        <w:pStyle w:val="a9"/>
        <w:ind w:left="0" w:firstLine="709"/>
        <w:jc w:val="both"/>
        <w:rPr>
          <w:iCs/>
          <w:sz w:val="22"/>
          <w:szCs w:val="22"/>
        </w:rPr>
      </w:pPr>
      <w:r w:rsidRPr="00DB3A84">
        <w:rPr>
          <w:sz w:val="22"/>
          <w:szCs w:val="22"/>
        </w:rPr>
        <w:t xml:space="preserve">Продукция должна соответствовать ГОСТ 7746-2015, быть </w:t>
      </w:r>
      <w:r w:rsidRPr="00DB3A84">
        <w:rPr>
          <w:iCs/>
          <w:sz w:val="22"/>
          <w:szCs w:val="22"/>
        </w:rPr>
        <w:t>ранее не использованной, изготовленной не ранее чем за 12 месяцев до даты поставки оборудования на склад получателя.</w:t>
      </w:r>
    </w:p>
    <w:p w14:paraId="4B9BA02C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Трансформаторы тока должны быть включены в Государственный реестр СИ РФ и на момент изготовления иметь действующее свидетельство об утверждении типа.</w:t>
      </w:r>
    </w:p>
    <w:p w14:paraId="2C5C9C51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Трансформаторы тока должны иметь отметку о проведении первичной поверки, при этом давность проведения первичной поверки (на момент поставки) не должна превышать 6 (шести) месяцев.</w:t>
      </w:r>
    </w:p>
    <w:p w14:paraId="77E58B37" w14:textId="77777777" w:rsidR="00217962" w:rsidRPr="00DB3A84" w:rsidRDefault="002110DE" w:rsidP="00EC32E9">
      <w:pPr>
        <w:pStyle w:val="a9"/>
        <w:ind w:left="0" w:firstLine="709"/>
        <w:jc w:val="both"/>
        <w:rPr>
          <w:iCs/>
          <w:sz w:val="22"/>
          <w:szCs w:val="22"/>
        </w:rPr>
      </w:pPr>
      <w:r w:rsidRPr="00DB3A84">
        <w:rPr>
          <w:sz w:val="22"/>
          <w:szCs w:val="22"/>
        </w:rPr>
        <w:t>В целях предотвращения доступа в местах, предусмотренных конструкцией трансформаторов тока, должны быть установлены пломбы (оттиски), содержащие изображение знака поверки.</w:t>
      </w:r>
    </w:p>
    <w:p w14:paraId="3C1ABB3C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Межповерочный интервал (не менее 8 лет), со сроком службы не менее 30 лет.</w:t>
      </w:r>
    </w:p>
    <w:p w14:paraId="688DC92E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Классом точности обмоток 0,5 и выше (0,5</w:t>
      </w:r>
      <w:r w:rsidRPr="00DB3A84">
        <w:rPr>
          <w:sz w:val="22"/>
          <w:szCs w:val="22"/>
          <w:lang w:val="en-US"/>
        </w:rPr>
        <w:t>s</w:t>
      </w:r>
      <w:r w:rsidRPr="00DB3A84">
        <w:rPr>
          <w:sz w:val="22"/>
          <w:szCs w:val="22"/>
        </w:rPr>
        <w:t>, 0,2, 0,2</w:t>
      </w:r>
      <w:r w:rsidRPr="00DB3A84">
        <w:rPr>
          <w:sz w:val="22"/>
          <w:szCs w:val="22"/>
          <w:lang w:val="en-US"/>
        </w:rPr>
        <w:t>s</w:t>
      </w:r>
      <w:r w:rsidRPr="00DB3A84">
        <w:rPr>
          <w:sz w:val="22"/>
          <w:szCs w:val="22"/>
        </w:rPr>
        <w:t>).</w:t>
      </w:r>
    </w:p>
    <w:p w14:paraId="226BE87E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В комплект поставки должны поставляться клеммные крышки с возможностью опломбировки и шины в соответствии с конструктивом поставляемого трансформатора тока.</w:t>
      </w:r>
    </w:p>
    <w:p w14:paraId="20C2EA24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Гарантийный срок эксплуатации не менее 2-х лет с даты ввода в эксплуатацию.</w:t>
      </w:r>
    </w:p>
    <w:p w14:paraId="709D1BAD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Допускаются следующие производители:</w:t>
      </w:r>
    </w:p>
    <w:p w14:paraId="563BA951" w14:textId="77777777" w:rsidR="00217962" w:rsidRPr="00DB3A84" w:rsidRDefault="002110DE" w:rsidP="00EC32E9">
      <w:pPr>
        <w:pStyle w:val="a9"/>
        <w:numPr>
          <w:ilvl w:val="0"/>
          <w:numId w:val="2"/>
        </w:numPr>
        <w:suppressAutoHyphens w:val="0"/>
        <w:ind w:left="-68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ООО «Самарский трансформатор»;</w:t>
      </w:r>
    </w:p>
    <w:p w14:paraId="49DB70CD" w14:textId="77777777" w:rsidR="00217962" w:rsidRPr="00DB3A84" w:rsidRDefault="002110DE" w:rsidP="00EC32E9">
      <w:pPr>
        <w:pStyle w:val="a9"/>
        <w:numPr>
          <w:ilvl w:val="0"/>
          <w:numId w:val="2"/>
        </w:numPr>
        <w:suppressAutoHyphens w:val="0"/>
        <w:ind w:left="-68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ОАО «Свердловский завод трансформаторов тока»;</w:t>
      </w:r>
    </w:p>
    <w:p w14:paraId="0283434A" w14:textId="77777777" w:rsidR="00217962" w:rsidRPr="00DB3A84" w:rsidRDefault="002110DE" w:rsidP="00EC32E9">
      <w:pPr>
        <w:pStyle w:val="a9"/>
        <w:numPr>
          <w:ilvl w:val="0"/>
          <w:numId w:val="2"/>
        </w:numPr>
        <w:suppressAutoHyphens w:val="0"/>
        <w:ind w:left="-68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ООО «Энрон Энерго»;</w:t>
      </w:r>
    </w:p>
    <w:p w14:paraId="00B9270F" w14:textId="77777777" w:rsidR="00217962" w:rsidRPr="00DB3A84" w:rsidRDefault="002110DE" w:rsidP="00EC32E9">
      <w:pPr>
        <w:pStyle w:val="210"/>
        <w:shd w:val="clear" w:color="auto" w:fill="auto"/>
        <w:spacing w:before="0" w:after="0" w:line="240" w:lineRule="auto"/>
        <w:ind w:left="216" w:firstLine="709"/>
        <w:contextualSpacing/>
        <w:rPr>
          <w:sz w:val="22"/>
          <w:szCs w:val="22"/>
        </w:rPr>
      </w:pPr>
      <w:r w:rsidRPr="00DB3A84">
        <w:rPr>
          <w:sz w:val="22"/>
          <w:szCs w:val="22"/>
        </w:rPr>
        <w:t>или «эквивалент».</w:t>
      </w:r>
    </w:p>
    <w:p w14:paraId="5A1C0E44" w14:textId="77777777" w:rsidR="00217962" w:rsidRPr="00DB3A84" w:rsidRDefault="00217962" w:rsidP="00EC32E9">
      <w:pPr>
        <w:pStyle w:val="a9"/>
        <w:ind w:left="-66" w:firstLine="709"/>
        <w:jc w:val="both"/>
        <w:rPr>
          <w:sz w:val="22"/>
          <w:szCs w:val="22"/>
          <w:u w:val="single"/>
        </w:rPr>
      </w:pPr>
    </w:p>
    <w:p w14:paraId="015C30CD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Требования к трансформатору масляному марки ТМГ:</w:t>
      </w:r>
    </w:p>
    <w:p w14:paraId="48C8D0A2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Климатического исполнения УХЛ, категории исполнения 1, либо климатического исполнения У, категории исполнения 1;</w:t>
      </w:r>
    </w:p>
    <w:p w14:paraId="5AF8BE7A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Переключающее устройство ПБВ ±5% (по 2,5 %);</w:t>
      </w:r>
    </w:p>
    <w:p w14:paraId="13B03BA5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Трехфазный; Частота 50 Гц; </w:t>
      </w:r>
    </w:p>
    <w:p w14:paraId="6AECDCF0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Конструкция исполнения вводов: Верх/Верх;</w:t>
      </w:r>
    </w:p>
    <w:p w14:paraId="1BE4E5A4" w14:textId="77777777" w:rsidR="00217962" w:rsidRPr="00DB3A84" w:rsidRDefault="002110DE" w:rsidP="00EC32E9">
      <w:pPr>
        <w:ind w:firstLine="709"/>
        <w:contextualSpacing/>
        <w:jc w:val="both"/>
        <w:rPr>
          <w:iCs/>
          <w:sz w:val="22"/>
          <w:szCs w:val="22"/>
        </w:rPr>
      </w:pPr>
      <w:r w:rsidRPr="00DB3A84">
        <w:rPr>
          <w:iCs/>
          <w:sz w:val="22"/>
          <w:szCs w:val="22"/>
        </w:rPr>
        <w:t xml:space="preserve">Наличие </w:t>
      </w:r>
      <w:proofErr w:type="spellStart"/>
      <w:r w:rsidRPr="00DB3A84">
        <w:rPr>
          <w:iCs/>
          <w:sz w:val="22"/>
          <w:szCs w:val="22"/>
        </w:rPr>
        <w:t>маслоуказателя</w:t>
      </w:r>
      <w:proofErr w:type="spellEnd"/>
      <w:r w:rsidRPr="00DB3A84">
        <w:rPr>
          <w:iCs/>
          <w:sz w:val="22"/>
          <w:szCs w:val="22"/>
        </w:rPr>
        <w:t xml:space="preserve"> поплавкового типа</w:t>
      </w:r>
      <w:r w:rsidRPr="00DB3A84">
        <w:rPr>
          <w:sz w:val="22"/>
          <w:szCs w:val="22"/>
        </w:rPr>
        <w:t>;</w:t>
      </w:r>
    </w:p>
    <w:p w14:paraId="374A8132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Наличие термометра в защитном кожухе, </w:t>
      </w:r>
      <w:r w:rsidRPr="00DB3A84">
        <w:rPr>
          <w:iCs/>
          <w:sz w:val="22"/>
          <w:szCs w:val="22"/>
        </w:rPr>
        <w:t>контактных зажимов НН</w:t>
      </w:r>
      <w:r w:rsidRPr="00DB3A84">
        <w:rPr>
          <w:sz w:val="22"/>
          <w:szCs w:val="22"/>
        </w:rPr>
        <w:t>;</w:t>
      </w:r>
    </w:p>
    <w:p w14:paraId="404B32FB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lastRenderedPageBreak/>
        <w:t>Наличие транспортных роликов для перемещения в продольном и поперечном направлениях.</w:t>
      </w:r>
    </w:p>
    <w:p w14:paraId="1FEF9C87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Отсутствие необходимости капитального ремонта в течение всего срока службы;</w:t>
      </w:r>
    </w:p>
    <w:p w14:paraId="4654BC9C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Достаточная устойчивость к транспортировке;</w:t>
      </w:r>
    </w:p>
    <w:p w14:paraId="3BD49725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Обеспечение электродинамической стойкости обмоток к ТКЗ;</w:t>
      </w:r>
    </w:p>
    <w:p w14:paraId="65B7448D" w14:textId="2C5F7C86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bookmarkStart w:id="0" w:name="_GoBack"/>
      <w:bookmarkEnd w:id="0"/>
      <w:r w:rsidRPr="00DB3A84">
        <w:rPr>
          <w:sz w:val="22"/>
          <w:szCs w:val="22"/>
        </w:rPr>
        <w:t xml:space="preserve">При нормальной эксплуатации трансформатора </w:t>
      </w:r>
      <w:r w:rsidRPr="00DB3A84">
        <w:rPr>
          <w:rFonts w:eastAsia="Manrope-Regular"/>
          <w:color w:val="1E1E1E"/>
          <w:sz w:val="22"/>
          <w:szCs w:val="22"/>
        </w:rPr>
        <w:t>избыточное давление внутри бака не должно превышать 40 кПа (0,4 кгс/см2)</w:t>
      </w:r>
      <w:r w:rsidRPr="00DB3A84">
        <w:rPr>
          <w:sz w:val="22"/>
          <w:szCs w:val="22"/>
        </w:rPr>
        <w:t>;</w:t>
      </w:r>
    </w:p>
    <w:p w14:paraId="42CDB475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>Гарантийный срок и срок службы в соответствии с ГОСТ Р 52719-2007, либо ГОСТ 11677-85 (межгосударственный);</w:t>
      </w:r>
    </w:p>
    <w:p w14:paraId="6890C12C" w14:textId="77777777" w:rsidR="00217962" w:rsidRPr="00DB3A84" w:rsidRDefault="002110DE" w:rsidP="00EC32E9">
      <w:pPr>
        <w:pStyle w:val="a9"/>
        <w:ind w:left="0" w:firstLine="709"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Нормируемое значение напряжения короткого замыкания для трансформаторов (10) </w:t>
      </w:r>
      <w:proofErr w:type="spellStart"/>
      <w:r w:rsidRPr="00DB3A84">
        <w:rPr>
          <w:sz w:val="22"/>
          <w:szCs w:val="22"/>
        </w:rPr>
        <w:t>кВ</w:t>
      </w:r>
      <w:proofErr w:type="spellEnd"/>
      <w:r w:rsidRPr="00DB3A84">
        <w:rPr>
          <w:sz w:val="22"/>
          <w:szCs w:val="22"/>
        </w:rPr>
        <w:t>, поставляемых в составе КТП:</w:t>
      </w: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217962" w:rsidRPr="00DB3A84" w14:paraId="32EC3D54" w14:textId="77777777">
        <w:trPr>
          <w:trHeight w:val="219"/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9891" w14:textId="77777777" w:rsidR="00217962" w:rsidRPr="00DB3A84" w:rsidRDefault="002110DE" w:rsidP="00EC32E9">
            <w:pPr>
              <w:ind w:firstLine="709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B3A84">
              <w:rPr>
                <w:rFonts w:eastAsia="Calibri"/>
                <w:sz w:val="22"/>
                <w:szCs w:val="22"/>
                <w:lang w:val="en-US"/>
              </w:rPr>
              <w:t>S</w:t>
            </w:r>
            <w:r w:rsidRPr="00DB3A84">
              <w:rPr>
                <w:rFonts w:eastAsia="Calibri"/>
                <w:sz w:val="22"/>
                <w:szCs w:val="22"/>
              </w:rPr>
              <w:t xml:space="preserve"> трансформатора, </w:t>
            </w:r>
            <w:proofErr w:type="spellStart"/>
            <w:r w:rsidRPr="00DB3A84">
              <w:rPr>
                <w:rFonts w:eastAsia="Calibri"/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B583" w14:textId="77777777" w:rsidR="00217962" w:rsidRPr="00DB3A84" w:rsidRDefault="002110DE" w:rsidP="00EC32E9">
            <w:pPr>
              <w:ind w:firstLine="709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B3A84">
              <w:rPr>
                <w:rFonts w:eastAsia="Calibri"/>
                <w:sz w:val="22"/>
                <w:szCs w:val="22"/>
                <w:lang w:val="en-US"/>
              </w:rPr>
              <w:t>U</w:t>
            </w:r>
            <w:r w:rsidRPr="00DB3A84">
              <w:rPr>
                <w:rFonts w:eastAsia="Calibri"/>
                <w:sz w:val="22"/>
                <w:szCs w:val="22"/>
              </w:rPr>
              <w:t>к, не более, %</w:t>
            </w:r>
          </w:p>
        </w:tc>
      </w:tr>
      <w:tr w:rsidR="00217962" w:rsidRPr="00DB3A84" w14:paraId="023E1C30" w14:textId="77777777">
        <w:trPr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9815" w14:textId="77777777" w:rsidR="00217962" w:rsidRPr="00DB3A84" w:rsidRDefault="002110DE" w:rsidP="00EC32E9">
            <w:pPr>
              <w:ind w:firstLine="709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B3A84">
              <w:rPr>
                <w:rFonts w:eastAsia="Calibri"/>
                <w:sz w:val="22"/>
                <w:szCs w:val="22"/>
              </w:rPr>
              <w:t>100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C2BEE" w14:textId="77777777" w:rsidR="00217962" w:rsidRPr="00DB3A84" w:rsidRDefault="002110DE" w:rsidP="00EC32E9">
            <w:pPr>
              <w:ind w:firstLine="709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B3A84">
              <w:rPr>
                <w:rFonts w:eastAsia="Calibri"/>
                <w:sz w:val="22"/>
                <w:szCs w:val="22"/>
              </w:rPr>
              <w:t>4,5</w:t>
            </w:r>
          </w:p>
        </w:tc>
      </w:tr>
    </w:tbl>
    <w:p w14:paraId="23CBFEEF" w14:textId="77777777" w:rsidR="00217962" w:rsidRPr="00DB3A84" w:rsidRDefault="00217962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</w:p>
    <w:p w14:paraId="63FFD1B8" w14:textId="77777777" w:rsidR="00217962" w:rsidRPr="00DB3A84" w:rsidRDefault="00217962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</w:p>
    <w:p w14:paraId="681D67D8" w14:textId="77777777" w:rsidR="00217962" w:rsidRPr="00DB3A84" w:rsidRDefault="00217962" w:rsidP="00EC32E9">
      <w:pPr>
        <w:ind w:firstLine="709"/>
        <w:contextualSpacing/>
        <w:jc w:val="both"/>
        <w:rPr>
          <w:rStyle w:val="21"/>
          <w:sz w:val="22"/>
          <w:szCs w:val="22"/>
          <w:u w:val="single"/>
        </w:rPr>
      </w:pPr>
    </w:p>
    <w:p w14:paraId="4B25A7CE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sz w:val="22"/>
          <w:szCs w:val="22"/>
          <w:shd w:val="clear" w:color="auto" w:fill="92D050"/>
        </w:rPr>
      </w:pPr>
      <w:r w:rsidRPr="00DB3A84">
        <w:rPr>
          <w:rStyle w:val="21"/>
          <w:sz w:val="22"/>
          <w:szCs w:val="22"/>
        </w:rPr>
        <w:t>Требования к комплектности поставки:</w:t>
      </w:r>
    </w:p>
    <w:p w14:paraId="7EA3579C" w14:textId="77777777" w:rsidR="00217962" w:rsidRPr="00DB3A84" w:rsidRDefault="002110DE" w:rsidP="00EC32E9">
      <w:pPr>
        <w:ind w:firstLine="709"/>
        <w:contextualSpacing/>
        <w:jc w:val="both"/>
        <w:rPr>
          <w:iCs/>
          <w:sz w:val="22"/>
          <w:szCs w:val="22"/>
        </w:rPr>
      </w:pPr>
      <w:r w:rsidRPr="00DB3A84">
        <w:rPr>
          <w:rStyle w:val="21"/>
          <w:sz w:val="22"/>
          <w:szCs w:val="22"/>
        </w:rPr>
        <w:t>КТП</w:t>
      </w:r>
      <w:r w:rsidRPr="00DB3A84">
        <w:rPr>
          <w:iCs/>
          <w:sz w:val="22"/>
          <w:szCs w:val="22"/>
        </w:rPr>
        <w:t>, а также все оборудование, укомплектованное в ней, должна быть новой, ранее не использованной, изготовленной не ранее чем за 12 месяцев.</w:t>
      </w:r>
    </w:p>
    <w:p w14:paraId="5B64EA57" w14:textId="77777777" w:rsidR="00217962" w:rsidRPr="00DB3A84" w:rsidRDefault="002110DE" w:rsidP="00EC32E9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DB3A84">
        <w:rPr>
          <w:rStyle w:val="21"/>
          <w:sz w:val="22"/>
          <w:szCs w:val="22"/>
        </w:rPr>
        <w:t xml:space="preserve">КТП </w:t>
      </w:r>
      <w:r w:rsidRPr="00DB3A84">
        <w:rPr>
          <w:color w:val="000000"/>
          <w:sz w:val="22"/>
          <w:szCs w:val="22"/>
        </w:rPr>
        <w:t>должна поставляться в полностью собранном виде или транспортными блоками, подготовленными для сборки на месте монтажа, с установленным силовым трансформатором.</w:t>
      </w:r>
    </w:p>
    <w:p w14:paraId="497EF062" w14:textId="77777777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Предусмотреть нанесение несмываемым маркером, стойким к воздействию окружающей среды, заводского номера КТП на навесных и съемных </w:t>
      </w:r>
      <w:proofErr w:type="gramStart"/>
      <w:r w:rsidRPr="00DB3A84">
        <w:rPr>
          <w:sz w:val="22"/>
          <w:szCs w:val="22"/>
        </w:rPr>
        <w:t>элементах ,</w:t>
      </w:r>
      <w:proofErr w:type="gramEnd"/>
      <w:r w:rsidRPr="00DB3A84">
        <w:rPr>
          <w:sz w:val="22"/>
          <w:szCs w:val="22"/>
        </w:rPr>
        <w:t xml:space="preserve"> приемные траверсы ввода 0,4 </w:t>
      </w:r>
      <w:proofErr w:type="spellStart"/>
      <w:r w:rsidRPr="00DB3A84">
        <w:rPr>
          <w:sz w:val="22"/>
          <w:szCs w:val="22"/>
        </w:rPr>
        <w:t>кВ</w:t>
      </w:r>
      <w:proofErr w:type="spellEnd"/>
      <w:r w:rsidRPr="00DB3A84">
        <w:rPr>
          <w:sz w:val="22"/>
          <w:szCs w:val="22"/>
        </w:rPr>
        <w:t>, кабельные короба и вводы КТП) поставляемых в составе подстанции.</w:t>
      </w:r>
    </w:p>
    <w:p w14:paraId="25D8C535" w14:textId="77777777" w:rsidR="00217962" w:rsidRPr="00DB3A84" w:rsidRDefault="00217962" w:rsidP="00EC32E9">
      <w:pPr>
        <w:pStyle w:val="a9"/>
        <w:ind w:left="-66" w:firstLine="709"/>
        <w:jc w:val="both"/>
        <w:rPr>
          <w:sz w:val="22"/>
          <w:szCs w:val="22"/>
        </w:rPr>
      </w:pPr>
    </w:p>
    <w:p w14:paraId="0812416C" w14:textId="77777777" w:rsidR="00217962" w:rsidRPr="00DB3A84" w:rsidRDefault="002110DE" w:rsidP="00EC32E9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DB3A84">
        <w:rPr>
          <w:rStyle w:val="21"/>
          <w:color w:val="000000"/>
          <w:sz w:val="22"/>
          <w:szCs w:val="22"/>
        </w:rPr>
        <w:t>Перечень документов, поставляемых совместно с подстанцией:</w:t>
      </w:r>
    </w:p>
    <w:p w14:paraId="3F64846E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 силового трансформатора;</w:t>
      </w:r>
    </w:p>
    <w:p w14:paraId="0E3952A5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руководство по эксплуатации силового трансформатора;</w:t>
      </w:r>
    </w:p>
    <w:p w14:paraId="48243FE2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паспорта на амперметры и вольтметры;</w:t>
      </w:r>
    </w:p>
    <w:p w14:paraId="31B3A6EE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 выключателя нагрузки;</w:t>
      </w:r>
    </w:p>
    <w:p w14:paraId="5417CC88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 разъединителя;</w:t>
      </w:r>
    </w:p>
    <w:p w14:paraId="300E4F9B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паспорта автоматических выключателей;</w:t>
      </w:r>
    </w:p>
    <w:p w14:paraId="3010AAC0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 на счетчик электрической энергии;</w:t>
      </w:r>
    </w:p>
    <w:p w14:paraId="0A735F7F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sz w:val="22"/>
          <w:szCs w:val="22"/>
        </w:rPr>
      </w:pPr>
      <w:r w:rsidRPr="00DB3A84">
        <w:rPr>
          <w:rStyle w:val="21"/>
          <w:sz w:val="22"/>
          <w:szCs w:val="22"/>
        </w:rPr>
        <w:t>паспорта на трансформаторы тока;</w:t>
      </w:r>
    </w:p>
    <w:p w14:paraId="07233327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sz w:val="22"/>
          <w:szCs w:val="22"/>
        </w:rPr>
      </w:pPr>
      <w:r w:rsidRPr="00DB3A84">
        <w:rPr>
          <w:rStyle w:val="21"/>
          <w:sz w:val="22"/>
          <w:szCs w:val="22"/>
        </w:rPr>
        <w:t>схема блокировок;</w:t>
      </w:r>
    </w:p>
    <w:p w14:paraId="6C6E127E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техническое описание и инструкции по эксплуатации на установленные аппараты;</w:t>
      </w:r>
    </w:p>
    <w:p w14:paraId="55C855DF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21"/>
          <w:sz w:val="22"/>
          <w:szCs w:val="22"/>
        </w:rPr>
      </w:pPr>
      <w:r w:rsidRPr="00DB3A84">
        <w:rPr>
          <w:rStyle w:val="21"/>
          <w:sz w:val="22"/>
          <w:szCs w:val="22"/>
        </w:rPr>
        <w:t>однолинейные схемы вторичной коммутации (при необходимости);</w:t>
      </w:r>
    </w:p>
    <w:p w14:paraId="01932DA6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sz w:val="22"/>
          <w:szCs w:val="22"/>
        </w:rPr>
      </w:pPr>
      <w:r w:rsidRPr="00DB3A84">
        <w:rPr>
          <w:bCs/>
          <w:color w:val="000000"/>
          <w:sz w:val="22"/>
          <w:szCs w:val="22"/>
        </w:rPr>
        <w:t xml:space="preserve">схема электрическая принципиальная с указанием типа и основных параметров оборудования; </w:t>
      </w:r>
    </w:p>
    <w:p w14:paraId="064AE06C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7"/>
          <w:i w:val="0"/>
          <w:iCs w:val="0"/>
          <w:sz w:val="22"/>
          <w:szCs w:val="22"/>
        </w:rPr>
      </w:pPr>
      <w:r w:rsidRPr="00DB3A84">
        <w:rPr>
          <w:rStyle w:val="7"/>
          <w:i w:val="0"/>
          <w:iCs w:val="0"/>
          <w:sz w:val="22"/>
          <w:szCs w:val="22"/>
        </w:rPr>
        <w:t>технический паспорт КТП (с обязательным указанием в паспорте типа и марки шин 0,4кВ, сечения шин 0,4кВ; с указанием сведений о максимальной нагрузке на опорную металлоконструкцию для установки силового трансформатора);</w:t>
      </w:r>
    </w:p>
    <w:p w14:paraId="01903BAC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7"/>
          <w:i w:val="0"/>
          <w:iCs w:val="0"/>
          <w:sz w:val="22"/>
          <w:szCs w:val="22"/>
        </w:rPr>
      </w:pPr>
      <w:r w:rsidRPr="00DB3A84">
        <w:rPr>
          <w:rStyle w:val="7"/>
          <w:i w:val="0"/>
          <w:iCs w:val="0"/>
          <w:sz w:val="22"/>
          <w:szCs w:val="22"/>
        </w:rPr>
        <w:t>руководство по монтажу КТП;</w:t>
      </w:r>
    </w:p>
    <w:p w14:paraId="154DE972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7"/>
          <w:i w:val="0"/>
          <w:iCs w:val="0"/>
          <w:sz w:val="22"/>
          <w:szCs w:val="22"/>
        </w:rPr>
      </w:pPr>
      <w:r w:rsidRPr="00DB3A84">
        <w:rPr>
          <w:rStyle w:val="7"/>
          <w:i w:val="0"/>
          <w:iCs w:val="0"/>
          <w:sz w:val="22"/>
          <w:szCs w:val="22"/>
        </w:rPr>
        <w:t>опись комплектации КТП;</w:t>
      </w:r>
    </w:p>
    <w:p w14:paraId="69017835" w14:textId="77777777" w:rsidR="00217962" w:rsidRPr="00DB3A84" w:rsidRDefault="002110DE" w:rsidP="00EC32E9">
      <w:pPr>
        <w:numPr>
          <w:ilvl w:val="0"/>
          <w:numId w:val="2"/>
        </w:numPr>
        <w:suppressAutoHyphens w:val="0"/>
        <w:ind w:left="-68" w:firstLine="709"/>
        <w:contextualSpacing/>
        <w:jc w:val="both"/>
        <w:rPr>
          <w:rStyle w:val="7"/>
          <w:i w:val="0"/>
          <w:iCs w:val="0"/>
          <w:sz w:val="22"/>
          <w:szCs w:val="22"/>
        </w:rPr>
      </w:pPr>
      <w:r w:rsidRPr="00DB3A84">
        <w:rPr>
          <w:rStyle w:val="7"/>
          <w:i w:val="0"/>
          <w:iCs w:val="0"/>
          <w:sz w:val="22"/>
          <w:szCs w:val="22"/>
        </w:rPr>
        <w:t>паспорта на ОПН;</w:t>
      </w:r>
    </w:p>
    <w:p w14:paraId="786D6932" w14:textId="77777777" w:rsidR="00217962" w:rsidRPr="00DB3A84" w:rsidRDefault="002110DE" w:rsidP="00EC32E9">
      <w:pPr>
        <w:pStyle w:val="a9"/>
        <w:numPr>
          <w:ilvl w:val="0"/>
          <w:numId w:val="2"/>
        </w:numPr>
        <w:suppressAutoHyphens w:val="0"/>
        <w:ind w:left="-68" w:firstLine="709"/>
        <w:jc w:val="both"/>
        <w:rPr>
          <w:rStyle w:val="21"/>
          <w:sz w:val="22"/>
          <w:szCs w:val="22"/>
        </w:rPr>
      </w:pPr>
      <w:r w:rsidRPr="00DB3A84">
        <w:rPr>
          <w:rStyle w:val="7"/>
          <w:i w:val="0"/>
          <w:iCs w:val="0"/>
          <w:sz w:val="22"/>
          <w:szCs w:val="22"/>
        </w:rPr>
        <w:t>паспорта качества на опорно-проходную арматуру</w:t>
      </w:r>
      <w:r w:rsidRPr="00DB3A84">
        <w:rPr>
          <w:rStyle w:val="21"/>
          <w:color w:val="000000"/>
          <w:sz w:val="22"/>
          <w:szCs w:val="22"/>
        </w:rPr>
        <w:t>;</w:t>
      </w:r>
    </w:p>
    <w:p w14:paraId="1869A6E4" w14:textId="77777777" w:rsidR="00217962" w:rsidRPr="00DB3A84" w:rsidRDefault="002110DE" w:rsidP="00EC32E9">
      <w:pPr>
        <w:pStyle w:val="a9"/>
        <w:numPr>
          <w:ilvl w:val="0"/>
          <w:numId w:val="2"/>
        </w:numPr>
        <w:suppressAutoHyphens w:val="0"/>
        <w:ind w:left="-68" w:firstLine="709"/>
        <w:jc w:val="both"/>
        <w:rPr>
          <w:rStyle w:val="21"/>
          <w:sz w:val="22"/>
          <w:szCs w:val="22"/>
        </w:rPr>
      </w:pPr>
      <w:r w:rsidRPr="00DB3A84">
        <w:rPr>
          <w:sz w:val="22"/>
          <w:szCs w:val="22"/>
        </w:rPr>
        <w:t xml:space="preserve">свидетельства о поверке прибора учета или наличие клейма </w:t>
      </w:r>
      <w:proofErr w:type="spellStart"/>
      <w:r w:rsidRPr="00DB3A84">
        <w:rPr>
          <w:sz w:val="22"/>
          <w:szCs w:val="22"/>
        </w:rPr>
        <w:t>госповерителя</w:t>
      </w:r>
      <w:proofErr w:type="spellEnd"/>
      <w:r w:rsidRPr="00DB3A84">
        <w:rPr>
          <w:sz w:val="22"/>
          <w:szCs w:val="22"/>
        </w:rPr>
        <w:t>;</w:t>
      </w:r>
    </w:p>
    <w:p w14:paraId="283438E5" w14:textId="77777777" w:rsidR="00217962" w:rsidRPr="00DB3A84" w:rsidRDefault="00217962" w:rsidP="00EC32E9">
      <w:pPr>
        <w:ind w:firstLine="709"/>
        <w:contextualSpacing/>
        <w:jc w:val="both"/>
        <w:rPr>
          <w:rStyle w:val="21"/>
          <w:sz w:val="22"/>
          <w:szCs w:val="22"/>
        </w:rPr>
      </w:pPr>
    </w:p>
    <w:p w14:paraId="76776847" w14:textId="77777777" w:rsidR="00217962" w:rsidRPr="00DB3A84" w:rsidRDefault="002110DE" w:rsidP="00EC32E9">
      <w:pPr>
        <w:ind w:firstLine="709"/>
        <w:contextualSpacing/>
        <w:jc w:val="both"/>
        <w:rPr>
          <w:rStyle w:val="21"/>
          <w:b/>
          <w:sz w:val="22"/>
          <w:szCs w:val="22"/>
        </w:rPr>
      </w:pPr>
      <w:r w:rsidRPr="00DB3A84">
        <w:rPr>
          <w:sz w:val="22"/>
          <w:szCs w:val="22"/>
        </w:rPr>
        <w:br w:type="page"/>
      </w:r>
    </w:p>
    <w:p w14:paraId="5DE869BF" w14:textId="77777777" w:rsidR="00217962" w:rsidRPr="00DB3A84" w:rsidRDefault="00217962" w:rsidP="00EC32E9">
      <w:pPr>
        <w:pStyle w:val="2"/>
        <w:numPr>
          <w:ilvl w:val="0"/>
          <w:numId w:val="0"/>
        </w:numPr>
        <w:spacing w:after="0" w:line="240" w:lineRule="auto"/>
        <w:ind w:firstLine="709"/>
        <w:contextualSpacing/>
        <w:rPr>
          <w:rStyle w:val="21"/>
          <w:b w:val="0"/>
          <w:sz w:val="22"/>
          <w:szCs w:val="22"/>
        </w:rPr>
      </w:pPr>
    </w:p>
    <w:p w14:paraId="382DAB44" w14:textId="77777777" w:rsidR="00217962" w:rsidRPr="00DB3A84" w:rsidRDefault="00217962" w:rsidP="00EC32E9">
      <w:pPr>
        <w:ind w:firstLine="709"/>
        <w:contextualSpacing/>
        <w:jc w:val="both"/>
        <w:rPr>
          <w:b/>
          <w:sz w:val="22"/>
          <w:szCs w:val="22"/>
        </w:rPr>
      </w:pPr>
    </w:p>
    <w:p w14:paraId="4B10123D" w14:textId="39D1E85C" w:rsidR="00217962" w:rsidRPr="00DB3A84" w:rsidRDefault="002110DE" w:rsidP="00EC32E9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9. </w:t>
      </w:r>
      <w:r w:rsidR="009302BB" w:rsidRPr="009302BB">
        <w:rPr>
          <w:sz w:val="22"/>
          <w:szCs w:val="22"/>
        </w:rPr>
        <w:t xml:space="preserve">Контроль качества и приемка работ: комиссией </w:t>
      </w:r>
      <w:proofErr w:type="gramStart"/>
      <w:r w:rsidR="009302BB" w:rsidRPr="009302BB">
        <w:rPr>
          <w:sz w:val="22"/>
          <w:szCs w:val="22"/>
        </w:rPr>
        <w:t>предприятия  АО</w:t>
      </w:r>
      <w:proofErr w:type="gramEnd"/>
      <w:r w:rsidR="009302BB" w:rsidRPr="009302BB">
        <w:rPr>
          <w:sz w:val="22"/>
          <w:szCs w:val="22"/>
        </w:rPr>
        <w:t xml:space="preserve"> «КСК». требованиям НТД</w:t>
      </w:r>
      <w:r w:rsidRPr="00DB3A84">
        <w:rPr>
          <w:sz w:val="22"/>
          <w:szCs w:val="22"/>
        </w:rPr>
        <w:t>.</w:t>
      </w:r>
    </w:p>
    <w:p w14:paraId="42989363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3EC65F93" w14:textId="77777777" w:rsidR="009302BB" w:rsidRPr="009302BB" w:rsidRDefault="002110DE" w:rsidP="009302BB">
      <w:pPr>
        <w:ind w:firstLine="709"/>
        <w:contextualSpacing/>
        <w:jc w:val="both"/>
        <w:rPr>
          <w:sz w:val="22"/>
          <w:szCs w:val="22"/>
        </w:rPr>
      </w:pPr>
      <w:r w:rsidRPr="00DB3A84">
        <w:rPr>
          <w:sz w:val="22"/>
          <w:szCs w:val="22"/>
        </w:rPr>
        <w:t xml:space="preserve">10. </w:t>
      </w:r>
      <w:r w:rsidR="009302BB" w:rsidRPr="009302BB">
        <w:rPr>
          <w:sz w:val="22"/>
          <w:szCs w:val="22"/>
        </w:rPr>
        <w:t>Гарантии исполнителя работ:</w:t>
      </w:r>
    </w:p>
    <w:p w14:paraId="5B4D5EEC" w14:textId="77777777" w:rsidR="009302BB" w:rsidRPr="009302BB" w:rsidRDefault="009302BB" w:rsidP="009302BB">
      <w:pPr>
        <w:ind w:firstLine="709"/>
        <w:contextualSpacing/>
        <w:jc w:val="both"/>
        <w:rPr>
          <w:sz w:val="22"/>
          <w:szCs w:val="22"/>
        </w:rPr>
      </w:pPr>
      <w:r w:rsidRPr="009302BB">
        <w:rPr>
          <w:sz w:val="22"/>
          <w:szCs w:val="22"/>
        </w:rPr>
        <w:t>Гарантийный срок на выполненные работы – 24 месяцев.</w:t>
      </w:r>
    </w:p>
    <w:p w14:paraId="4D1616A8" w14:textId="1354A952" w:rsidR="00217962" w:rsidRDefault="009302BB" w:rsidP="009302BB">
      <w:pPr>
        <w:ind w:firstLine="709"/>
        <w:contextualSpacing/>
        <w:jc w:val="both"/>
        <w:rPr>
          <w:sz w:val="22"/>
          <w:szCs w:val="22"/>
        </w:rPr>
      </w:pPr>
      <w:r w:rsidRPr="009302BB">
        <w:rPr>
          <w:sz w:val="22"/>
          <w:szCs w:val="22"/>
        </w:rPr>
        <w:t>- устранение за свой счет дефектов по вине Подрядчика, выявленных в процессе эксплуатации в течении гарантийного срока.</w:t>
      </w:r>
    </w:p>
    <w:p w14:paraId="31F0626A" w14:textId="77777777" w:rsidR="009302BB" w:rsidRPr="00DB3A84" w:rsidRDefault="009302BB" w:rsidP="009302BB">
      <w:pPr>
        <w:ind w:firstLine="709"/>
        <w:contextualSpacing/>
        <w:jc w:val="both"/>
        <w:rPr>
          <w:sz w:val="22"/>
          <w:szCs w:val="22"/>
        </w:rPr>
      </w:pPr>
    </w:p>
    <w:p w14:paraId="637000AC" w14:textId="39951F57" w:rsidR="00217962" w:rsidRPr="00DB3A84" w:rsidRDefault="002110DE" w:rsidP="00EC32E9">
      <w:pPr>
        <w:ind w:firstLine="709"/>
        <w:contextualSpacing/>
        <w:jc w:val="both"/>
        <w:rPr>
          <w:b/>
          <w:bCs/>
          <w:sz w:val="22"/>
          <w:szCs w:val="22"/>
        </w:rPr>
      </w:pPr>
      <w:r w:rsidRPr="00DB3A84">
        <w:rPr>
          <w:sz w:val="22"/>
          <w:szCs w:val="22"/>
        </w:rPr>
        <w:t xml:space="preserve">11. Участник указывает изготовителя и предлагаемую модель оборудования. </w:t>
      </w:r>
    </w:p>
    <w:p w14:paraId="5AD6B7ED" w14:textId="77777777" w:rsidR="00217962" w:rsidRPr="00DB3A84" w:rsidRDefault="00217962" w:rsidP="00EC32E9">
      <w:pPr>
        <w:ind w:firstLine="709"/>
        <w:contextualSpacing/>
        <w:jc w:val="both"/>
        <w:rPr>
          <w:b/>
          <w:bCs/>
          <w:sz w:val="22"/>
          <w:szCs w:val="22"/>
        </w:rPr>
      </w:pPr>
    </w:p>
    <w:p w14:paraId="7A5AD915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0A47009B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60EEE517" w14:textId="77777777" w:rsidR="00217962" w:rsidRPr="00DB3A84" w:rsidRDefault="00217962" w:rsidP="00EC32E9">
      <w:pPr>
        <w:ind w:firstLine="709"/>
        <w:contextualSpacing/>
        <w:jc w:val="both"/>
        <w:rPr>
          <w:sz w:val="22"/>
          <w:szCs w:val="22"/>
        </w:rPr>
      </w:pPr>
    </w:p>
    <w:p w14:paraId="4D202623" w14:textId="77777777" w:rsidR="00CD52CD" w:rsidRPr="00CD52CD" w:rsidRDefault="00CD52CD" w:rsidP="00CD52CD">
      <w:pPr>
        <w:ind w:firstLine="709"/>
        <w:contextualSpacing/>
        <w:jc w:val="both"/>
        <w:rPr>
          <w:sz w:val="22"/>
          <w:szCs w:val="22"/>
        </w:rPr>
      </w:pPr>
      <w:r w:rsidRPr="00CD52CD">
        <w:rPr>
          <w:sz w:val="22"/>
          <w:szCs w:val="22"/>
        </w:rPr>
        <w:t>Первый заместитель</w:t>
      </w:r>
    </w:p>
    <w:p w14:paraId="3509A960" w14:textId="6563E188" w:rsidR="00217962" w:rsidRPr="00EC32E9" w:rsidRDefault="00CD52CD" w:rsidP="00CD52CD">
      <w:pPr>
        <w:ind w:firstLine="709"/>
        <w:contextualSpacing/>
        <w:jc w:val="both"/>
        <w:rPr>
          <w:sz w:val="22"/>
          <w:szCs w:val="22"/>
        </w:rPr>
      </w:pPr>
      <w:r w:rsidRPr="00CD52CD">
        <w:rPr>
          <w:sz w:val="22"/>
          <w:szCs w:val="22"/>
        </w:rPr>
        <w:t xml:space="preserve">Генерального директора                                                                  </w:t>
      </w:r>
      <w:proofErr w:type="spellStart"/>
      <w:r w:rsidRPr="00CD52CD">
        <w:rPr>
          <w:sz w:val="22"/>
          <w:szCs w:val="22"/>
        </w:rPr>
        <w:t>Д.А.Кузнецов</w:t>
      </w:r>
      <w:proofErr w:type="spellEnd"/>
    </w:p>
    <w:sectPr w:rsidR="00217962" w:rsidRPr="00EC32E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ans">
    <w:altName w:val="Arial"/>
    <w:charset w:val="01"/>
    <w:family w:val="swiss"/>
    <w:pitch w:val="variable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nrope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2D00"/>
    <w:multiLevelType w:val="multilevel"/>
    <w:tmpl w:val="1EEA59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9F1982"/>
    <w:multiLevelType w:val="multilevel"/>
    <w:tmpl w:val="95C2D6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D09B1"/>
    <w:multiLevelType w:val="multilevel"/>
    <w:tmpl w:val="D522F7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3" w15:restartNumberingAfterBreak="0">
    <w:nsid w:val="4BE265B9"/>
    <w:multiLevelType w:val="multilevel"/>
    <w:tmpl w:val="70944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8A202AB"/>
    <w:multiLevelType w:val="multilevel"/>
    <w:tmpl w:val="071E64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62"/>
    <w:rsid w:val="002110DE"/>
    <w:rsid w:val="00217962"/>
    <w:rsid w:val="002513D2"/>
    <w:rsid w:val="002E190E"/>
    <w:rsid w:val="003945FF"/>
    <w:rsid w:val="003E62E7"/>
    <w:rsid w:val="004032C6"/>
    <w:rsid w:val="004941E4"/>
    <w:rsid w:val="004C3230"/>
    <w:rsid w:val="004E4C19"/>
    <w:rsid w:val="005B2244"/>
    <w:rsid w:val="007246E9"/>
    <w:rsid w:val="009302BB"/>
    <w:rsid w:val="00947EED"/>
    <w:rsid w:val="00B00334"/>
    <w:rsid w:val="00B15E64"/>
    <w:rsid w:val="00B92826"/>
    <w:rsid w:val="00CD52CD"/>
    <w:rsid w:val="00D57FD2"/>
    <w:rsid w:val="00DB3A84"/>
    <w:rsid w:val="00EA5952"/>
    <w:rsid w:val="00EA636C"/>
    <w:rsid w:val="00EC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C0FE"/>
  <w15:docId w15:val="{E50C820B-F2DD-4075-A3DF-4E9739B1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E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autoRedefine/>
    <w:qFormat/>
    <w:rsid w:val="00830FFA"/>
    <w:pPr>
      <w:keepNext/>
      <w:numPr>
        <w:ilvl w:val="1"/>
        <w:numId w:val="3"/>
      </w:numPr>
      <w:suppressAutoHyphens w:val="0"/>
      <w:spacing w:after="240" w:line="276" w:lineRule="auto"/>
      <w:ind w:left="1080"/>
      <w:jc w:val="both"/>
      <w:outlineLvl w:val="1"/>
    </w:pPr>
    <w:rPr>
      <w:rFonts w:eastAsia="Calibri"/>
      <w:b/>
      <w:bCs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rganictitlecontentspan">
    <w:name w:val="organictitlecontentspan"/>
    <w:basedOn w:val="a0"/>
    <w:qFormat/>
    <w:rsid w:val="00C33E40"/>
  </w:style>
  <w:style w:type="character" w:customStyle="1" w:styleId="21">
    <w:name w:val="Основной текст (2)_"/>
    <w:basedOn w:val="a0"/>
    <w:link w:val="22"/>
    <w:uiPriority w:val="99"/>
    <w:qFormat/>
    <w:rsid w:val="00605AC2"/>
    <w:rPr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uiPriority w:val="99"/>
    <w:qFormat/>
    <w:locked/>
    <w:rsid w:val="00830FFA"/>
    <w:rPr>
      <w:rFonts w:ascii="Times New Roman" w:hAnsi="Times New Roman"/>
      <w:i/>
      <w:iCs/>
      <w:sz w:val="19"/>
      <w:szCs w:val="19"/>
      <w:shd w:val="clear" w:color="auto" w:fill="FFFFFF"/>
    </w:rPr>
  </w:style>
  <w:style w:type="character" w:customStyle="1" w:styleId="20">
    <w:name w:val="Заголовок 2 Знак"/>
    <w:basedOn w:val="a0"/>
    <w:link w:val="2"/>
    <w:qFormat/>
    <w:rsid w:val="00830FFA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styleId="a3">
    <w:name w:val="Hyperlink"/>
    <w:basedOn w:val="a0"/>
    <w:uiPriority w:val="99"/>
    <w:unhideWhenUsed/>
    <w:rsid w:val="00830FFA"/>
    <w:rPr>
      <w:color w:val="0563C1" w:themeColor="hyperlink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Standard">
    <w:name w:val="Standard"/>
    <w:qFormat/>
    <w:rsid w:val="00C33E40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9">
    <w:name w:val="List Paragraph"/>
    <w:basedOn w:val="a"/>
    <w:uiPriority w:val="34"/>
    <w:qFormat/>
    <w:rsid w:val="005B2816"/>
    <w:pPr>
      <w:ind w:left="720"/>
      <w:contextualSpacing/>
    </w:pPr>
  </w:style>
  <w:style w:type="paragraph" w:customStyle="1" w:styleId="22">
    <w:name w:val="Основной текст (2)"/>
    <w:basedOn w:val="a"/>
    <w:link w:val="21"/>
    <w:qFormat/>
    <w:rsid w:val="00605AC2"/>
    <w:pPr>
      <w:widowControl w:val="0"/>
      <w:shd w:val="clear" w:color="auto" w:fill="FFFFFF"/>
      <w:suppressAutoHyphens w:val="0"/>
      <w:spacing w:before="300" w:after="4620" w:line="0" w:lineRule="atLeast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10">
    <w:name w:val="Основной текст (2)1"/>
    <w:basedOn w:val="a"/>
    <w:uiPriority w:val="99"/>
    <w:qFormat/>
    <w:rsid w:val="00605AC2"/>
    <w:pPr>
      <w:widowControl w:val="0"/>
      <w:shd w:val="clear" w:color="auto" w:fill="FFFFFF"/>
      <w:suppressAutoHyphens w:val="0"/>
      <w:spacing w:before="300" w:after="120" w:line="241" w:lineRule="exact"/>
      <w:ind w:hanging="440"/>
      <w:jc w:val="both"/>
    </w:pPr>
    <w:rPr>
      <w:rFonts w:eastAsia="Calibri"/>
      <w:lang w:eastAsia="ru-RU"/>
    </w:rPr>
  </w:style>
  <w:style w:type="paragraph" w:customStyle="1" w:styleId="70">
    <w:name w:val="Основной текст (7)"/>
    <w:basedOn w:val="a"/>
    <w:link w:val="7"/>
    <w:uiPriority w:val="99"/>
    <w:qFormat/>
    <w:rsid w:val="00830FFA"/>
    <w:pPr>
      <w:widowControl w:val="0"/>
      <w:shd w:val="clear" w:color="auto" w:fill="FFFFFF"/>
      <w:suppressAutoHyphens w:val="0"/>
      <w:spacing w:before="180" w:line="240" w:lineRule="atLeast"/>
    </w:pPr>
    <w:rPr>
      <w:rFonts w:eastAsiaTheme="minorHAnsi" w:cstheme="minorBidi"/>
      <w:i/>
      <w:iCs/>
      <w:sz w:val="19"/>
      <w:szCs w:val="19"/>
      <w:lang w:eastAsia="en-US"/>
    </w:rPr>
  </w:style>
  <w:style w:type="paragraph" w:styleId="aa">
    <w:name w:val="Normal (Web)"/>
    <w:basedOn w:val="a"/>
    <w:uiPriority w:val="99"/>
    <w:unhideWhenUsed/>
    <w:qFormat/>
    <w:rsid w:val="00830FFA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C6F15-8CC7-4884-A998-136EDB42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2891</Words>
  <Characters>16482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dc:description/>
  <cp:lastModifiedBy>LENOVO</cp:lastModifiedBy>
  <cp:revision>10</cp:revision>
  <cp:lastPrinted>2026-09-16T11:28:00Z</cp:lastPrinted>
  <dcterms:created xsi:type="dcterms:W3CDTF">2026-09-30T07:04:00Z</dcterms:created>
  <dcterms:modified xsi:type="dcterms:W3CDTF">2026-10-06T11:30:00Z</dcterms:modified>
  <dc:language>ru-RU</dc:language>
</cp:coreProperties>
</file>