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bCs/>
          <w:sz w:val="28"/>
          <w:szCs w:val="28"/>
        </w:rPr>
      </w:pPr>
      <w:r>
        <w:rPr>
          <w:bCs/>
          <w:sz w:val="28"/>
          <w:szCs w:val="28"/>
        </w:rPr>
        <w:t>ГОСУДАРСТВЕННОЕ УНИТАРНОЕ ПРЕДПРИЯТИЕ ГОРОДА СЕВАСТОПОЛЯ «СЕВЭЛЕКТРОАВТОТРАНС ИМ. А.С. КРУПОДЁРОВА»</w:t>
      </w:r>
    </w:p>
    <w:p>
      <w:pPr>
        <w:pStyle w:val="Normal"/>
        <w:spacing w:lineRule="auto" w:line="240" w:before="0" w:after="0"/>
        <w:ind w:left="5387"/>
        <w:rPr>
          <w:b/>
          <w:bCs/>
        </w:rPr>
      </w:pPr>
      <w:r>
        <w:rPr>
          <w:b/>
          <w:bCs/>
        </w:rPr>
      </w:r>
    </w:p>
    <w:p>
      <w:pPr>
        <w:pStyle w:val="Normal"/>
        <w:spacing w:lineRule="auto" w:line="240" w:before="0" w:after="0"/>
        <w:ind w:left="5387"/>
        <w:rPr>
          <w:b/>
          <w:bCs/>
        </w:rPr>
      </w:pPr>
      <w:r>
        <w:rPr>
          <w:b/>
          <w:bCs/>
        </w:rPr>
      </w:r>
    </w:p>
    <w:p>
      <w:pPr>
        <w:pStyle w:val="Normal"/>
        <w:spacing w:lineRule="auto" w:line="240" w:before="0" w:after="0"/>
        <w:ind w:left="5387"/>
        <w:rPr>
          <w:bCs/>
        </w:rPr>
      </w:pPr>
      <w:r>
        <w:rPr>
          <w:bCs/>
        </w:rPr>
      </w:r>
    </w:p>
    <w:p>
      <w:pPr>
        <w:pStyle w:val="Normal"/>
        <w:spacing w:lineRule="auto" w:line="240" w:before="0" w:after="0"/>
        <w:ind w:left="5387"/>
        <w:rPr>
          <w:bCs/>
        </w:rPr>
      </w:pPr>
      <w:r>
        <w:rPr>
          <w:bCs/>
        </w:rPr>
      </w:r>
    </w:p>
    <w:p>
      <w:pPr>
        <w:pStyle w:val="Normal"/>
        <w:tabs>
          <w:tab w:val="clear" w:pos="708"/>
          <w:tab w:val="left" w:pos="0" w:leader="none"/>
        </w:tabs>
        <w:spacing w:lineRule="auto" w:line="240" w:before="0" w:after="0"/>
        <w:ind w:left="6600"/>
        <w:jc w:val="right"/>
        <w:rPr>
          <w:bCs/>
        </w:rPr>
      </w:pPr>
      <w:r>
        <w:rPr>
          <w:bCs/>
        </w:rPr>
        <w:t>УТВЕРЖДАЮ</w:t>
      </w:r>
    </w:p>
    <w:p>
      <w:pPr>
        <w:pStyle w:val="Normal"/>
        <w:spacing w:lineRule="auto" w:line="240" w:before="0" w:after="0"/>
        <w:ind w:left="6600"/>
        <w:jc w:val="right"/>
        <w:rPr>
          <w:bCs/>
        </w:rPr>
      </w:pPr>
      <w:r>
        <w:rPr>
          <w:bCs/>
        </w:rPr>
        <w:t>Директор</w:t>
      </w:r>
    </w:p>
    <w:p>
      <w:pPr>
        <w:pStyle w:val="Normal"/>
        <w:spacing w:lineRule="auto" w:line="240" w:before="0" w:after="0"/>
        <w:ind w:left="6600"/>
        <w:jc w:val="right"/>
        <w:rPr>
          <w:bCs/>
        </w:rPr>
      </w:pPr>
      <w:r>
        <w:rPr>
          <w:bCs/>
        </w:rPr>
        <w:t>ГУП «Севэлектроавтотранс</w:t>
      </w:r>
    </w:p>
    <w:p>
      <w:pPr>
        <w:pStyle w:val="Normal"/>
        <w:spacing w:lineRule="auto" w:line="240" w:before="0" w:after="0"/>
        <w:ind w:left="6600"/>
        <w:jc w:val="right"/>
        <w:rPr>
          <w:bCs/>
        </w:rPr>
      </w:pPr>
      <w:r>
        <w:rPr>
          <w:bCs/>
        </w:rPr>
        <w:t>им. А.С. Круподёрова»</w:t>
      </w:r>
    </w:p>
    <w:p>
      <w:pPr>
        <w:pStyle w:val="Normal"/>
        <w:spacing w:lineRule="auto" w:line="240" w:before="0" w:after="0"/>
        <w:ind w:left="6600"/>
        <w:jc w:val="right"/>
        <w:rPr>
          <w:bCs/>
        </w:rPr>
      </w:pPr>
      <w:r>
        <w:rPr>
          <w:bCs/>
        </w:rPr>
        <w:t>____________ Д.В. Будыш</w:t>
      </w:r>
    </w:p>
    <w:p>
      <w:pPr>
        <w:pStyle w:val="Normal"/>
        <w:spacing w:lineRule="auto" w:line="240" w:before="0" w:after="0"/>
        <w:ind w:left="6600"/>
        <w:jc w:val="right"/>
        <w:rPr>
          <w:bCs/>
        </w:rPr>
      </w:pPr>
      <w:r>
        <w:rPr>
          <w:bCs/>
        </w:rPr>
        <w:t>«___» ____________2026 г.</w:t>
      </w:r>
    </w:p>
    <w:p>
      <w:pPr>
        <w:pStyle w:val="Normal"/>
        <w:spacing w:lineRule="auto" w:line="240" w:before="0" w:after="0"/>
        <w:ind w:left="5387"/>
        <w:rPr>
          <w:b/>
        </w:rPr>
      </w:pPr>
      <w:r>
        <w:rPr>
          <w:b/>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sz w:val="28"/>
          <w:szCs w:val="28"/>
        </w:rPr>
      </w:pPr>
      <w:r>
        <w:rPr>
          <w:b/>
          <w:color w:val="000000"/>
          <w:sz w:val="28"/>
          <w:szCs w:val="28"/>
        </w:rPr>
        <w:t>ИЗВЕЩЕНИЕ</w:t>
      </w:r>
    </w:p>
    <w:p>
      <w:pPr>
        <w:pStyle w:val="Normal"/>
        <w:spacing w:lineRule="auto" w:line="240" w:before="0" w:after="0"/>
        <w:jc w:val="center"/>
        <w:rPr>
          <w:b/>
          <w:color w:val="000000"/>
          <w:sz w:val="28"/>
          <w:szCs w:val="28"/>
        </w:rPr>
      </w:pPr>
      <w:r>
        <w:rPr>
          <w:b/>
          <w:color w:val="000000"/>
          <w:sz w:val="28"/>
          <w:szCs w:val="28"/>
        </w:rPr>
        <w:t>НА ПРОВЕДЕНИЕ ЗАПРОСА КОТИРОВОК В ЭЛЕКТРОННОЙ ФОРМЕ</w:t>
      </w:r>
    </w:p>
    <w:p>
      <w:pPr>
        <w:pStyle w:val="Normal"/>
        <w:spacing w:lineRule="auto" w:line="240" w:before="0" w:after="0"/>
        <w:jc w:val="center"/>
        <w:rPr>
          <w:b/>
          <w:color w:val="000000"/>
          <w:sz w:val="28"/>
          <w:szCs w:val="28"/>
        </w:rPr>
      </w:pPr>
      <w:r>
        <w:rPr>
          <w:b/>
          <w:color w:val="000000"/>
          <w:sz w:val="28"/>
          <w:szCs w:val="28"/>
        </w:rPr>
      </w:r>
    </w:p>
    <w:p>
      <w:pPr>
        <w:pStyle w:val="Normal"/>
        <w:spacing w:lineRule="auto" w:line="240" w:before="0" w:after="0"/>
        <w:ind w:right="-1"/>
        <w:jc w:val="center"/>
        <w:rPr>
          <w:sz w:val="28"/>
          <w:szCs w:val="28"/>
        </w:rPr>
      </w:pPr>
      <w:r>
        <w:rPr>
          <w:b/>
          <w:bCs/>
          <w:sz w:val="28"/>
          <w:szCs w:val="28"/>
        </w:rPr>
        <w:t xml:space="preserve">№ </w:t>
      </w:r>
      <w:r>
        <w:rPr>
          <w:b/>
          <w:bCs/>
          <w:sz w:val="28"/>
          <w:szCs w:val="28"/>
        </w:rPr>
        <w:t>382/2-ЗК-223-26</w:t>
      </w:r>
    </w:p>
    <w:p>
      <w:pPr>
        <w:pStyle w:val="Normal"/>
        <w:spacing w:lineRule="auto" w:line="240" w:before="0" w:after="0"/>
        <w:ind w:right="-1"/>
        <w:jc w:val="center"/>
        <w:rPr>
          <w:rFonts w:ascii="Times New Roman" w:hAnsi="Times New Roman"/>
          <w:b/>
          <w:bCs/>
          <w:sz w:val="28"/>
          <w:szCs w:val="28"/>
        </w:rPr>
      </w:pPr>
      <w:r>
        <w:rPr>
          <w:b/>
          <w:bCs/>
          <w:sz w:val="28"/>
          <w:szCs w:val="28"/>
        </w:rPr>
      </w:r>
    </w:p>
    <w:p>
      <w:pPr>
        <w:pStyle w:val="Normal"/>
        <w:keepNext w:val="false"/>
        <w:keepLines w:val="false"/>
        <w:widowControl w:val="false"/>
        <w:overflowPunct w:val="tru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«Поставка масел моторных для транспортных средств»</w:t>
      </w:r>
    </w:p>
    <w:p>
      <w:pPr>
        <w:pStyle w:val="Normal"/>
        <w:widowControl w:val="false"/>
        <w:overflowPunct w:val="true"/>
        <w:bidi w:val="0"/>
        <w:snapToGrid w:val="true"/>
        <w:spacing w:lineRule="auto" w:line="240" w:before="0" w:after="0"/>
        <w:ind w:hanging="0" w:left="0"/>
        <w:jc w:val="center"/>
        <w:textAlignment w:val="auto"/>
        <w:rPr>
          <w:sz w:val="28"/>
          <w:szCs w:val="28"/>
        </w:rPr>
      </w:pPr>
      <w:r>
        <w:rPr>
          <w:sz w:val="28"/>
          <w:szCs w:val="28"/>
        </w:rPr>
      </w:r>
    </w:p>
    <w:p>
      <w:pPr>
        <w:pStyle w:val="Normal"/>
        <w:widowControl w:val="false"/>
        <w:overflowPunct w:val="tru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ЛОТ №2</w:t>
      </w:r>
    </w:p>
    <w:p>
      <w:pPr>
        <w:pStyle w:val="Normal"/>
        <w:spacing w:lineRule="auto" w:line="240" w:before="0" w:after="0"/>
        <w:jc w:val="center"/>
        <w:rPr>
          <w:b/>
          <w:bCs/>
          <w:i w:val="false"/>
          <w:i w:val="false"/>
          <w:iCs w:val="false"/>
          <w:sz w:val="32"/>
          <w:szCs w:val="32"/>
        </w:rPr>
      </w:pPr>
      <w:r>
        <w:rPr>
          <w:b/>
          <w:bCs/>
          <w:i w:val="false"/>
          <w:iCs w:val="false"/>
          <w:sz w:val="32"/>
          <w:szCs w:val="32"/>
        </w:rPr>
      </w:r>
    </w:p>
    <w:p>
      <w:pPr>
        <w:pStyle w:val="Normal"/>
        <w:spacing w:lineRule="auto" w:line="240" w:before="0" w:after="0"/>
        <w:jc w:val="center"/>
        <w:rPr>
          <w:b/>
          <w:bCs/>
          <w:color w:val="FF0000"/>
        </w:rPr>
      </w:pPr>
      <w:r>
        <w:rPr>
          <w:b/>
          <w:bCs/>
          <w:color w:val="FF0000"/>
        </w:rPr>
        <w:t>(Редакция №2)</w:t>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color w:val="000000"/>
        </w:rPr>
      </w:pPr>
      <w:r>
        <w:rPr>
          <w:b/>
          <w:bCs/>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t>г. Севастополь 2026</w:t>
      </w:r>
      <w:r>
        <w:br w:type="page"/>
      </w:r>
    </w:p>
    <w:p>
      <w:pPr>
        <w:pStyle w:val="Normal"/>
        <w:spacing w:before="0" w:after="160"/>
        <w:jc w:val="center"/>
        <w:rPr>
          <w:b/>
          <w:bCs/>
        </w:rPr>
      </w:pPr>
      <w:r>
        <w:rPr>
          <w:b/>
          <w:bCs/>
        </w:rPr>
        <w:t>ИЗВЕЩЕНИЕ О ПРОВЕДЕНИИ ЗАПРОСА КОТИРОВОК В ЭЛЕКТРОННОЙ ФОРМЕ</w:t>
      </w:r>
    </w:p>
    <w:p>
      <w:pPr>
        <w:pStyle w:val="Normal"/>
        <w:spacing w:lineRule="auto" w:line="240" w:before="0" w:after="0"/>
        <w:jc w:val="center"/>
        <w:rPr/>
      </w:pPr>
      <w:r>
        <w:rPr>
          <w:sz w:val="22"/>
          <w:szCs w:val="22"/>
        </w:rPr>
        <w:t xml:space="preserve">Общая информация о заказе для размещения на сайте </w:t>
      </w:r>
      <w:hyperlink r:id="rId2">
        <w:r>
          <w:rPr>
            <w:rStyle w:val="Style"/>
            <w:sz w:val="22"/>
            <w:szCs w:val="22"/>
          </w:rPr>
          <w:t>www.zakupki.gov.ru</w:t>
        </w:r>
      </w:hyperlink>
    </w:p>
    <w:tbl>
      <w:tblPr>
        <w:tblStyle w:val="12"/>
        <w:tblW w:w="10030" w:type="dxa"/>
        <w:jc w:val="center"/>
        <w:tblInd w:w="0" w:type="dxa"/>
        <w:tblLayout w:type="fixed"/>
        <w:tblCellMar>
          <w:top w:w="57" w:type="dxa"/>
          <w:left w:w="57" w:type="dxa"/>
          <w:bottom w:w="57" w:type="dxa"/>
          <w:right w:w="57" w:type="dxa"/>
        </w:tblCellMar>
      </w:tblPr>
      <w:tblGrid>
        <w:gridCol w:w="421"/>
        <w:gridCol w:w="2755"/>
        <w:gridCol w:w="6854"/>
      </w:tblGrid>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7"/>
              </w:numPr>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Способ размещения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Запрос котировок в электронной форме (далее - запрос котировок).</w:t>
            </w:r>
          </w:p>
        </w:tc>
      </w:tr>
      <w:tr>
        <w:trPr>
          <w:trHeight w:val="17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Наименование заказчика, место нахождения, контрактная информация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rPr>
                <w:highlight w:val="none"/>
                <w:shd w:fill="auto" w:val="clear"/>
              </w:rPr>
            </w:pPr>
            <w:r>
              <w:rPr>
                <w:color w:val="000000"/>
                <w:sz w:val="22"/>
                <w:szCs w:val="22"/>
                <w:shd w:fill="auto" w:val="clear"/>
              </w:rPr>
              <w:t>Государственное унитарное предприятие города Севастополя «Севэлектроавтотранс им. А.С. Круподёрова» (сокращённое наименование - ГУП «Севэлектроавтотранс им. А.С. Круподёрова»).</w:t>
            </w:r>
          </w:p>
          <w:p>
            <w:pPr>
              <w:pStyle w:val="Normal"/>
              <w:spacing w:lineRule="auto" w:line="240" w:before="0" w:after="0"/>
              <w:contextualSpacing/>
              <w:rPr>
                <w:highlight w:val="none"/>
                <w:shd w:fill="auto" w:val="clear"/>
              </w:rPr>
            </w:pPr>
            <w:r>
              <w:rPr>
                <w:color w:val="000000"/>
                <w:sz w:val="22"/>
                <w:szCs w:val="22"/>
                <w:shd w:fill="auto" w:val="clear"/>
              </w:rPr>
              <w:t>Юридический адрес: 299003, г. Севастополь, ул. Льва Толстого, 51.</w:t>
            </w:r>
          </w:p>
          <w:p>
            <w:pPr>
              <w:pStyle w:val="Normal"/>
              <w:spacing w:lineRule="auto" w:line="240" w:before="0" w:after="0"/>
              <w:contextualSpacing/>
              <w:rPr>
                <w:highlight w:val="none"/>
                <w:shd w:fill="auto" w:val="clear"/>
              </w:rPr>
            </w:pPr>
            <w:r>
              <w:rPr>
                <w:color w:val="000000"/>
                <w:sz w:val="22"/>
                <w:szCs w:val="22"/>
                <w:shd w:fill="auto" w:val="clear"/>
              </w:rPr>
              <w:t>Почтовый адрес: 299003, г. Севастополь, ул. Льва Толстого, 51.</w:t>
            </w:r>
          </w:p>
          <w:p>
            <w:pPr>
              <w:pStyle w:val="Normal"/>
              <w:spacing w:lineRule="auto" w:line="240" w:before="0" w:after="0"/>
              <w:contextualSpacing/>
              <w:rPr>
                <w:highlight w:val="none"/>
                <w:shd w:fill="auto" w:val="clear"/>
              </w:rPr>
            </w:pPr>
            <w:r>
              <w:rPr>
                <w:color w:val="000000"/>
                <w:sz w:val="22"/>
                <w:szCs w:val="22"/>
                <w:shd w:fill="auto" w:val="clear"/>
              </w:rPr>
              <w:t>Инициаторы закупки: Главный инженер Горшков Владимир Викторович, e-mail: v.gorshkov@seat92.ru;</w:t>
            </w:r>
          </w:p>
          <w:p>
            <w:pPr>
              <w:pStyle w:val="Normal"/>
              <w:spacing w:lineRule="auto" w:line="240" w:before="0" w:after="0"/>
              <w:contextualSpacing/>
              <w:rPr>
                <w:b/>
                <w:bCs/>
                <w:shd w:fill="E1DFDD" w:val="clear"/>
              </w:rPr>
            </w:pPr>
            <w:r>
              <w:rPr>
                <w:b/>
                <w:bCs/>
                <w:color w:val="000000"/>
                <w:sz w:val="22"/>
                <w:szCs w:val="22"/>
                <w:shd w:fill="auto" w:val="clear"/>
              </w:rPr>
              <w:t>Техническая часть: Начальник ПТО Енин Роман Александрович тел:(8692) 55-77-26; e-mail: r.enin@seat92.ru</w:t>
            </w:r>
          </w:p>
          <w:p>
            <w:pPr>
              <w:pStyle w:val="Normal"/>
              <w:spacing w:lineRule="auto" w:line="240" w:before="0" w:after="0"/>
              <w:contextualSpacing/>
              <w:rPr>
                <w:highlight w:val="none"/>
                <w:shd w:fill="auto" w:val="clear"/>
              </w:rPr>
            </w:pPr>
            <w:r>
              <w:rPr>
                <w:color w:val="000000"/>
                <w:sz w:val="22"/>
                <w:szCs w:val="22"/>
                <w:shd w:fill="auto" w:val="clear"/>
              </w:rPr>
              <w:t>Закупочная документация: отдел проведения закупочных процедур, тел.: +79782541768, e-mail: opzp@seat92.ru.</w:t>
            </w:r>
          </w:p>
        </w:tc>
      </w:tr>
      <w:tr>
        <w:trPr>
          <w:trHeight w:val="39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9"/>
              </w:numPr>
              <w:tabs>
                <w:tab w:val="clear" w:pos="708"/>
                <w:tab w:val="left" w:pos="0" w:leader="none"/>
              </w:tabs>
              <w:snapToGrid w:val="false"/>
              <w:spacing w:lineRule="auto" w:line="240" w:before="0" w:after="0"/>
              <w:ind w:hanging="357" w:left="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hd w:val="clear" w:color="auto" w:fill="FFFFFF"/>
              <w:spacing w:lineRule="auto" w:line="240" w:before="0" w:after="0"/>
              <w:jc w:val="both"/>
              <w:rPr>
                <w:highlight w:val="none"/>
                <w:shd w:fill="auto" w:val="clear"/>
              </w:rPr>
            </w:pPr>
            <w:r>
              <w:rPr>
                <w:sz w:val="22"/>
                <w:szCs w:val="22"/>
                <w:shd w:fill="auto" w:val="clear"/>
              </w:rPr>
              <w:t>Наименование объекта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overflowPunct w:val="true"/>
              <w:bidi w:val="0"/>
              <w:snapToGrid w:val="true"/>
              <w:spacing w:lineRule="auto" w:line="240" w:before="0" w:after="0"/>
              <w:ind w:hanging="0" w:left="0"/>
              <w:textAlignment w:val="auto"/>
              <w:rPr>
                <w:shd w:fill="E1DFDD" w:val="clear"/>
              </w:rPr>
            </w:pPr>
            <w:r>
              <w:rPr>
                <w:rFonts w:eastAsia="" w:cs="Times New Roman"/>
                <w:b/>
                <w:bCs/>
                <w:i w:val="false"/>
                <w:strike w:val="false"/>
                <w:dstrike w:val="false"/>
                <w:outline w:val="false"/>
                <w:shadow w:val="false"/>
                <w:color w:val="000000"/>
                <w:kern w:val="2"/>
                <w:sz w:val="22"/>
                <w:szCs w:val="22"/>
                <w:u w:val="none"/>
                <w:shd w:fill="auto" w:val="clear"/>
                <w:em w:val="none"/>
                <w:lang w:val="ru-RU" w:eastAsia="ru-RU" w:bidi="ar-SA"/>
              </w:rPr>
              <w:t>«Поставка масел моторных для транспортных средств»</w:t>
            </w:r>
          </w:p>
          <w:p>
            <w:pPr>
              <w:pStyle w:val="Normal"/>
              <w:widowControl w:val="false"/>
              <w:overflowPunct w:val="true"/>
              <w:bidi w:val="0"/>
              <w:snapToGrid w:val="true"/>
              <w:spacing w:lineRule="auto" w:line="240" w:before="0" w:after="0"/>
              <w:ind w:hanging="0" w:left="0"/>
              <w:jc w:val="both"/>
              <w:textAlignment w:val="auto"/>
              <w:rPr>
                <w:sz w:val="22"/>
                <w:szCs w:val="22"/>
                <w:highlight w:val="none"/>
                <w:shd w:fill="auto" w:val="clear"/>
              </w:rPr>
            </w:pPr>
            <w:r>
              <w:rPr>
                <w:sz w:val="22"/>
                <w:szCs w:val="22"/>
                <w:shd w:fill="auto" w:val="clear"/>
              </w:rPr>
            </w:r>
          </w:p>
          <w:p>
            <w:pPr>
              <w:pStyle w:val="Style28"/>
              <w:spacing w:lineRule="auto" w:line="240"/>
              <w:ind w:right="286"/>
              <w:rPr>
                <w:shd w:fill="E1DFDD" w:val="clear"/>
              </w:rPr>
            </w:pPr>
            <w:r>
              <w:rPr>
                <w:rStyle w:val="hps"/>
                <w:rFonts w:eastAsia="" w:cs="Times New Roman"/>
                <w:b w:val="false"/>
                <w:bCs w:val="false"/>
                <w:color w:val="000000"/>
                <w:spacing w:val="1"/>
                <w:kern w:val="2"/>
                <w:sz w:val="22"/>
                <w:szCs w:val="22"/>
                <w:u w:val="none"/>
                <w:shd w:fill="auto" w:val="clear"/>
                <w:lang w:val="ru-RU" w:eastAsia="ru-RU" w:bidi="ar-SA"/>
              </w:rPr>
              <w:t>ОКПД2: (преимущество)  - 19.20.29.110</w:t>
            </w:r>
          </w:p>
        </w:tc>
      </w:tr>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b/>
                <w:sz w:val="22"/>
                <w:szCs w:val="22"/>
                <w:lang w:val="ru-RU"/>
              </w:rPr>
            </w:pPr>
            <w:r>
              <w:rPr>
                <w:rFonts w:cs="Times New Roman" w:ascii="Times New Roman" w:hAnsi="Times New Roman"/>
                <w:b/>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Описание объекта закупки (характеристики и количество поставляемого товара, объёма выполняемых работ, оказываемых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В соответствии с Техническим заданием (Приложение № 1 к Извещению).</w:t>
            </w:r>
          </w:p>
        </w:tc>
      </w:tr>
      <w:tr>
        <w:trPr>
          <w:trHeight w:val="102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Место, условия и сроки поставки товара,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u w:val="none"/>
                <w:shd w:fill="auto" w:val="clear"/>
              </w:rPr>
              <w:t>Указано в Техническом задании (Приложение № 1 к настоящему Извещению) и Проекте договора (Приложение № 6 к настоящему Извещению).</w:t>
            </w:r>
          </w:p>
          <w:p>
            <w:pPr>
              <w:pStyle w:val="Normal"/>
              <w:spacing w:lineRule="auto" w:line="240" w:before="0" w:after="0"/>
              <w:contextualSpacing/>
              <w:jc w:val="both"/>
              <w:rPr>
                <w:highlight w:val="none"/>
                <w:shd w:fill="auto" w:val="clear"/>
              </w:rPr>
            </w:pPr>
            <w:r>
              <w:rPr>
                <w:sz w:val="22"/>
                <w:szCs w:val="22"/>
                <w:u w:val="none"/>
                <w:shd w:fill="auto" w:val="clear"/>
              </w:rPr>
              <w:t>Сроки поставки товара, выполнения работ, оказания услуг: в соответствии с Техническим заданием.</w:t>
            </w:r>
          </w:p>
          <w:p>
            <w:pPr>
              <w:pStyle w:val="Normal"/>
              <w:spacing w:lineRule="auto" w:line="240" w:before="0" w:after="0"/>
              <w:contextualSpacing/>
              <w:jc w:val="both"/>
              <w:rPr>
                <w:highlight w:val="none"/>
                <w:shd w:fill="auto" w:val="clear"/>
              </w:rPr>
            </w:pPr>
            <w:r>
              <w:rPr>
                <w:color w:val="000000"/>
                <w:sz w:val="22"/>
                <w:szCs w:val="22"/>
                <w:u w:val="none"/>
                <w:shd w:fill="auto" w:val="clear"/>
              </w:rPr>
              <w:t>Место поставки товара,</w:t>
            </w:r>
            <w:r>
              <w:rPr>
                <w:sz w:val="22"/>
                <w:szCs w:val="22"/>
                <w:u w:val="none"/>
                <w:shd w:fill="auto" w:val="clear"/>
              </w:rPr>
              <w:t xml:space="preserve"> выполнения работ, оказания услуг</w:t>
            </w:r>
            <w:r>
              <w:rPr>
                <w:color w:val="000000"/>
                <w:sz w:val="22"/>
                <w:szCs w:val="22"/>
                <w:u w:val="none"/>
                <w:shd w:fill="auto" w:val="clear"/>
              </w:rPr>
              <w:t xml:space="preserve">: </w:t>
            </w:r>
            <w:r>
              <w:rPr>
                <w:rFonts w:eastAsia="LiberationSerif"/>
                <w:color w:val="000000"/>
                <w:sz w:val="22"/>
                <w:szCs w:val="22"/>
                <w:u w:val="none"/>
                <w:shd w:fill="auto" w:val="clear"/>
                <w:lang w:eastAsia="zh-CN"/>
              </w:rPr>
              <w:t>в соответствии с Техническим заданием.</w:t>
            </w:r>
          </w:p>
          <w:p>
            <w:pPr>
              <w:pStyle w:val="Normal"/>
              <w:spacing w:lineRule="auto" w:line="240" w:before="0" w:after="0"/>
              <w:contextualSpacing/>
              <w:jc w:val="both"/>
              <w:rPr>
                <w:highlight w:val="none"/>
                <w:shd w:fill="auto" w:val="clear"/>
              </w:rPr>
            </w:pPr>
            <w:r>
              <w:rPr>
                <w:rFonts w:eastAsia="LiberationSerif"/>
                <w:color w:val="000000"/>
                <w:sz w:val="22"/>
                <w:szCs w:val="22"/>
                <w:u w:val="none"/>
                <w:shd w:fill="auto" w:val="clear"/>
                <w:lang w:eastAsia="zh-CN"/>
              </w:rPr>
              <w:t>Условия поставки товара,</w:t>
            </w:r>
            <w:r>
              <w:rPr>
                <w:sz w:val="22"/>
                <w:szCs w:val="22"/>
                <w:u w:val="none"/>
                <w:shd w:fill="auto" w:val="clear"/>
              </w:rPr>
              <w:t xml:space="preserve"> выполнения работ, оказания услуг:</w:t>
            </w:r>
          </w:p>
          <w:p>
            <w:pPr>
              <w:pStyle w:val="Normal"/>
              <w:spacing w:lineRule="auto" w:line="240" w:before="0" w:after="0"/>
              <w:contextualSpacing/>
              <w:jc w:val="both"/>
              <w:rPr>
                <w:highlight w:val="none"/>
                <w:shd w:fill="auto" w:val="clear"/>
              </w:rPr>
            </w:pPr>
            <w:r>
              <w:rPr>
                <w:rFonts w:eastAsia="SimSun;Times New Roman" w:cs="Times New Roman"/>
                <w:color w:val="000000"/>
                <w:sz w:val="22"/>
                <w:szCs w:val="22"/>
                <w:u w:val="none"/>
                <w:shd w:fill="auto" w:val="clear"/>
              </w:rPr>
              <w:t>в соответствии с Техническим заданием.</w:t>
            </w:r>
          </w:p>
        </w:tc>
      </w:tr>
      <w:tr>
        <w:trPr>
          <w:trHeight w:val="35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color w:val="000000"/>
                <w:sz w:val="22"/>
                <w:szCs w:val="22"/>
                <w:lang w:val="ru-RU"/>
              </w:rPr>
            </w:pPr>
            <w:r>
              <w:rPr>
                <w:rFonts w:cs="Times New Roman" w:ascii="Times New Roman" w:hAnsi="Times New Roman"/>
                <w:color w:val="000000"/>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Начальная (максимальная) цена договора (НМЦД)</w:t>
            </w:r>
          </w:p>
          <w:p>
            <w:pPr>
              <w:pStyle w:val="Normal"/>
              <w:spacing w:lineRule="auto" w:line="240" w:before="0" w:after="0"/>
              <w:contextualSpacing/>
              <w:jc w:val="both"/>
              <w:rPr>
                <w:sz w:val="22"/>
                <w:szCs w:val="22"/>
                <w:highlight w:val="none"/>
                <w:shd w:fill="auto" w:val="clear"/>
              </w:rPr>
            </w:pPr>
            <w:r>
              <w:rPr>
                <w:sz w:val="22"/>
                <w:szCs w:val="22"/>
                <w:shd w:fill="auto" w:val="clear"/>
              </w:rPr>
            </w:r>
          </w:p>
        </w:tc>
        <w:tc>
          <w:tcPr>
            <w:tcW w:w="6854"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both"/>
              <w:rPr>
                <w:color w:val="auto"/>
                <w:highlight w:val="none"/>
                <w:shd w:fill="auto" w:val="clear"/>
              </w:rPr>
            </w:pPr>
            <w:r>
              <w:rPr>
                <w:rFonts w:cs="Times New Roman"/>
                <w:b/>
                <w:bCs/>
                <w:i w:val="false"/>
                <w:strike w:val="false"/>
                <w:dstrike w:val="false"/>
                <w:outline w:val="false"/>
                <w:shadow w:val="false"/>
                <w:color w:val="000000"/>
                <w:sz w:val="24"/>
                <w:szCs w:val="24"/>
                <w:u w:val="none"/>
                <w:shd w:fill="auto" w:val="clear"/>
                <w:em w:val="none"/>
                <w:lang w:val="ru-RU" w:eastAsia="ru-RU" w:bidi="ar-SA"/>
              </w:rPr>
              <w:t>Максимальное значение цены договора установлено: 1 300 000,00</w:t>
            </w:r>
            <w:r>
              <w:rPr>
                <w:rFonts w:cs="Times New Roman"/>
                <w:b/>
                <w:bCs/>
                <w:i w:val="false"/>
                <w:strike w:val="false"/>
                <w:dstrike w:val="false"/>
                <w:outline w:val="false"/>
                <w:shadow w:val="false"/>
                <w:color w:val="000000"/>
                <w:sz w:val="22"/>
                <w:szCs w:val="22"/>
                <w:u w:val="none"/>
                <w:shd w:fill="auto" w:val="clear"/>
                <w:em w:val="none"/>
                <w:lang w:val="ru-RU" w:eastAsia="ru-RU" w:bidi="ar-SA"/>
              </w:rPr>
              <w:t xml:space="preserve"> руб. (один миллион триста тысяч рублей 00 копеек) с НДС 22%</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Расчёт начальной (максимальной) предельной цены договора представлен в Приложении № 7 настоящего Извещения о проведении запроса котировок в электронной форме. НМЦД (НМЦ единицы товара (работы, услуги) рассчитана методом сопоставимых рыночных цен и включает в себя все расходы, необходимые для осуществления обязательств по договору в полном объёме и надлежащего качества, в том числе все подлежащие к уплате налоги, сборы, отчисления и другие платежи, включая таможенные платежи с сборы и прочие расходы (согласно условиям договора).</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При подаче ценового предложения участником закупки, предложенная цена единицы товара (работы, услуги (единичные расценки)) не должны превышать среднюю цену за единицу товара, работы, услуги определённую в расчете НМЦД.</w:t>
            </w:r>
          </w:p>
          <w:p>
            <w:pPr>
              <w:pStyle w:val="NoSpacing"/>
              <w:spacing w:lineRule="auto" w:line="240" w:before="0" w:after="0"/>
              <w:jc w:val="both"/>
              <w:rPr>
                <w:b w:val="false"/>
                <w:bCs w:val="false"/>
                <w:shd w:fill="E1DFDD" w:val="clear"/>
              </w:rPr>
            </w:pPr>
            <w:r>
              <w:rPr>
                <w:rFonts w:cs="Times New Roman"/>
                <w:b/>
                <w:bCs/>
                <w:i w:val="false"/>
                <w:strike w:val="false"/>
                <w:dstrike w:val="false"/>
                <w:outline w:val="false"/>
                <w:shadow w:val="false"/>
                <w:color w:val="000000"/>
                <w:sz w:val="22"/>
                <w:szCs w:val="22"/>
                <w:u w:val="none"/>
                <w:shd w:fill="auto" w:val="clear"/>
                <w:em w:val="none"/>
                <w:lang w:val="ru-RU" w:eastAsia="ru-RU" w:bidi="ar-SA"/>
              </w:rPr>
              <w:t>Начальная (максимальная) сумма единицы товара (работы,  услуги):</w:t>
            </w: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 xml:space="preserve"> </w:t>
            </w:r>
            <w:r>
              <w:rPr>
                <w:rFonts w:cs="Times New Roman"/>
                <w:b/>
                <w:bCs/>
                <w:i w:val="false"/>
                <w:strike w:val="false"/>
                <w:dstrike w:val="false"/>
                <w:outline w:val="false"/>
                <w:shadow w:val="false"/>
                <w:color w:val="000000"/>
                <w:sz w:val="22"/>
                <w:szCs w:val="22"/>
                <w:u w:val="none"/>
                <w:shd w:fill="auto" w:val="clear"/>
                <w:em w:val="none"/>
                <w:lang w:val="ru-RU" w:eastAsia="ru-RU" w:bidi="ar-SA"/>
              </w:rPr>
              <w:t>1 103,00 руб.(одна тысяча сто три рубля 00 копеек) с НДС 22%.</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Фактическая цена договора определяется по фактическому объёму поставленного товара (работы, услуги), которая не может превышать максимальной (предельной) цены договора (лимита потребления).</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Все расходы должны быть включены в ценовое предложение участника закупки.</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По согласованию Сторон максимальная цена договора (лимит потребления) может быть увеличен в соответствии с условиями договора.</w:t>
            </w:r>
          </w:p>
        </w:tc>
      </w:tr>
      <w:tr>
        <w:trPr>
          <w:trHeight w:val="214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Срок и условия оплаты поставки товаров,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sz w:val="22"/>
                <w:szCs w:val="22"/>
                <w:shd w:fill="auto" w:val="clear"/>
              </w:rPr>
              <w:t>Согласно Проекту договора (Приложение № 6 к настоящему Извещению).</w:t>
            </w:r>
          </w:p>
        </w:tc>
      </w:tr>
      <w:tr>
        <w:trPr>
          <w:trHeight w:val="5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Источник финансирования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sz w:val="22"/>
                <w:szCs w:val="22"/>
                <w:shd w:fill="auto" w:val="clear"/>
              </w:rPr>
              <w:t>Собственные средства предприятия.</w:t>
            </w:r>
          </w:p>
        </w:tc>
      </w:tr>
      <w:tr>
        <w:trPr>
          <w:trHeight w:val="41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Порядок формирования цены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rFonts w:eastAsia="SimSun" w:cs="Times New Roman"/>
                <w:sz w:val="22"/>
                <w:szCs w:val="22"/>
                <w:shd w:fill="auto" w:val="clear"/>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w:t>
            </w:r>
            <w:r>
              <w:rPr>
                <w:rFonts w:eastAsia="SimSun" w:cs="Times New Roman"/>
                <w:sz w:val="22"/>
                <w:szCs w:val="22"/>
                <w:shd w:fill="auto" w:val="clear"/>
                <w:lang w:val="ru-RU"/>
              </w:rPr>
              <w:t xml:space="preserve"> стоимость выполнения Сопутствующих работ, </w:t>
            </w:r>
            <w:r>
              <w:rPr>
                <w:rFonts w:eastAsia="SimSun" w:cs="Times New Roman"/>
                <w:sz w:val="22"/>
                <w:szCs w:val="22"/>
                <w:shd w:fill="auto" w:val="clear"/>
              </w:rPr>
              <w:t>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tc>
      </w:tr>
      <w:tr>
        <w:trPr>
          <w:trHeight w:val="69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6"/>
              </w:numPr>
              <w:tabs>
                <w:tab w:val="clear" w:pos="708"/>
                <w:tab w:val="left" w:pos="0" w:leader="none"/>
              </w:tabs>
              <w:snapToGrid w:val="false"/>
              <w:spacing w:lineRule="auto" w:line="240" w:before="0" w:after="0"/>
              <w:ind w:hanging="357" w:left="470"/>
              <w:contextualSpacing/>
              <w:jc w:val="center"/>
              <w:rPr>
                <w:rFonts w:ascii="Times New Roman" w:hAnsi="Times New Roman" w:eastAsia="SimSun;Times New Roman" w:cs="Times New Roman"/>
                <w:sz w:val="22"/>
                <w:szCs w:val="22"/>
              </w:rPr>
            </w:pPr>
            <w:r>
              <w:rPr>
                <w:rFonts w:eastAsia="SimSun;Times New Roman"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Требования, предъявляемые к участникам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b/>
                <w:bCs/>
                <w:sz w:val="22"/>
                <w:szCs w:val="22"/>
                <w:shd w:fill="auto" w:val="clear"/>
              </w:rPr>
              <w:t>Участник закупки</w:t>
            </w:r>
            <w:r>
              <w:rPr>
                <w:sz w:val="22"/>
                <w:szCs w:val="22"/>
                <w:shd w:fill="auto" w:val="clear"/>
              </w:rPr>
              <w:t xml:space="preserve"> –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pPr>
              <w:pStyle w:val="Normal"/>
              <w:spacing w:lineRule="auto" w:line="240" w:before="0" w:after="0"/>
              <w:contextualSpacing/>
              <w:jc w:val="both"/>
              <w:rPr>
                <w:sz w:val="22"/>
                <w:szCs w:val="22"/>
                <w:shd w:fill="E1DFDD" w:val="clear"/>
              </w:rPr>
            </w:pPr>
            <w:r>
              <w:rPr>
                <w:sz w:val="22"/>
                <w:szCs w:val="22"/>
                <w:shd w:fill="auto" w:val="clear"/>
              </w:rPr>
              <w:t xml:space="preserve">10.1. При проведении закупок заказчик устанавливает следующие </w:t>
            </w:r>
            <w:r>
              <w:rPr>
                <w:b/>
                <w:bCs/>
                <w:sz w:val="22"/>
                <w:szCs w:val="22"/>
                <w:shd w:fill="auto" w:val="clear"/>
              </w:rPr>
              <w:t>единые обязательные требования к участникам закупки</w:t>
            </w:r>
            <w:r>
              <w:rPr>
                <w:sz w:val="22"/>
                <w:szCs w:val="22"/>
                <w:shd w:fill="auto" w:val="clear"/>
              </w:rPr>
              <w:t>:</w:t>
            </w:r>
          </w:p>
          <w:p>
            <w:pPr>
              <w:pStyle w:val="Normal"/>
              <w:numPr>
                <w:ilvl w:val="0"/>
                <w:numId w:val="87"/>
              </w:numPr>
              <w:tabs>
                <w:tab w:val="clear" w:pos="708"/>
                <w:tab w:val="left" w:pos="240" w:leader="none"/>
              </w:tabs>
              <w:spacing w:lineRule="auto" w:line="240" w:before="0" w:after="0"/>
              <w:ind w:hanging="0" w:left="0"/>
              <w:contextualSpacing/>
              <w:jc w:val="both"/>
              <w:rPr>
                <w:sz w:val="22"/>
                <w:szCs w:val="22"/>
                <w:shd w:fill="E1DFDD" w:val="clear"/>
              </w:rPr>
            </w:pPr>
            <w:r>
              <w:rPr>
                <w:sz w:val="22"/>
                <w:szCs w:val="22"/>
                <w:shd w:fill="auto" w:val="clear"/>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pPr>
              <w:pStyle w:val="Normal"/>
              <w:numPr>
                <w:ilvl w:val="0"/>
                <w:numId w:val="88"/>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numPr>
                <w:ilvl w:val="0"/>
                <w:numId w:val="8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numPr>
                <w:ilvl w:val="0"/>
                <w:numId w:val="90"/>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(исполнителя, подрядчика) не принято;</w:t>
            </w:r>
          </w:p>
          <w:p>
            <w:pPr>
              <w:pStyle w:val="Normal"/>
              <w:numPr>
                <w:ilvl w:val="0"/>
                <w:numId w:val="91"/>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numPr>
                <w:ilvl w:val="0"/>
                <w:numId w:val="92"/>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pPr>
              <w:pStyle w:val="Normal"/>
              <w:numPr>
                <w:ilvl w:val="0"/>
                <w:numId w:val="93"/>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pPr>
              <w:pStyle w:val="Normal"/>
              <w:numPr>
                <w:ilvl w:val="0"/>
                <w:numId w:val="94"/>
              </w:numPr>
              <w:tabs>
                <w:tab w:val="clear" w:pos="708"/>
                <w:tab w:val="left" w:pos="0" w:leader="none"/>
                <w:tab w:val="left" w:pos="240" w:leader="none"/>
              </w:tabs>
              <w:spacing w:lineRule="auto" w:line="240" w:before="0" w:after="0"/>
              <w:ind w:hanging="11" w:left="0"/>
              <w:contextualSpacing/>
              <w:jc w:val="both"/>
              <w:rPr>
                <w:sz w:val="22"/>
                <w:szCs w:val="22"/>
                <w:shd w:fill="E1DFDD" w:val="clear"/>
              </w:rPr>
            </w:pPr>
            <w:r>
              <w:rPr>
                <w:sz w:val="22"/>
                <w:szCs w:val="22"/>
                <w:shd w:fill="auto" w:val="clear"/>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 лица Заказчика является:</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а) физическим лицом (в том числе зарегистрированным в качестве индивидуального предпринимателя), являющимся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numPr>
                <w:ilvl w:val="0"/>
                <w:numId w:val="95"/>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numPr>
                <w:ilvl w:val="0"/>
                <w:numId w:val="96"/>
              </w:numPr>
              <w:tabs>
                <w:tab w:val="clear" w:pos="708"/>
                <w:tab w:val="left" w:pos="0" w:leader="none"/>
                <w:tab w:val="left" w:pos="240" w:leader="none"/>
              </w:tabs>
              <w:spacing w:lineRule="auto" w:line="240" w:before="0" w:after="0"/>
              <w:contextualSpacing/>
              <w:jc w:val="both"/>
              <w:rPr>
                <w:sz w:val="22"/>
                <w:szCs w:val="22"/>
                <w:shd w:fill="E1DFDD" w:val="clear"/>
              </w:rPr>
            </w:pPr>
            <w:r>
              <w:rPr>
                <w:sz w:val="22"/>
                <w:szCs w:val="22"/>
                <w:shd w:fill="auto" w:val="clear"/>
              </w:rPr>
              <w:t>участник закупки не является иностранным агентом;</w:t>
            </w:r>
          </w:p>
          <w:p>
            <w:pPr>
              <w:pStyle w:val="Normal"/>
              <w:numPr>
                <w:ilvl w:val="0"/>
                <w:numId w:val="97"/>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у участника закупки ограничений для участия в закупках, установленных законодательством Российской Федерации.</w:t>
            </w:r>
          </w:p>
          <w:p>
            <w:pPr>
              <w:pStyle w:val="Normal"/>
              <w:numPr>
                <w:ilvl w:val="0"/>
                <w:numId w:val="98"/>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numPr>
                <w:ilvl w:val="0"/>
                <w:numId w:val="9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предусмотренном Федеральном законом от 18.07.2011 № 223-ФЗ «О закупках товаров, работ, услуг отдельными видами юридических лиц»</w:t>
            </w:r>
          </w:p>
          <w:p>
            <w:pPr>
              <w:pStyle w:val="Normal"/>
              <w:spacing w:lineRule="auto" w:line="240" w:before="0" w:after="0"/>
              <w:contextualSpacing/>
              <w:jc w:val="both"/>
              <w:rPr>
                <w:sz w:val="22"/>
                <w:szCs w:val="22"/>
                <w:shd w:fill="E1DFDD" w:val="clear"/>
              </w:rPr>
            </w:pPr>
            <w:r>
              <w:rPr>
                <w:sz w:val="22"/>
                <w:szCs w:val="22"/>
                <w:shd w:fill="auto" w:val="clear"/>
              </w:rPr>
              <w:t>10.2. Требования, предъявляемые к участникам закупки, применяются в равной степени ко всем участникам закупки.</w:t>
            </w:r>
          </w:p>
          <w:p>
            <w:pPr>
              <w:pStyle w:val="Normal"/>
              <w:spacing w:lineRule="auto" w:line="240" w:before="0" w:after="0"/>
              <w:contextualSpacing/>
              <w:jc w:val="both"/>
              <w:rPr>
                <w:b w:val="false"/>
                <w:bCs w:val="false"/>
                <w:color w:val="000000"/>
                <w:shd w:fill="E1DFDD" w:val="clear"/>
              </w:rPr>
            </w:pPr>
            <w:r>
              <w:rPr>
                <w:b w:val="false"/>
                <w:bCs w:val="false"/>
                <w:color w:val="000000"/>
                <w:sz w:val="22"/>
                <w:szCs w:val="22"/>
                <w:shd w:fill="auto" w:val="clear"/>
              </w:rPr>
              <w:t xml:space="preserve">10.3. </w:t>
            </w:r>
            <w:r>
              <w:rPr>
                <w:b w:val="false"/>
                <w:bCs w:val="false"/>
                <w:color w:val="000000"/>
                <w:sz w:val="22"/>
                <w:szCs w:val="22"/>
                <w:shd w:fill="FFF5CE" w:val="clear"/>
              </w:rPr>
              <w:t>Требование о наличии действующих лицензий - Сертификация товара и/или услуг, работ в соответствии с Техническим заданием.</w:t>
            </w:r>
          </w:p>
        </w:tc>
      </w:tr>
      <w:tr>
        <w:trPr>
          <w:trHeight w:val="23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Предоставление национального режима при осуществлении закупок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2" w:right="70"/>
              <w:jc w:val="both"/>
              <w:rPr>
                <w:highlight w:val="none"/>
                <w:shd w:fill="auto" w:val="clear"/>
              </w:rPr>
            </w:pPr>
            <w:r>
              <w:rPr>
                <w:sz w:val="22"/>
                <w:szCs w:val="22"/>
                <w:shd w:fill="auto" w:val="clear"/>
              </w:rPr>
              <w:t>11.1</w:t>
              <w:tab/>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pPr>
              <w:pStyle w:val="Normal"/>
              <w:spacing w:lineRule="auto" w:line="240" w:before="0" w:after="0"/>
              <w:ind w:left="-2" w:right="70"/>
              <w:jc w:val="both"/>
              <w:rPr>
                <w:highlight w:val="none"/>
                <w:shd w:fill="auto" w:val="clear"/>
              </w:rPr>
            </w:pPr>
            <w:r>
              <w:rPr>
                <w:sz w:val="22"/>
                <w:szCs w:val="22"/>
                <w:shd w:fill="auto" w:val="clear"/>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pPr>
              <w:pStyle w:val="Normal"/>
              <w:spacing w:lineRule="auto" w:line="240" w:before="0" w:after="0"/>
              <w:ind w:left="-2" w:right="70"/>
              <w:jc w:val="both"/>
              <w:rPr>
                <w:highlight w:val="none"/>
                <w:shd w:fill="auto" w:val="clear"/>
              </w:rPr>
            </w:pPr>
            <w:r>
              <w:rPr>
                <w:sz w:val="22"/>
                <w:szCs w:val="22"/>
                <w:shd w:fill="auto" w:val="clear"/>
              </w:rPr>
              <w:t>11.2</w:t>
              <w:tab/>
            </w:r>
            <w:r>
              <w:rPr>
                <w:b/>
                <w:bCs/>
                <w:sz w:val="22"/>
                <w:szCs w:val="22"/>
                <w:shd w:fill="auto" w:val="clear"/>
              </w:rPr>
              <w:t>При закупке товаров:</w:t>
            </w:r>
          </w:p>
          <w:p>
            <w:pPr>
              <w:pStyle w:val="Normal"/>
              <w:spacing w:lineRule="auto" w:line="240" w:before="0" w:after="0"/>
              <w:ind w:left="-2" w:right="70"/>
              <w:jc w:val="both"/>
              <w:rPr>
                <w:highlight w:val="none"/>
                <w:shd w:fill="auto" w:val="clear"/>
              </w:rPr>
            </w:pPr>
            <w:r>
              <w:rPr>
                <w:sz w:val="22"/>
                <w:szCs w:val="22"/>
                <w:shd w:fill="auto" w:val="clear"/>
              </w:rPr>
              <w:t>11.2.1</w:t>
              <w:tab/>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такого товара;</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11.2.2</w:t>
              <w:tab/>
              <w:t>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11.2.3</w:t>
              <w:tab/>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11.3</w:t>
              <w:tab/>
              <w:t>При закупке работы, услуги:</w:t>
            </w:r>
          </w:p>
          <w:p>
            <w:pPr>
              <w:pStyle w:val="Normal"/>
              <w:spacing w:lineRule="auto" w:line="240" w:before="0" w:after="0"/>
              <w:ind w:right="70"/>
              <w:jc w:val="both"/>
              <w:rPr>
                <w:highlight w:val="none"/>
                <w:shd w:fill="auto" w:val="clear"/>
              </w:rPr>
            </w:pPr>
            <w:r>
              <w:rPr>
                <w:sz w:val="22"/>
                <w:szCs w:val="22"/>
                <w:shd w:fill="auto" w:val="clear"/>
              </w:rPr>
              <w:t>11.3.1</w:t>
              <w:tab/>
              <w:t>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выполнение такой работы, оказание такой услуги с подрядчиком (исполнителем), являющимся иностранным лицом;</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11.3.2</w:t>
              <w:tab/>
              <w:t>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pPr>
              <w:pStyle w:val="Normal"/>
              <w:spacing w:lineRule="auto" w:line="240" w:before="0" w:after="0"/>
              <w:ind w:left="-2" w:right="70"/>
              <w:jc w:val="both"/>
              <w:rPr>
                <w:highlight w:val="none"/>
                <w:shd w:fill="auto" w:val="clear"/>
              </w:rPr>
            </w:pPr>
            <w:r>
              <w:rPr>
                <w:sz w:val="22"/>
                <w:szCs w:val="22"/>
                <w:shd w:fill="auto" w:val="clear"/>
              </w:rPr>
              <w:t>11.3.3</w:t>
              <w:tab/>
              <w:t>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pPr>
              <w:pStyle w:val="Normal"/>
              <w:spacing w:lineRule="auto" w:line="240" w:before="0" w:after="0"/>
              <w:contextualSpacing/>
              <w:jc w:val="both"/>
              <w:rPr>
                <w:highlight w:val="none"/>
                <w:shd w:fill="auto" w:val="clear"/>
              </w:rPr>
            </w:pPr>
            <w:r>
              <w:rPr>
                <w:sz w:val="22"/>
                <w:szCs w:val="22"/>
                <w:shd w:fill="auto" w:val="clear"/>
              </w:rPr>
              <w:t>11.4</w:t>
              <w:tab/>
              <w:t xml:space="preserve">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shd w:fill="auto" w:val="clear"/>
              </w:rPr>
              <w:t>Участникам закупок устанавливаются:</w:t>
            </w:r>
          </w:p>
          <w:p>
            <w:pPr>
              <w:pStyle w:val="Normal"/>
              <w:spacing w:lineRule="auto" w:line="240" w:before="0" w:after="0"/>
              <w:contextualSpacing/>
              <w:jc w:val="both"/>
              <w:rPr>
                <w:color w:val="000000"/>
                <w:shd w:fill="E1DFDD" w:val="clear"/>
              </w:rPr>
            </w:pPr>
            <w:r>
              <w:rPr>
                <w:color w:val="000000"/>
                <w:sz w:val="22"/>
                <w:szCs w:val="22"/>
                <w:shd w:fill="auto" w:val="clear"/>
              </w:rPr>
              <w:t>11.4.1.</w:t>
              <w:tab/>
              <w:t xml:space="preserve">Запрет продукции иностранного происхождения </w:t>
            </w:r>
            <w:r>
              <w:rPr>
                <w:b/>
                <w:bCs/>
                <w:color w:val="000000"/>
                <w:sz w:val="22"/>
                <w:szCs w:val="22"/>
                <w:shd w:fill="auto" w:val="clear"/>
              </w:rPr>
              <w:t>— не</w:t>
            </w:r>
            <w:r>
              <w:rPr>
                <w:color w:val="000000"/>
                <w:sz w:val="22"/>
                <w:szCs w:val="22"/>
                <w:shd w:fill="auto" w:val="clear"/>
              </w:rPr>
              <w:t xml:space="preserve"> </w:t>
            </w:r>
            <w:r>
              <w:rPr>
                <w:b/>
                <w:bCs/>
                <w:color w:val="000000"/>
                <w:sz w:val="22"/>
                <w:szCs w:val="22"/>
                <w:shd w:fill="auto" w:val="clear"/>
              </w:rPr>
              <w:t>установлено.</w:t>
            </w:r>
          </w:p>
          <w:p>
            <w:pPr>
              <w:pStyle w:val="Normal"/>
              <w:spacing w:lineRule="auto" w:line="240" w:before="0" w:after="0"/>
              <w:contextualSpacing/>
              <w:jc w:val="both"/>
              <w:rPr>
                <w:shd w:fill="E1DFDD" w:val="clear"/>
              </w:rPr>
            </w:pPr>
            <w:r>
              <w:rPr>
                <w:color w:val="000000"/>
                <w:sz w:val="22"/>
                <w:szCs w:val="22"/>
                <w:shd w:fill="auto" w:val="clear"/>
              </w:rPr>
              <w:t>11.4.2.</w:t>
              <w:tab/>
              <w:t xml:space="preserve">Ограничение продукции иностранного происхождения </w:t>
            </w:r>
            <w:r>
              <w:rPr>
                <w:b w:val="false"/>
                <w:bCs w:val="false"/>
                <w:color w:val="000000"/>
                <w:sz w:val="22"/>
                <w:szCs w:val="22"/>
                <w:shd w:fill="auto" w:val="clear"/>
                <w:lang w:val="ru-RU"/>
              </w:rPr>
              <w:t xml:space="preserve"> </w:t>
            </w:r>
            <w:r>
              <w:rPr>
                <w:color w:val="000000"/>
                <w:sz w:val="22"/>
                <w:szCs w:val="22"/>
                <w:shd w:fill="auto" w:val="clear"/>
              </w:rPr>
              <w:t xml:space="preserve">— </w:t>
            </w:r>
            <w:r>
              <w:rPr>
                <w:b/>
                <w:bCs/>
                <w:color w:val="000000"/>
                <w:sz w:val="22"/>
                <w:szCs w:val="22"/>
                <w:shd w:fill="auto" w:val="clear"/>
              </w:rPr>
              <w:t xml:space="preserve"> не установлено.</w:t>
            </w:r>
          </w:p>
          <w:p>
            <w:pPr>
              <w:pStyle w:val="Normal"/>
              <w:spacing w:lineRule="auto" w:line="240" w:before="0" w:after="0"/>
              <w:contextualSpacing/>
              <w:jc w:val="both"/>
              <w:rPr>
                <w:shd w:fill="E1DFDD" w:val="clear"/>
              </w:rPr>
            </w:pPr>
            <w:r>
              <w:rPr>
                <w:b w:val="false"/>
                <w:bCs w:val="false"/>
                <w:color w:val="FF0000"/>
                <w:sz w:val="22"/>
                <w:szCs w:val="22"/>
                <w:shd w:fill="auto" w:val="clear"/>
                <w:lang w:val="ru-RU"/>
              </w:rPr>
              <w:t>11.4.3.</w:t>
              <w:tab/>
              <w:t>Преимущество российской продукции (ОКПД2: 19.20.29.110</w:t>
            </w:r>
            <w:r>
              <w:rPr>
                <w:rStyle w:val="hps"/>
                <w:rFonts w:eastAsia="" w:cs="Times New Roman"/>
                <w:b w:val="false"/>
                <w:bCs w:val="false"/>
                <w:color w:val="FF0000"/>
                <w:spacing w:val="1"/>
                <w:kern w:val="2"/>
                <w:sz w:val="22"/>
                <w:szCs w:val="22"/>
                <w:u w:val="none"/>
                <w:shd w:fill="auto" w:val="clear"/>
                <w:lang w:val="ru-RU" w:eastAsia="ru-RU" w:bidi="ar-SA"/>
              </w:rPr>
              <w:t xml:space="preserve">) </w:t>
            </w:r>
            <w:r>
              <w:rPr>
                <w:b w:val="false"/>
                <w:bCs w:val="false"/>
                <w:color w:val="FF0000"/>
                <w:sz w:val="22"/>
                <w:szCs w:val="22"/>
                <w:shd w:fill="auto" w:val="clear"/>
                <w:lang w:val="ru-RU"/>
              </w:rPr>
              <w:t xml:space="preserve">— </w:t>
            </w:r>
            <w:r>
              <w:rPr>
                <w:b/>
                <w:bCs/>
                <w:color w:val="FF0000"/>
                <w:sz w:val="22"/>
                <w:szCs w:val="22"/>
                <w:shd w:fill="auto" w:val="clear"/>
                <w:lang w:val="ru-RU"/>
              </w:rPr>
              <w:t>установлено.</w:t>
            </w:r>
          </w:p>
        </w:tc>
      </w:tr>
      <w:tr>
        <w:trPr>
          <w:trHeight w:val="9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color w:val="000000"/>
                <w:sz w:val="22"/>
                <w:szCs w:val="22"/>
                <w:shd w:fill="auto" w:val="clear"/>
              </w:rPr>
              <w:t>Требования к содержанию, форме, оформлению и составу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shd w:fill="E1DFDD" w:val="clear"/>
              </w:rPr>
            </w:pPr>
            <w:r>
              <w:rPr>
                <w:rStyle w:val="wmi-callto"/>
                <w:sz w:val="22"/>
                <w:szCs w:val="22"/>
                <w:shd w:fill="auto" w:val="clear"/>
              </w:rPr>
              <w:t>12.1 Заявка на участие в запросе котировок должна содержать сведения и документы, требования о предоставлении которых предусмотрены Извещением о закупке, а именно:</w:t>
            </w:r>
          </w:p>
          <w:p>
            <w:pPr>
              <w:pStyle w:val="Normal"/>
              <w:numPr>
                <w:ilvl w:val="0"/>
                <w:numId w:val="102"/>
              </w:numPr>
              <w:spacing w:lineRule="auto" w:line="240" w:before="0" w:after="0"/>
              <w:ind w:hanging="0" w:left="0"/>
              <w:contextualSpacing/>
              <w:jc w:val="both"/>
              <w:rPr>
                <w:highlight w:val="none"/>
                <w:shd w:fill="auto" w:val="clear"/>
              </w:rPr>
            </w:pPr>
            <w:r>
              <w:rPr>
                <w:sz w:val="22"/>
                <w:szCs w:val="22"/>
                <w:shd w:fill="auto" w:val="clear"/>
              </w:rPr>
              <w:t xml:space="preserve">указание фирменного наименования (наименования), сведения об организационно-правовой форме, о месте нахождения, почтовый адрес </w:t>
            </w:r>
            <w:r>
              <w:rPr>
                <w:b/>
                <w:bCs/>
                <w:sz w:val="22"/>
                <w:szCs w:val="22"/>
                <w:shd w:fill="auto" w:val="clear"/>
              </w:rPr>
              <w:t>(для юридического лица)</w:t>
            </w:r>
            <w:r>
              <w:rPr>
                <w:sz w:val="22"/>
                <w:szCs w:val="22"/>
                <w:shd w:fill="auto" w:val="clear"/>
              </w:rPr>
              <w:t xml:space="preserve">, фамилия, имя, отчество, паспортные данные, сведения о месте жительства </w:t>
            </w:r>
            <w:r>
              <w:rPr>
                <w:b/>
                <w:bCs/>
                <w:sz w:val="22"/>
                <w:szCs w:val="22"/>
                <w:shd w:fill="auto" w:val="clear"/>
              </w:rPr>
              <w:t>(для физического лица)</w:t>
            </w:r>
            <w:r>
              <w:rPr>
                <w:sz w:val="22"/>
                <w:szCs w:val="22"/>
                <w:shd w:fill="auto" w:val="clear"/>
              </w:rPr>
              <w:t>, номер контактного телефона, адрес электронной почты участника закупки;</w:t>
            </w:r>
          </w:p>
          <w:p>
            <w:pPr>
              <w:pStyle w:val="Normal"/>
              <w:numPr>
                <w:ilvl w:val="0"/>
                <w:numId w:val="103"/>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копии учредительных документов участника закупки </w:t>
            </w:r>
            <w:r>
              <w:rPr>
                <w:b/>
                <w:bCs/>
                <w:sz w:val="22"/>
                <w:szCs w:val="22"/>
                <w:shd w:fill="auto" w:val="clear"/>
              </w:rPr>
              <w:t>(для юридических лиц)</w:t>
            </w:r>
            <w:r>
              <w:rPr>
                <w:sz w:val="22"/>
                <w:szCs w:val="22"/>
                <w:shd w:fill="auto" w:val="clear"/>
              </w:rPr>
              <w:t>;</w:t>
            </w:r>
          </w:p>
          <w:p>
            <w:pPr>
              <w:pStyle w:val="Normal"/>
              <w:numPr>
                <w:ilvl w:val="0"/>
                <w:numId w:val="104"/>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выписка из Единого государственного реестра юридических лиц </w:t>
            </w:r>
            <w:r>
              <w:rPr>
                <w:b/>
                <w:bCs/>
                <w:sz w:val="22"/>
                <w:szCs w:val="22"/>
                <w:shd w:fill="auto" w:val="clear"/>
              </w:rPr>
              <w:t>(для юридических лиц)</w:t>
            </w:r>
            <w:r>
              <w:rPr>
                <w:sz w:val="22"/>
                <w:szCs w:val="22"/>
                <w:shd w:fill="auto" w:val="clear"/>
              </w:rPr>
              <w:t xml:space="preserve">, либо выписка из Единого государственного реестра индивидуальных предпринимателей </w:t>
            </w:r>
            <w:r>
              <w:rPr>
                <w:b/>
                <w:bCs/>
                <w:sz w:val="22"/>
                <w:szCs w:val="22"/>
                <w:shd w:fill="auto" w:val="clear"/>
              </w:rPr>
              <w:t>(для индивидуальных предпринимателей)</w:t>
            </w:r>
            <w:r>
              <w:rPr>
                <w:sz w:val="22"/>
                <w:szCs w:val="22"/>
                <w:shd w:fill="auto" w:val="clear"/>
              </w:rPr>
              <w:t xml:space="preserve">,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Pr>
                <w:b/>
                <w:bCs/>
                <w:sz w:val="22"/>
                <w:szCs w:val="22"/>
                <w:shd w:fill="auto" w:val="clear"/>
              </w:rPr>
              <w:t>(для иностранных лиц)</w:t>
            </w:r>
            <w:r>
              <w:rPr>
                <w:sz w:val="22"/>
                <w:szCs w:val="22"/>
                <w:shd w:fill="auto" w:val="clear"/>
              </w:rPr>
              <w:t>;</w:t>
            </w:r>
          </w:p>
          <w:p>
            <w:pPr>
              <w:pStyle w:val="Normal"/>
              <w:numPr>
                <w:ilvl w:val="0"/>
                <w:numId w:val="105"/>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 подтверждающий полномочия лица на осуществление действий от имени участника закупки;</w:t>
            </w:r>
          </w:p>
          <w:p>
            <w:pPr>
              <w:pStyle w:val="Normal"/>
              <w:numPr>
                <w:ilvl w:val="0"/>
                <w:numId w:val="106"/>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соответствие участника закупки требованиям, установленным в подпункте 1 пункта 10.1 Извещения или копии этих документов, а также декларация о соответствии участника закупки требованиям, установленным в подпунктах 2-8 пункта 10.1 Извещения (указанная декларация предоставляется с использованием программно-аппаратных средств электронной площадки);</w:t>
            </w:r>
          </w:p>
          <w:p>
            <w:pPr>
              <w:pStyle w:val="Normal"/>
              <w:numPr>
                <w:ilvl w:val="0"/>
                <w:numId w:val="107"/>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квалификацию участника закупки, документы, подтверждающие соответствие дополнительным требованиям (при установлении таких требований), указанным в Техническом задании (Приложение № 1 к настоящему Извещению);</w:t>
            </w:r>
          </w:p>
          <w:p>
            <w:pPr>
              <w:pStyle w:val="Normal"/>
              <w:numPr>
                <w:ilvl w:val="0"/>
                <w:numId w:val="108"/>
              </w:numPr>
              <w:tabs>
                <w:tab w:val="clear" w:pos="708"/>
                <w:tab w:val="left" w:pos="0" w:leader="none"/>
              </w:tabs>
              <w:spacing w:lineRule="auto" w:line="240" w:before="0" w:after="0"/>
              <w:ind w:hanging="11" w:left="0"/>
              <w:contextualSpacing/>
              <w:jc w:val="both"/>
              <w:rPr>
                <w:highlight w:val="none"/>
                <w:shd w:fill="auto" w:val="clear"/>
              </w:rPr>
            </w:pPr>
            <w:r>
              <w:rPr>
                <w:sz w:val="22"/>
                <w:szCs w:val="22"/>
                <w:shd w:fill="auto" w:val="clear"/>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pPr>
              <w:pStyle w:val="Normal"/>
              <w:spacing w:lineRule="auto" w:line="240" w:before="0" w:after="0"/>
              <w:ind w:hanging="11"/>
              <w:contextualSpacing/>
              <w:jc w:val="both"/>
              <w:rPr>
                <w:highlight w:val="none"/>
                <w:shd w:fill="auto" w:val="clear"/>
              </w:rPr>
            </w:pPr>
            <w:r>
              <w:rPr>
                <w:sz w:val="22"/>
                <w:szCs w:val="22"/>
                <w:shd w:fill="auto" w:val="clear"/>
              </w:rPr>
              <w:t>7.1)</w:t>
              <w:tab/>
              <w:t>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pPr>
              <w:pStyle w:val="Normal"/>
              <w:spacing w:lineRule="auto" w:line="240" w:before="0" w:after="0"/>
              <w:ind w:hanging="11"/>
              <w:contextualSpacing/>
              <w:jc w:val="both"/>
              <w:rPr>
                <w:highlight w:val="none"/>
                <w:shd w:fill="auto" w:val="clear"/>
              </w:rPr>
            </w:pPr>
            <w:r>
              <w:rPr>
                <w:sz w:val="22"/>
                <w:szCs w:val="22"/>
                <w:shd w:fill="auto" w:val="clear"/>
              </w:rPr>
              <w:t>7.2)</w:t>
              <w:tab/>
              <w:t>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pPr>
              <w:pStyle w:val="Normal"/>
              <w:spacing w:lineRule="auto" w:line="240" w:before="0" w:after="0"/>
              <w:ind w:left="-11"/>
              <w:contextualSpacing/>
              <w:jc w:val="both"/>
              <w:rPr>
                <w:highlight w:val="none"/>
                <w:shd w:fill="auto" w:val="clear"/>
              </w:rPr>
            </w:pPr>
            <w:r>
              <w:rPr>
                <w:sz w:val="22"/>
                <w:szCs w:val="22"/>
                <w:shd w:fill="auto" w:val="clear"/>
              </w:rPr>
              <w:t>8)</w:t>
              <w:tab/>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документы передаются вместе с товаром, требование о представлении копий таких документов в составе заявки не устанавливается;</w:t>
            </w:r>
          </w:p>
          <w:p>
            <w:pPr>
              <w:pStyle w:val="Normal"/>
              <w:spacing w:lineRule="auto" w:line="240" w:before="0" w:after="0"/>
              <w:ind w:left="-11"/>
              <w:contextualSpacing/>
              <w:jc w:val="both"/>
              <w:rPr>
                <w:highlight w:val="none"/>
                <w:shd w:fill="auto" w:val="clear"/>
              </w:rPr>
            </w:pPr>
            <w:r>
              <w:rPr>
                <w:sz w:val="22"/>
                <w:szCs w:val="22"/>
                <w:shd w:fill="auto" w:val="clear"/>
              </w:rPr>
              <w:t>9)</w:t>
              <w:tab/>
              <w:t>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pPr>
              <w:pStyle w:val="Normal"/>
              <w:spacing w:lineRule="auto" w:line="240" w:before="0" w:after="0"/>
              <w:ind w:left="-11"/>
              <w:contextualSpacing/>
              <w:jc w:val="both"/>
              <w:rPr>
                <w:highlight w:val="none"/>
                <w:shd w:fill="auto" w:val="clear"/>
              </w:rPr>
            </w:pPr>
            <w:r>
              <w:rPr>
                <w:sz w:val="22"/>
                <w:szCs w:val="22"/>
                <w:shd w:fill="auto" w:val="clear"/>
              </w:rPr>
              <w:t>10)</w:t>
              <w:tab/>
              <w:t>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pPr>
              <w:pStyle w:val="Normal"/>
              <w:spacing w:lineRule="auto" w:line="240" w:before="0" w:after="0"/>
              <w:ind w:left="-11"/>
              <w:contextualSpacing/>
              <w:jc w:val="both"/>
              <w:rPr>
                <w:highlight w:val="none"/>
                <w:shd w:fill="auto" w:val="clear"/>
              </w:rPr>
            </w:pPr>
            <w:r>
              <w:rPr>
                <w:sz w:val="22"/>
                <w:szCs w:val="22"/>
                <w:shd w:fill="auto" w:val="clear"/>
              </w:rPr>
              <w:t>11)</w:t>
              <w:tab/>
              <w:t>согласие участника запроса котировок в электронной</w:t>
              <w:tab/>
              <w:t>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pPr>
              <w:pStyle w:val="Normal"/>
              <w:spacing w:lineRule="auto" w:line="240" w:before="0" w:after="0"/>
              <w:ind w:left="-11"/>
              <w:contextualSpacing/>
              <w:jc w:val="both"/>
              <w:rPr>
                <w:highlight w:val="none"/>
                <w:shd w:fill="auto" w:val="clear"/>
              </w:rPr>
            </w:pPr>
            <w:r>
              <w:rPr>
                <w:sz w:val="22"/>
                <w:szCs w:val="22"/>
                <w:shd w:fill="auto" w:val="clear"/>
              </w:rPr>
              <w:t>12)</w:t>
              <w:tab/>
              <w:t>предложение участника запроса котировок в электронной форме о цене договора.</w:t>
            </w:r>
          </w:p>
          <w:p>
            <w:pPr>
              <w:pStyle w:val="Normal"/>
              <w:spacing w:lineRule="auto" w:line="240" w:before="0" w:after="0"/>
              <w:ind w:left="-11"/>
              <w:contextualSpacing/>
              <w:jc w:val="both"/>
              <w:rPr>
                <w:highlight w:val="none"/>
                <w:shd w:fill="auto" w:val="clear"/>
              </w:rPr>
            </w:pPr>
            <w:r>
              <w:rPr>
                <w:sz w:val="22"/>
                <w:szCs w:val="22"/>
                <w:shd w:fill="auto" w:val="clear"/>
              </w:rPr>
              <w:t>13)</w:t>
              <w:tab/>
              <w:t>иные сведения, установленные Заказчиком в документации о конкурентной закупке и (или) извещении об осуществлении конкурентной закупки в соответствии с Положением.</w:t>
            </w:r>
          </w:p>
          <w:p>
            <w:pPr>
              <w:pStyle w:val="Normal"/>
              <w:spacing w:lineRule="auto" w:line="240" w:before="0" w:after="0"/>
              <w:ind w:left="-11"/>
              <w:contextualSpacing/>
              <w:jc w:val="both"/>
              <w:rPr>
                <w:highlight w:val="none"/>
                <w:shd w:fill="auto" w:val="clear"/>
              </w:rPr>
            </w:pPr>
            <w:r>
              <w:rPr>
                <w:sz w:val="22"/>
                <w:szCs w:val="22"/>
                <w:shd w:fill="auto" w:val="clear"/>
              </w:rPr>
              <w:t>14)</w:t>
            </w:r>
            <w:r>
              <w:rPr>
                <w:sz w:val="22"/>
                <w:szCs w:val="22"/>
                <w:shd w:fill="auto" w:val="clear"/>
                <w:lang w:val="ru-RU"/>
              </w:rPr>
              <w:t xml:space="preserve"> 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реестра российской промышленной продукции</w:t>
            </w:r>
            <w:r>
              <w:rPr>
                <w:sz w:val="22"/>
                <w:szCs w:val="22"/>
                <w:shd w:fill="auto" w:val="clear"/>
              </w:rPr>
              <w:t>, предусмотренного ст. 17.1 Федерального закона «О промышленной политике в Российской Федерации»,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постановлением Правительства РФ от 17.07.2015 г. № 719 «О подтверждении производства российской промышленной продукции»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w:t>
            </w:r>
          </w:p>
          <w:p>
            <w:pPr>
              <w:pStyle w:val="Normal"/>
              <w:spacing w:lineRule="auto" w:line="240" w:before="0" w:after="0"/>
              <w:ind w:left="-11"/>
              <w:contextualSpacing/>
              <w:jc w:val="both"/>
              <w:rPr>
                <w:highlight w:val="none"/>
                <w:shd w:fill="auto" w:val="clear"/>
              </w:rPr>
            </w:pPr>
            <w:r>
              <w:rPr>
                <w:sz w:val="22"/>
                <w:szCs w:val="22"/>
                <w:shd w:fill="auto" w:val="clear"/>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w:t>
            </w:r>
          </w:p>
          <w:p>
            <w:pPr>
              <w:pStyle w:val="Normal"/>
              <w:spacing w:lineRule="auto" w:line="240" w:before="0" w:after="0"/>
              <w:ind w:left="-11"/>
              <w:contextualSpacing/>
              <w:jc w:val="both"/>
              <w:rPr>
                <w:highlight w:val="none"/>
                <w:shd w:fill="auto" w:val="clear"/>
              </w:rPr>
            </w:pPr>
            <w:r>
              <w:rPr>
                <w:sz w:val="22"/>
                <w:szCs w:val="22"/>
                <w:shd w:fill="auto" w:val="clear"/>
              </w:rPr>
              <w:t xml:space="preserve">15) </w:t>
            </w:r>
            <w:r>
              <w:rPr>
                <w:sz w:val="22"/>
                <w:szCs w:val="22"/>
                <w:shd w:fill="auto" w:val="clear"/>
                <w:lang w:val="ru-RU"/>
              </w:rPr>
              <w:t xml:space="preserve">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евразийского реестра промышленных товаров государств - членов Евразийского экономического союза</w:t>
            </w:r>
            <w:r>
              <w:rPr>
                <w:sz w:val="22"/>
                <w:szCs w:val="22"/>
                <w:shd w:fill="auto" w:val="clear"/>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r>
      <w:tr>
        <w:trPr>
          <w:trHeight w:val="104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Дата начала и дата окончания срока подачи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hd w:fill="E1DFDD" w:val="clear"/>
              </w:rPr>
            </w:pPr>
            <w:r>
              <w:rPr>
                <w:b/>
                <w:bCs/>
                <w:sz w:val="22"/>
                <w:szCs w:val="22"/>
                <w:shd w:fill="auto" w:val="clear"/>
              </w:rPr>
              <w:t>Дата начала подачи заявок – с момента публикации извещения на официальном сайте Единой информационной системы в сфере закупок (</w:t>
            </w:r>
            <w:hyperlink r:id="rId3">
              <w:r>
                <w:rPr>
                  <w:rStyle w:val="Style"/>
                  <w:b/>
                  <w:bCs/>
                  <w:sz w:val="22"/>
                  <w:szCs w:val="22"/>
                  <w:shd w:fill="auto" w:val="clear"/>
                </w:rPr>
                <w:t>www.zakupki.gov.ru</w:t>
              </w:r>
            </w:hyperlink>
            <w:r>
              <w:rPr>
                <w:b/>
                <w:bCs/>
                <w:sz w:val="22"/>
                <w:szCs w:val="22"/>
                <w:shd w:fill="auto" w:val="clear"/>
              </w:rPr>
              <w:t>).</w:t>
            </w:r>
          </w:p>
          <w:p>
            <w:pPr>
              <w:pStyle w:val="Normal"/>
              <w:spacing w:lineRule="auto" w:line="240" w:before="0" w:after="0"/>
              <w:rPr>
                <w:highlight w:val="none"/>
                <w:shd w:fill="auto" w:val="clear"/>
              </w:rPr>
            </w:pPr>
            <w:r>
              <w:rPr>
                <w:b/>
                <w:bCs/>
                <w:sz w:val="22"/>
                <w:szCs w:val="22"/>
                <w:shd w:fill="auto" w:val="clear"/>
              </w:rPr>
              <w:t>Дата окончания подачи заявок –</w:t>
            </w:r>
            <w:r>
              <w:rPr>
                <w:b/>
                <w:bCs/>
                <w:sz w:val="22"/>
                <w:szCs w:val="22"/>
                <w:shd w:fill="auto" w:val="clear"/>
              </w:rPr>
              <w:t xml:space="preserve"> </w:t>
            </w:r>
            <w:r>
              <w:rPr>
                <w:b/>
                <w:bCs/>
                <w:sz w:val="22"/>
                <w:szCs w:val="22"/>
                <w:u w:val="single"/>
                <w:shd w:fill="auto" w:val="clear"/>
              </w:rPr>
              <w:t>12</w:t>
            </w:r>
            <w:r>
              <w:rPr>
                <w:b/>
                <w:bCs/>
                <w:sz w:val="22"/>
                <w:szCs w:val="22"/>
                <w:u w:val="single"/>
                <w:shd w:fill="auto" w:val="clear"/>
              </w:rPr>
              <w:t>.10.2026 г. 10: 00 по МСК.</w:t>
            </w:r>
          </w:p>
        </w:tc>
      </w:tr>
      <w:tr>
        <w:trPr>
          <w:trHeight w:val="190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highlight w:val="none"/>
                <w:shd w:fill="auto" w:val="clear"/>
              </w:rPr>
            </w:pPr>
            <w:r>
              <w:rPr>
                <w:bCs/>
                <w:sz w:val="22"/>
                <w:szCs w:val="22"/>
                <w:shd w:fill="auto" w:val="clear"/>
              </w:rPr>
              <w:t>Адрес электронной торговой площадки в сети «Интернет», на которой проводится закупка (при осуществлении конкурентной закупки в электронной форме)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shd w:fill="E1DFDD" w:val="clear"/>
              </w:rPr>
            </w:pPr>
            <w:r>
              <w:rPr>
                <w:bCs/>
                <w:sz w:val="22"/>
                <w:szCs w:val="22"/>
                <w:shd w:fill="auto" w:val="clear"/>
              </w:rPr>
              <w:t xml:space="preserve">Извещение о закупке размещается в Единой информационной системе в сфере закупок по адресу в сети Интернет: </w:t>
            </w:r>
            <w:hyperlink r:id="rId4">
              <w:r>
                <w:rPr>
                  <w:rStyle w:val="Hyperlink"/>
                  <w:sz w:val="22"/>
                  <w:szCs w:val="22"/>
                  <w:shd w:fill="auto" w:val="clear"/>
                </w:rPr>
                <w:t>www.zakupki.gov.ru</w:t>
              </w:r>
            </w:hyperlink>
            <w:r>
              <w:rPr>
                <w:bCs/>
                <w:sz w:val="22"/>
                <w:szCs w:val="22"/>
                <w:shd w:fill="auto" w:val="clear"/>
              </w:rPr>
              <w:t xml:space="preserve"> (далее - ЕИС) и на электронной площадке Электронные Торги России, </w:t>
            </w:r>
            <w:hyperlink r:id="rId5">
              <w:r>
                <w:rPr>
                  <w:rStyle w:val="Hyperlink"/>
                  <w:sz w:val="22"/>
                  <w:szCs w:val="22"/>
                  <w:shd w:fill="auto" w:val="clear"/>
                </w:rPr>
                <w:t>https://torgi82.ru/</w:t>
              </w:r>
              <w:r>
                <w:rPr>
                  <w:rStyle w:val="Hyperlink"/>
                  <w:bCs/>
                  <w:sz w:val="22"/>
                  <w:szCs w:val="22"/>
                  <w:shd w:fill="auto" w:val="clear"/>
                </w:rPr>
                <w:t>.</w:t>
              </w:r>
            </w:hyperlink>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1"/>
              </w:numPr>
              <w:tabs>
                <w:tab w:val="clear" w:pos="708"/>
                <w:tab w:val="left" w:pos="0" w:leader="none"/>
              </w:tabs>
              <w:snapToGrid w:val="false"/>
              <w:spacing w:lineRule="auto" w:line="240" w:before="0" w:after="0"/>
              <w:ind w:hanging="357" w:left="470"/>
              <w:contextualSpacing/>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Форма и порядок подачи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b/>
                <w:sz w:val="22"/>
                <w:szCs w:val="22"/>
                <w:shd w:fill="auto" w:val="clear"/>
              </w:rPr>
              <w:t>Порядок подачи заявки:</w:t>
            </w:r>
          </w:p>
          <w:p>
            <w:pPr>
              <w:pStyle w:val="ListParagraph"/>
              <w:numPr>
                <w:ilvl w:val="0"/>
                <w:numId w:val="112"/>
              </w:numPr>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 xml:space="preserve">Заявка </w:t>
            </w:r>
            <w:r>
              <w:rPr>
                <w:rStyle w:val="wmi-callto"/>
                <w:rFonts w:cs="Times New Roman" w:ascii="Times New Roman" w:hAnsi="Times New Roman"/>
                <w:sz w:val="22"/>
                <w:szCs w:val="22"/>
                <w:shd w:fill="auto" w:val="clear"/>
                <w:lang w:val="ru-RU"/>
              </w:rPr>
              <w:t xml:space="preserve">Участника закупки </w:t>
            </w:r>
            <w:r>
              <w:rPr>
                <w:rStyle w:val="wmi-callto"/>
                <w:rFonts w:cs="Times New Roman" w:ascii="Times New Roman" w:hAnsi="Times New Roman"/>
                <w:sz w:val="22"/>
                <w:szCs w:val="22"/>
                <w:shd w:fill="auto" w:val="clear"/>
              </w:rPr>
              <w:t xml:space="preserve">на участие в запросе котировок </w:t>
            </w:r>
            <w:r>
              <w:rPr>
                <w:rStyle w:val="wmi-callto"/>
                <w:rFonts w:cs="Times New Roman" w:ascii="Times New Roman" w:hAnsi="Times New Roman"/>
                <w:sz w:val="22"/>
                <w:szCs w:val="22"/>
                <w:shd w:fill="auto" w:val="clear"/>
                <w:lang w:val="ru-RU"/>
              </w:rPr>
              <w:t>в электронной форме подаётся (направляется) оператору электронной площадки в форме электронных документов;</w:t>
            </w:r>
          </w:p>
          <w:p>
            <w:pPr>
              <w:pStyle w:val="ListParagraph"/>
              <w:numPr>
                <w:ilvl w:val="0"/>
                <w:numId w:val="113"/>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вправе подать только одну заявку (находящуюся в статусе не отозванной)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запроса котировок (в случае выделения в закупке лотов)</w:t>
            </w:r>
            <w:r>
              <w:rPr>
                <w:rStyle w:val="wmi-callto"/>
                <w:rFonts w:cs="Times New Roman" w:ascii="Times New Roman" w:hAnsi="Times New Roman"/>
                <w:sz w:val="22"/>
                <w:szCs w:val="22"/>
                <w:shd w:fill="auto" w:val="clear"/>
                <w:lang w:val="ru-RU"/>
              </w:rPr>
              <w:t>;</w:t>
            </w:r>
          </w:p>
          <w:p>
            <w:pPr>
              <w:pStyle w:val="ListParagraph"/>
              <w:numPr>
                <w:ilvl w:val="0"/>
                <w:numId w:val="114"/>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r>
              <w:rPr>
                <w:rStyle w:val="wmi-callto"/>
                <w:rFonts w:cs="Times New Roman" w:ascii="Times New Roman" w:hAnsi="Times New Roman"/>
                <w:sz w:val="22"/>
                <w:szCs w:val="22"/>
                <w:shd w:fill="auto" w:val="clear"/>
                <w:lang w:val="ru-RU"/>
              </w:rPr>
              <w:t>;</w:t>
            </w:r>
          </w:p>
          <w:p>
            <w:pPr>
              <w:pStyle w:val="ListParagraph"/>
              <w:numPr>
                <w:ilvl w:val="0"/>
                <w:numId w:val="115"/>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rPr>
                <w:rStyle w:val="wmi-callto"/>
                <w:rFonts w:cs="Times New Roman" w:ascii="Times New Roman" w:hAnsi="Times New Roman"/>
                <w:sz w:val="22"/>
                <w:szCs w:val="22"/>
                <w:shd w:fill="auto" w:val="clear"/>
                <w:lang w:val="ru-RU"/>
              </w:rPr>
              <w:t>;</w:t>
            </w:r>
          </w:p>
          <w:p>
            <w:pPr>
              <w:pStyle w:val="ListParagraph"/>
              <w:numPr>
                <w:ilvl w:val="0"/>
                <w:numId w:val="116"/>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Порядок отзыва и изменения заявки осуществляется посредством функционала ЭТП и в соответствии с регламентом ЭТП, на которой проводится закупка.</w:t>
            </w:r>
          </w:p>
          <w:p>
            <w:pPr>
              <w:pStyle w:val="ListParagraph"/>
              <w:numPr>
                <w:ilvl w:val="0"/>
                <w:numId w:val="117"/>
              </w:numPr>
              <w:tabs>
                <w:tab w:val="clear" w:pos="708"/>
                <w:tab w:val="left" w:pos="0" w:leader="none"/>
              </w:tabs>
              <w:spacing w:lineRule="auto" w:line="240" w:before="0" w:after="0"/>
              <w:ind w:hanging="36" w:left="36"/>
              <w:contextualSpacing/>
              <w:jc w:val="both"/>
              <w:rPr>
                <w:highlight w:val="none"/>
                <w:shd w:fill="auto" w:val="clear"/>
              </w:rPr>
            </w:pPr>
            <w:r>
              <w:rPr>
                <w:rFonts w:cs="Times New Roman" w:ascii="Times New Roman" w:hAnsi="Times New Roman"/>
                <w:sz w:val="22"/>
                <w:szCs w:val="22"/>
                <w:shd w:fill="auto" w:val="clear"/>
                <w:lang w:val="ru-RU"/>
              </w:rPr>
              <w:t xml:space="preserve">Подача заявки </w:t>
            </w:r>
            <w:r>
              <w:rPr>
                <w:rFonts w:cs="Times New Roman" w:ascii="Times New Roman" w:hAnsi="Times New Roman"/>
                <w:b/>
                <w:sz w:val="22"/>
                <w:szCs w:val="22"/>
                <w:shd w:fill="auto" w:val="clear"/>
                <w:lang w:val="ru-RU"/>
              </w:rPr>
              <w:t>является согласием</w:t>
            </w:r>
            <w:r>
              <w:rPr>
                <w:rFonts w:cs="Times New Roman" w:ascii="Times New Roman" w:hAnsi="Times New Roman"/>
                <w:sz w:val="22"/>
                <w:szCs w:val="22"/>
                <w:shd w:fill="auto" w:val="clear"/>
                <w:lang w:val="ru-RU"/>
              </w:rPr>
              <w:t xml:space="preserve"> заключить договор на условиях, предусмотренных настоящим извещением и проектом договора и осуществить поставку товаров (выполнение работ, оказание услуг) в соответствии с требованиями и условиями, перечисленными в них.</w:t>
            </w:r>
          </w:p>
          <w:p>
            <w:pPr>
              <w:pStyle w:val="Normal"/>
              <w:spacing w:lineRule="auto" w:line="240" w:before="0" w:after="0"/>
              <w:contextualSpacing/>
              <w:jc w:val="center"/>
              <w:rPr>
                <w:highlight w:val="none"/>
                <w:shd w:fill="auto" w:val="clear"/>
              </w:rPr>
            </w:pPr>
            <w:r>
              <w:rPr>
                <w:b/>
                <w:bCs/>
                <w:iCs/>
                <w:sz w:val="22"/>
                <w:szCs w:val="22"/>
                <w:shd w:fill="auto" w:val="clear"/>
              </w:rPr>
              <w:t>Инструкция по заполнению заявки</w:t>
            </w:r>
          </w:p>
          <w:p>
            <w:pPr>
              <w:pStyle w:val="Style181"/>
              <w:spacing w:lineRule="auto" w:line="240" w:before="0" w:after="0"/>
              <w:ind w:hanging="0" w:right="19"/>
              <w:contextualSpacing/>
              <w:rPr>
                <w:shd w:fill="E1DFDD" w:val="clear"/>
              </w:rPr>
            </w:pPr>
            <w:r>
              <w:rPr>
                <w:rStyle w:val="FontStyle24"/>
                <w:sz w:val="22"/>
                <w:szCs w:val="22"/>
                <w:shd w:fill="auto" w:val="clear"/>
              </w:rPr>
              <w:t>Заявка на участие в запросе котировок, подготовленная участником закупки, должна быть составлена на русском языке.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pPr>
              <w:pStyle w:val="Style181"/>
              <w:spacing w:lineRule="auto" w:line="240" w:before="0" w:after="0"/>
              <w:ind w:hanging="0" w:right="24"/>
              <w:contextualSpacing/>
              <w:rPr>
                <w:shd w:fill="E1DFDD" w:val="clear"/>
              </w:rPr>
            </w:pPr>
            <w:r>
              <w:rPr>
                <w:rStyle w:val="FontStyle24"/>
                <w:sz w:val="22"/>
                <w:szCs w:val="22"/>
                <w:shd w:fill="auto" w:val="clear"/>
              </w:rPr>
              <w:t>Все документы, входящие в состав заявки на участие в запросе котировок, должны иметь чётко читаемый текст.</w:t>
            </w:r>
          </w:p>
          <w:p>
            <w:pPr>
              <w:pStyle w:val="Style181"/>
              <w:spacing w:lineRule="auto" w:line="240" w:before="0" w:after="0"/>
              <w:ind w:hanging="0" w:right="24"/>
              <w:contextualSpacing/>
              <w:rPr>
                <w:shd w:fill="E1DFDD" w:val="clear"/>
              </w:rPr>
            </w:pPr>
            <w:r>
              <w:rPr>
                <w:rStyle w:val="FontStyle24"/>
                <w:b/>
                <w:color w:val="FF0000"/>
                <w:sz w:val="22"/>
                <w:szCs w:val="22"/>
                <w:shd w:fill="auto" w:val="clear"/>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pPr>
              <w:pStyle w:val="Normal"/>
              <w:spacing w:lineRule="auto" w:line="240" w:before="0" w:after="0"/>
              <w:contextualSpacing/>
              <w:jc w:val="both"/>
              <w:rPr>
                <w:highlight w:val="none"/>
                <w:shd w:fill="auto" w:val="clear"/>
              </w:rPr>
            </w:pPr>
            <w:r>
              <w:rPr>
                <w:sz w:val="22"/>
                <w:szCs w:val="22"/>
                <w:shd w:fill="auto" w:val="clear"/>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w:t>
            </w:r>
          </w:p>
          <w:p>
            <w:pPr>
              <w:pStyle w:val="Normal"/>
              <w:spacing w:lineRule="auto" w:line="240" w:before="0" w:after="0"/>
              <w:contextualSpacing/>
              <w:jc w:val="both"/>
              <w:rPr>
                <w:highlight w:val="none"/>
                <w:shd w:fill="auto" w:val="clear"/>
              </w:rPr>
            </w:pPr>
            <w:r>
              <w:rPr>
                <w:sz w:val="22"/>
                <w:szCs w:val="22"/>
                <w:shd w:fill="auto" w:val="clear"/>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pPr>
              <w:pStyle w:val="Normal"/>
              <w:spacing w:lineRule="auto" w:line="240" w:before="0" w:after="0"/>
              <w:contextualSpacing/>
              <w:jc w:val="both"/>
              <w:rPr>
                <w:highlight w:val="none"/>
                <w:shd w:fill="auto" w:val="clear"/>
              </w:rPr>
            </w:pPr>
            <w:r>
              <w:rPr>
                <w:sz w:val="22"/>
                <w:szCs w:val="22"/>
                <w:shd w:fill="auto" w:val="clear"/>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pPr>
              <w:pStyle w:val="Normal"/>
              <w:spacing w:lineRule="auto" w:line="240" w:before="0" w:after="0"/>
              <w:contextualSpacing/>
              <w:jc w:val="both"/>
              <w:rPr>
                <w:highlight w:val="none"/>
                <w:shd w:fill="auto" w:val="clear"/>
              </w:rPr>
            </w:pPr>
            <w:r>
              <w:rPr>
                <w:sz w:val="22"/>
                <w:szCs w:val="22"/>
                <w:shd w:fill="auto" w:val="clear"/>
              </w:rPr>
              <w:t>Диапазоны значений показателей, которые не могут изменяться (остаются неизменными) обозначаются следующими знаками «…» (многоточие), «-» (тире).</w:t>
            </w:r>
          </w:p>
          <w:p>
            <w:pPr>
              <w:pStyle w:val="Normal"/>
              <w:spacing w:lineRule="auto" w:line="240" w:before="0" w:after="0"/>
              <w:contextualSpacing/>
              <w:jc w:val="both"/>
              <w:rPr>
                <w:highlight w:val="none"/>
                <w:shd w:fill="auto" w:val="clear"/>
              </w:rPr>
            </w:pPr>
            <w:r>
              <w:rPr>
                <w:sz w:val="22"/>
                <w:szCs w:val="22"/>
                <w:shd w:fill="auto" w:val="clear"/>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pPr>
              <w:pStyle w:val="Normal"/>
              <w:spacing w:lineRule="auto" w:line="240" w:before="0" w:after="0"/>
              <w:contextualSpacing/>
              <w:jc w:val="both"/>
              <w:rPr>
                <w:highlight w:val="none"/>
                <w:shd w:fill="auto" w:val="clear"/>
              </w:rPr>
            </w:pPr>
            <w:r>
              <w:rPr>
                <w:sz w:val="22"/>
                <w:szCs w:val="22"/>
                <w:shd w:fill="auto" w:val="clear"/>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pPr>
              <w:pStyle w:val="Normal"/>
              <w:spacing w:lineRule="auto" w:line="240" w:before="0" w:after="0"/>
              <w:contextualSpacing/>
              <w:jc w:val="both"/>
              <w:rPr>
                <w:highlight w:val="none"/>
                <w:shd w:fill="auto" w:val="clear"/>
              </w:rPr>
            </w:pPr>
            <w:r>
              <w:rPr>
                <w:sz w:val="22"/>
                <w:szCs w:val="22"/>
                <w:shd w:fill="auto" w:val="clear"/>
              </w:rPr>
              <w:t>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4. Значения показателей, должны быть представлены в виде одного конкретного значения, в случае если идет перечисление допустимых значений и обозначенных союзами «или», «либо», знаком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pPr>
              <w:pStyle w:val="Normal"/>
              <w:spacing w:lineRule="auto" w:line="240" w:before="0" w:after="0"/>
              <w:contextualSpacing/>
              <w:jc w:val="both"/>
              <w:rPr>
                <w:highlight w:val="none"/>
                <w:shd w:fill="auto" w:val="clear"/>
              </w:rPr>
            </w:pPr>
            <w:r>
              <w:rPr>
                <w:sz w:val="22"/>
                <w:szCs w:val="22"/>
                <w:shd w:fill="auto" w:val="clear"/>
              </w:rPr>
              <w:t>5. Значения,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представлены конкретно не иметь двусмысленных трактовок и обозначать одно конкретное значение.</w:t>
            </w:r>
          </w:p>
          <w:p>
            <w:pPr>
              <w:pStyle w:val="Normal"/>
              <w:spacing w:lineRule="auto" w:line="240" w:before="0" w:after="0"/>
              <w:contextualSpacing/>
              <w:jc w:val="both"/>
              <w:rPr>
                <w:highlight w:val="none"/>
                <w:shd w:fill="auto" w:val="clear"/>
              </w:rPr>
            </w:pPr>
            <w:r>
              <w:rPr>
                <w:sz w:val="22"/>
                <w:szCs w:val="22"/>
                <w:shd w:fill="auto" w:val="clear"/>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товару (материалу) в соответствии с нормативными документами и извещением о запросе котировок в электронной форме, для каждого параметра.</w:t>
            </w:r>
          </w:p>
          <w:p>
            <w:pPr>
              <w:pStyle w:val="Normal"/>
              <w:spacing w:lineRule="auto" w:line="240" w:before="0" w:after="0"/>
              <w:contextualSpacing/>
              <w:jc w:val="both"/>
              <w:rPr>
                <w:highlight w:val="none"/>
                <w:shd w:fill="auto" w:val="clear"/>
              </w:rPr>
            </w:pPr>
            <w:r>
              <w:rPr>
                <w:sz w:val="22"/>
                <w:szCs w:val="22"/>
                <w:shd w:fill="auto" w:val="clear"/>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pPr>
              <w:pStyle w:val="Normal"/>
              <w:spacing w:lineRule="auto" w:line="240" w:before="0" w:after="0"/>
              <w:contextualSpacing/>
              <w:jc w:val="both"/>
              <w:rPr>
                <w:highlight w:val="none"/>
                <w:shd w:fill="auto" w:val="clear"/>
              </w:rPr>
            </w:pPr>
            <w:r>
              <w:rPr>
                <w:sz w:val="22"/>
                <w:szCs w:val="22"/>
                <w:shd w:fill="auto" w:val="clear"/>
              </w:rPr>
              <w:t>8. Если предлагаемый товар в соответствии с ГОСТом, ТУ, сертификатом, паспортом, инструкцией по применению, информацией изготовителя и т.д. имеет неконкретные (в том числе диапазонные, многозначные, временные и т.п.) характеристики, в таком случае следует указать их в том же виде, в каком указано в соответствующем ГОСТе, ТУ, сертификате, паспорте, инструкции по применению, информации изготовителя и т.д. с пояснением, например, сопровождением словами «установлено производителем», «согласно ГОСТу» и т. п.). ССЫЛКИ на технические регламенты и государственные стандарты (ГОСТ, ОСТ и т.д.), технические условия и т.д. БЕЗ УКАЗАНИЯ конкретных показателей поставляемого товара НЕ ДОПУСКАЮТСЯ</w:t>
            </w:r>
          </w:p>
          <w:p>
            <w:pPr>
              <w:pStyle w:val="Normal"/>
              <w:spacing w:lineRule="auto" w:line="240" w:before="0" w:after="0"/>
              <w:contextualSpacing/>
              <w:jc w:val="both"/>
              <w:rPr>
                <w:highlight w:val="none"/>
                <w:shd w:fill="auto" w:val="clear"/>
              </w:rPr>
            </w:pPr>
            <w:r>
              <w:rPr>
                <w:sz w:val="22"/>
                <w:szCs w:val="22"/>
                <w:shd w:fill="auto" w:val="clear"/>
              </w:rPr>
              <w:t xml:space="preserve"> </w:t>
            </w:r>
            <w:r>
              <w:rPr>
                <w:sz w:val="22"/>
                <w:szCs w:val="22"/>
                <w:shd w:fill="auto" w:val="clear"/>
              </w:rPr>
              <w:t>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tc>
      </w:tr>
      <w:tr>
        <w:trPr>
          <w:trHeight w:val="58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заявок и подведения итогов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и подведения итогов закупки не позднее</w:t>
            </w:r>
          </w:p>
          <w:p>
            <w:pPr>
              <w:pStyle w:val="Normal"/>
              <w:spacing w:lineRule="auto" w:line="240" w:before="0" w:after="0"/>
              <w:contextualSpacing/>
              <w:jc w:val="both"/>
              <w:rPr>
                <w:highlight w:val="none"/>
                <w:shd w:fill="auto" w:val="clear"/>
              </w:rPr>
            </w:pPr>
            <w:r>
              <w:rPr>
                <w:b/>
                <w:bCs/>
                <w:sz w:val="22"/>
                <w:szCs w:val="22"/>
                <w:u w:val="single"/>
                <w:shd w:fill="auto" w:val="clear"/>
                <w:lang w:val="ru-RU"/>
              </w:rPr>
              <w:t>с _</w:t>
            </w:r>
            <w:r>
              <w:rPr>
                <w:b/>
                <w:bCs/>
                <w:sz w:val="22"/>
                <w:szCs w:val="22"/>
                <w:u w:val="single"/>
                <w:shd w:fill="auto" w:val="clear"/>
                <w:lang w:val="ru-RU"/>
              </w:rPr>
              <w:t>13</w:t>
            </w:r>
            <w:r>
              <w:rPr>
                <w:b/>
                <w:bCs/>
                <w:sz w:val="22"/>
                <w:szCs w:val="22"/>
                <w:u w:val="single"/>
                <w:shd w:fill="auto" w:val="clear"/>
                <w:lang w:val="ru-RU"/>
              </w:rPr>
              <w:t>.10.2026 г. по _1</w:t>
            </w:r>
            <w:r>
              <w:rPr>
                <w:b/>
                <w:bCs/>
                <w:sz w:val="22"/>
                <w:szCs w:val="22"/>
                <w:u w:val="single"/>
                <w:shd w:fill="auto" w:val="clear"/>
                <w:lang w:val="ru-RU"/>
              </w:rPr>
              <w:t>5</w:t>
            </w:r>
            <w:r>
              <w:rPr>
                <w:b/>
                <w:bCs/>
                <w:sz w:val="22"/>
                <w:szCs w:val="22"/>
                <w:u w:val="single"/>
                <w:shd w:fill="auto" w:val="clear"/>
                <w:lang w:val="ru-RU"/>
              </w:rPr>
              <w:t>.10.2026 г.</w:t>
            </w:r>
          </w:p>
        </w:tc>
      </w:tr>
      <w:tr>
        <w:trPr>
          <w:trHeight w:val="403"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Допуск участников закупки (их представителей) на процедуру оценки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Не установлен.</w:t>
            </w:r>
          </w:p>
        </w:tc>
      </w:tr>
      <w:tr>
        <w:trPr>
          <w:trHeight w:val="55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2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Критерии и порядок оценки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highlight w:val="none"/>
                <w:shd w:fill="auto" w:val="clear"/>
              </w:rPr>
            </w:pPr>
            <w:r>
              <w:rPr>
                <w:b/>
                <w:sz w:val="22"/>
                <w:szCs w:val="22"/>
                <w:shd w:fill="auto" w:val="clear"/>
              </w:rPr>
              <w:t>Порядок подведения итогов запроса котировок:</w:t>
            </w:r>
          </w:p>
          <w:p>
            <w:pPr>
              <w:pStyle w:val="ListParagraph"/>
              <w:numPr>
                <w:ilvl w:val="1"/>
                <w:numId w:val="121"/>
              </w:numPr>
              <w:tabs>
                <w:tab w:val="clear" w:pos="708"/>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Доступ к открытию поступивших заявок на участие в запросе котировок в электронной форме 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w:t>
            </w:r>
            <w:r>
              <w:rPr>
                <w:rFonts w:cs="Times New Roman" w:ascii="Times New Roman" w:hAnsi="Times New Roman"/>
                <w:sz w:val="22"/>
                <w:szCs w:val="22"/>
                <w:shd w:fill="auto" w:val="clear"/>
                <w:lang w:val="ru-RU"/>
              </w:rPr>
              <w:t>;</w:t>
            </w:r>
          </w:p>
          <w:p>
            <w:pPr>
              <w:pStyle w:val="ListParagraph"/>
              <w:numPr>
                <w:ilvl w:val="1"/>
                <w:numId w:val="122"/>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Рассмотрение заявок, поданных на участие в запросе котировок и подведение итогов осуществляется закупочной комиссией заказчика</w:t>
            </w:r>
            <w:r>
              <w:rPr>
                <w:rFonts w:cs="Times New Roman" w:ascii="Times New Roman" w:hAnsi="Times New Roman"/>
                <w:sz w:val="22"/>
                <w:szCs w:val="22"/>
                <w:shd w:fill="auto" w:val="clear"/>
                <w:lang w:val="ru-RU"/>
              </w:rPr>
              <w:t>;</w:t>
            </w:r>
          </w:p>
          <w:p>
            <w:pPr>
              <w:pStyle w:val="ListParagraph"/>
              <w:numPr>
                <w:ilvl w:val="1"/>
                <w:numId w:val="123"/>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Закупочная комиссия рассматривает заявки, проверяет участников на соблюдение и соответствие требований извещения и действующего законодательства</w:t>
            </w:r>
            <w:r>
              <w:rPr>
                <w:rFonts w:cs="Times New Roman" w:ascii="Times New Roman" w:hAnsi="Times New Roman"/>
                <w:sz w:val="22"/>
                <w:szCs w:val="22"/>
                <w:shd w:fill="auto" w:val="clear"/>
                <w:lang w:val="ru-RU"/>
              </w:rPr>
              <w:t xml:space="preserve"> и </w:t>
            </w:r>
            <w:r>
              <w:rPr>
                <w:rFonts w:cs="Times New Roman" w:ascii="Times New Roman" w:hAnsi="Times New Roman"/>
                <w:sz w:val="22"/>
                <w:szCs w:val="22"/>
                <w:shd w:fill="auto" w:val="clear"/>
              </w:rPr>
              <w:t>подводит итоги</w:t>
            </w:r>
            <w:r>
              <w:rPr>
                <w:rFonts w:cs="Times New Roman" w:ascii="Times New Roman" w:hAnsi="Times New Roman"/>
                <w:sz w:val="22"/>
                <w:szCs w:val="22"/>
                <w:shd w:fill="auto" w:val="clear"/>
                <w:lang w:val="ru-RU"/>
              </w:rPr>
              <w:t>;</w:t>
            </w:r>
          </w:p>
          <w:p>
            <w:pPr>
              <w:pStyle w:val="ListParagraph"/>
              <w:numPr>
                <w:ilvl w:val="1"/>
                <w:numId w:val="124"/>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Оценка заявок осуществляется </w:t>
            </w:r>
            <w:r>
              <w:rPr>
                <w:rFonts w:cs="Times New Roman" w:ascii="Times New Roman" w:hAnsi="Times New Roman"/>
                <w:sz w:val="22"/>
                <w:szCs w:val="22"/>
                <w:shd w:fill="auto" w:val="clear"/>
                <w:lang w:val="ru-RU"/>
              </w:rPr>
              <w:t>путём</w:t>
            </w:r>
            <w:r>
              <w:rPr>
                <w:rFonts w:cs="Times New Roman" w:ascii="Times New Roman" w:hAnsi="Times New Roman"/>
                <w:sz w:val="22"/>
                <w:szCs w:val="22"/>
                <w:shd w:fill="auto" w:val="clear"/>
              </w:rPr>
              <w:t xml:space="preserve"> сравнения </w:t>
            </w:r>
            <w:r>
              <w:rPr>
                <w:rFonts w:cs="Times New Roman" w:ascii="Times New Roman" w:hAnsi="Times New Roman"/>
                <w:sz w:val="22"/>
                <w:szCs w:val="22"/>
                <w:shd w:fill="auto" w:val="clear"/>
                <w:lang w:val="ru-RU"/>
              </w:rPr>
              <w:t xml:space="preserve">поданных </w:t>
            </w:r>
            <w:r>
              <w:rPr>
                <w:rFonts w:cs="Times New Roman" w:ascii="Times New Roman" w:hAnsi="Times New Roman"/>
                <w:sz w:val="22"/>
                <w:szCs w:val="22"/>
                <w:shd w:fill="auto" w:val="clear"/>
              </w:rPr>
              <w:t>предложений участников запроса котировок о цене договора и их ранжирования по степени предпочтительности в порядке возрастания</w:t>
            </w:r>
            <w:r>
              <w:rPr>
                <w:rFonts w:cs="Times New Roman" w:ascii="Times New Roman" w:hAnsi="Times New Roman"/>
                <w:sz w:val="22"/>
                <w:szCs w:val="22"/>
                <w:shd w:fill="auto" w:val="clear"/>
                <w:lang w:val="ru-RU"/>
              </w:rPr>
              <w:t>;</w:t>
            </w:r>
          </w:p>
          <w:p>
            <w:pPr>
              <w:pStyle w:val="ListParagraph"/>
              <w:numPr>
                <w:ilvl w:val="1"/>
                <w:numId w:val="125"/>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Заявке на участие в закупке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r>
              <w:rPr>
                <w:rFonts w:cs="Times New Roman" w:ascii="Times New Roman" w:hAnsi="Times New Roman"/>
                <w:sz w:val="22"/>
                <w:szCs w:val="22"/>
                <w:shd w:fill="auto" w:val="clear"/>
                <w:lang w:val="ru-RU"/>
              </w:rPr>
              <w:t>;</w:t>
            </w:r>
          </w:p>
          <w:p>
            <w:pPr>
              <w:pStyle w:val="ListParagraph"/>
              <w:numPr>
                <w:ilvl w:val="1"/>
                <w:numId w:val="126"/>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r>
              <w:rPr>
                <w:rFonts w:cs="Times New Roman" w:ascii="Times New Roman" w:hAnsi="Times New Roman"/>
                <w:sz w:val="22"/>
                <w:szCs w:val="22"/>
                <w:shd w:fill="auto" w:val="clear"/>
                <w:lang w:val="ru-RU"/>
              </w:rPr>
              <w:t>;</w:t>
            </w:r>
          </w:p>
          <w:p>
            <w:pPr>
              <w:pStyle w:val="ListParagraph"/>
              <w:numPr>
                <w:ilvl w:val="1"/>
                <w:numId w:val="127"/>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Комиссия имеет право осуществлять любые иные действия,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r>
              <w:rPr>
                <w:rFonts w:cs="Times New Roman" w:ascii="Times New Roman" w:hAnsi="Times New Roman"/>
                <w:sz w:val="22"/>
                <w:szCs w:val="22"/>
                <w:shd w:fill="auto" w:val="clear"/>
                <w:lang w:val="ru-RU"/>
              </w:rPr>
              <w:t>;</w:t>
            </w:r>
          </w:p>
          <w:p>
            <w:pPr>
              <w:pStyle w:val="ListParagraph"/>
              <w:numPr>
                <w:ilvl w:val="1"/>
                <w:numId w:val="128"/>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Основаниями для отклонения заявки на участие в конкурентной закупке являются:</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1)</w:t>
              <w:tab/>
              <w:t>непредставление документов, установленных документацией о конкурентной закупке и (или) извещением об осуществлении конкурентной закупки, либо наличие в таких документах недостоверных сведений;</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2)</w:t>
              <w:tab/>
              <w:t>несоответствие участника закупки требованиям, установленным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3)</w:t>
              <w:tab/>
              <w:t>непредставление обеспечения заявки на участие в закупке, если требование обеспечения таких заявок установлено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4)</w:t>
              <w:tab/>
              <w:t>несоответствие заявки на участие в закупке требованиям документацией  о  конкурентной  закупке  и  (или)  извещением об осуществлении конкурентной закупки,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 и (или) о ценовом предложении участника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5)</w:t>
              <w:tab/>
              <w:t>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pPr>
              <w:pStyle w:val="ListParagraph"/>
              <w:numPr>
                <w:ilvl w:val="1"/>
                <w:numId w:val="129"/>
              </w:numPr>
              <w:tabs>
                <w:tab w:val="clear" w:pos="708"/>
                <w:tab w:val="left" w:pos="0" w:leader="none"/>
                <w:tab w:val="left" w:pos="414" w:leader="none"/>
                <w:tab w:val="left" w:pos="601" w:leader="none"/>
              </w:tabs>
              <w:spacing w:lineRule="auto" w:line="240" w:before="0" w:after="0"/>
              <w:ind w:hanging="11" w:left="0"/>
              <w:contextualSpacing/>
              <w:jc w:val="both"/>
              <w:rPr>
                <w:highlight w:val="none"/>
                <w:shd w:fill="auto" w:val="clear"/>
              </w:rPr>
            </w:pPr>
            <w:r>
              <w:rPr>
                <w:rFonts w:cs="Times New Roman" w:ascii="Times New Roman" w:hAnsi="Times New Roman"/>
                <w:sz w:val="22"/>
                <w:szCs w:val="22"/>
                <w:shd w:fill="auto" w:val="clear"/>
              </w:rPr>
              <w:t>Конкурентная закупка признается несостоявшейся, если: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на участие в закупке не подано ни одной заявки;</w:t>
            </w:r>
          </w:p>
          <w:p>
            <w:pPr>
              <w:pStyle w:val="ListParagraph"/>
              <w:numPr>
                <w:ilvl w:val="0"/>
                <w:numId w:val="1"/>
              </w:numPr>
              <w:tabs>
                <w:tab w:val="clear" w:pos="708"/>
                <w:tab w:val="left" w:pos="414" w:leader="none"/>
                <w:tab w:val="left" w:pos="601" w:leader="none"/>
              </w:tabs>
              <w:spacing w:lineRule="auto" w:line="240"/>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подана только одна заявка;</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всех поданных заявок (частей заявок, заявок этапов) несоответствующими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не было сделано ни одного ценового предложения;</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было сделано только одно ценовое предложение.</w:t>
            </w:r>
          </w:p>
          <w:p>
            <w:pPr>
              <w:pStyle w:val="ListParagraph"/>
              <w:numPr>
                <w:ilvl w:val="1"/>
                <w:numId w:val="130"/>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С помощью функционала и регламента электронной площадки по результатам рассмотрения заявок и подведения итогов комиссией оформляется протокол рассмотрения заявок и подведения итогов;</w:t>
            </w:r>
          </w:p>
          <w:p>
            <w:pPr>
              <w:pStyle w:val="ListParagraph"/>
              <w:numPr>
                <w:ilvl w:val="1"/>
                <w:numId w:val="131"/>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Протокол рассмотрения заявок и подведения итогов подписывается присутствующими членами комиссии в день рассмотрения заявок и подведения итогов, размещается в ЕИС в течение 3 (трёх) дней со дня его подписания.</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Заключение договора по итогам запроса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numPr>
                <w:ilvl w:val="0"/>
                <w:numId w:val="133"/>
              </w:numPr>
              <w:spacing w:lineRule="auto" w:line="240" w:before="0" w:after="0"/>
              <w:ind w:firstLine="355" w:left="5"/>
              <w:jc w:val="both"/>
              <w:rPr>
                <w:highlight w:val="none"/>
                <w:shd w:fill="auto" w:val="clear"/>
              </w:rPr>
            </w:pPr>
            <w:r>
              <w:rPr>
                <w:sz w:val="22"/>
                <w:szCs w:val="22"/>
                <w:shd w:fill="auto" w:val="clear"/>
              </w:rPr>
              <w:t>Договор по результатам запроса котировок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запроса котировок, оператора электронной площадки.</w:t>
            </w:r>
          </w:p>
          <w:p>
            <w:pPr>
              <w:pStyle w:val="Normal"/>
              <w:numPr>
                <w:ilvl w:val="0"/>
                <w:numId w:val="134"/>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Проект договора, заключаемого по результатам запроса котировок в электронной форме, направляется Заказчиком победителю или участнику, с которым заключается договор, в срок не позднее </w:t>
            </w:r>
            <w:r>
              <w:rPr>
                <w:b/>
                <w:sz w:val="22"/>
                <w:szCs w:val="22"/>
                <w:shd w:fill="auto" w:val="clear"/>
              </w:rPr>
              <w:t>3 (трёх) рабочих</w:t>
            </w:r>
            <w:r>
              <w:rPr>
                <w:sz w:val="22"/>
                <w:szCs w:val="22"/>
                <w:shd w:fill="auto" w:val="clear"/>
              </w:rPr>
              <w:t xml:space="preserve"> </w:t>
            </w:r>
            <w:r>
              <w:rPr>
                <w:b/>
                <w:sz w:val="22"/>
                <w:szCs w:val="22"/>
                <w:shd w:fill="auto" w:val="clear"/>
              </w:rPr>
              <w:t>дней</w:t>
            </w:r>
            <w:r>
              <w:rPr>
                <w:sz w:val="22"/>
                <w:szCs w:val="22"/>
                <w:shd w:fill="auto" w:val="clear"/>
              </w:rPr>
              <w:t xml:space="preserve">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3 (трёх) рабочих дней с даты признания такого победителя или участника уклонившимся от заключения договора.</w:t>
            </w:r>
          </w:p>
          <w:p>
            <w:pPr>
              <w:pStyle w:val="Normal"/>
              <w:numPr>
                <w:ilvl w:val="0"/>
                <w:numId w:val="135"/>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Победитель запроса котировок в электронной форме или участник занявший второе место (в случае признания победителя запроса котировок уклонившимся) с использованием электронной цифровой подписи уполномоченного лица в срок не превышающий </w:t>
            </w:r>
            <w:r>
              <w:rPr>
                <w:b/>
                <w:sz w:val="22"/>
                <w:szCs w:val="22"/>
                <w:shd w:fill="auto" w:val="clear"/>
              </w:rPr>
              <w:t xml:space="preserve">5 (пяти) календарных дней, </w:t>
            </w:r>
            <w:r>
              <w:rPr>
                <w:bCs/>
                <w:sz w:val="22"/>
                <w:szCs w:val="22"/>
                <w:shd w:fill="auto" w:val="clear"/>
              </w:rPr>
              <w:t xml:space="preserve">с даты получения Договора, </w:t>
            </w:r>
            <w:r>
              <w:rPr>
                <w:sz w:val="22"/>
                <w:szCs w:val="22"/>
                <w:shd w:fill="auto" w:val="clear"/>
              </w:rPr>
              <w:t xml:space="preserve">подписывает договор или направляет протокол разногласий, </w:t>
            </w:r>
            <w:r>
              <w:rPr>
                <w:color w:val="000000"/>
                <w:sz w:val="22"/>
                <w:szCs w:val="22"/>
                <w:shd w:fill="auto" w:val="clear"/>
              </w:rPr>
              <w:t xml:space="preserve">с указанием замечаний к положениям проекта договора, </w:t>
            </w:r>
            <w:r>
              <w:rPr>
                <w:color w:val="000000"/>
                <w:sz w:val="22"/>
                <w:szCs w:val="22"/>
                <w:u w:val="single"/>
                <w:shd w:fill="auto" w:val="clear"/>
              </w:rPr>
              <w:t>не соответствующим извещению и своей заявке</w:t>
            </w:r>
            <w:r>
              <w:rPr>
                <w:color w:val="000000"/>
                <w:sz w:val="22"/>
                <w:szCs w:val="22"/>
                <w:shd w:fill="auto" w:val="clear"/>
              </w:rPr>
              <w:t xml:space="preserve">, с указанием соответствующих положений данных документов и направляет его заказчику в рамках того же срока. </w:t>
            </w:r>
            <w:r>
              <w:rPr>
                <w:sz w:val="22"/>
                <w:szCs w:val="22"/>
                <w:shd w:fill="auto" w:val="clear"/>
              </w:rPr>
              <w:t>Протокол разногласий составляется в письменной форме. Он должен содержать следующие сведения:</w:t>
            </w:r>
          </w:p>
          <w:p>
            <w:pPr>
              <w:pStyle w:val="Normal"/>
              <w:spacing w:before="0" w:after="0"/>
              <w:ind w:firstLine="355" w:left="5"/>
              <w:jc w:val="both"/>
              <w:rPr>
                <w:highlight w:val="none"/>
                <w:shd w:fill="auto" w:val="clear"/>
              </w:rPr>
            </w:pPr>
            <w:r>
              <w:rPr>
                <w:sz w:val="22"/>
                <w:szCs w:val="22"/>
                <w:shd w:fill="auto" w:val="clear"/>
              </w:rPr>
              <w:t>а) место, дату составления протокола;</w:t>
            </w:r>
          </w:p>
          <w:p>
            <w:pPr>
              <w:pStyle w:val="Normal"/>
              <w:spacing w:before="0" w:after="0"/>
              <w:ind w:firstLine="355" w:left="5"/>
              <w:jc w:val="both"/>
              <w:rPr>
                <w:highlight w:val="none"/>
                <w:shd w:fill="auto" w:val="clear"/>
              </w:rPr>
            </w:pPr>
            <w:r>
              <w:rPr>
                <w:sz w:val="22"/>
                <w:szCs w:val="22"/>
                <w:shd w:fill="auto" w:val="clear"/>
              </w:rPr>
              <w:t>б) наименование предмета закупки и номер закупки;</w:t>
            </w:r>
          </w:p>
          <w:p>
            <w:pPr>
              <w:pStyle w:val="Normal"/>
              <w:spacing w:lineRule="auto" w:line="240" w:before="0" w:after="0"/>
              <w:ind w:firstLine="355" w:left="5"/>
              <w:jc w:val="both"/>
              <w:rPr>
                <w:highlight w:val="none"/>
                <w:shd w:fill="auto" w:val="clear"/>
              </w:rPr>
            </w:pPr>
            <w:r>
              <w:rPr>
                <w:sz w:val="22"/>
                <w:szCs w:val="22"/>
                <w:shd w:fill="auto" w:val="clear"/>
              </w:rPr>
              <w:t>в) положения договора, которые, по мнению победителя запроса котировок (единственного участника), не соответствуют извещению, и заявке участника.</w:t>
            </w:r>
          </w:p>
          <w:p>
            <w:pPr>
              <w:pStyle w:val="Normal"/>
              <w:numPr>
                <w:ilvl w:val="0"/>
                <w:numId w:val="136"/>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Заказчик рассматривает протокол разногласий в </w:t>
            </w:r>
            <w:r>
              <w:rPr>
                <w:b/>
                <w:sz w:val="22"/>
                <w:szCs w:val="22"/>
                <w:shd w:fill="auto" w:val="clear"/>
              </w:rPr>
              <w:t>течение двух</w:t>
            </w:r>
            <w:r>
              <w:rPr>
                <w:sz w:val="22"/>
                <w:szCs w:val="22"/>
                <w:shd w:fill="auto" w:val="clear"/>
              </w:rPr>
              <w:t xml:space="preserve"> </w:t>
            </w:r>
            <w:r>
              <w:rPr>
                <w:b/>
                <w:sz w:val="22"/>
                <w:szCs w:val="22"/>
                <w:shd w:fill="auto" w:val="clear"/>
              </w:rPr>
              <w:t>рабочих</w:t>
            </w:r>
            <w:r>
              <w:rPr>
                <w:sz w:val="22"/>
                <w:szCs w:val="22"/>
                <w:shd w:fill="auto" w:val="clear"/>
              </w:rPr>
              <w:t xml:space="preserve"> дней со дня его получения от победителя запроса котировок в электронной форме (единственного участника) и вправе принять одно из следующих решений:</w:t>
            </w:r>
          </w:p>
          <w:p>
            <w:pPr>
              <w:pStyle w:val="Normal"/>
              <w:spacing w:before="0" w:after="0"/>
              <w:jc w:val="both"/>
              <w:rPr>
                <w:highlight w:val="none"/>
                <w:shd w:fill="auto" w:val="clear"/>
              </w:rPr>
            </w:pPr>
            <w:r>
              <w:rPr>
                <w:sz w:val="22"/>
                <w:szCs w:val="22"/>
                <w:shd w:fill="auto" w:val="clear"/>
              </w:rPr>
              <w:t>- учесть полностью или частично возражения победителя запроса котировок в электронной форме (единственного участника), с которым заключается договор, путем внесения изменений в проект договора и повторно направить его для подписания;</w:t>
            </w:r>
          </w:p>
          <w:p>
            <w:pPr>
              <w:pStyle w:val="Normal"/>
              <w:spacing w:lineRule="auto" w:line="240" w:before="0" w:after="0"/>
              <w:jc w:val="both"/>
              <w:rPr>
                <w:highlight w:val="none"/>
                <w:shd w:fill="auto" w:val="clear"/>
              </w:rPr>
            </w:pPr>
            <w:r>
              <w:rPr>
                <w:sz w:val="22"/>
                <w:szCs w:val="22"/>
                <w:shd w:fill="auto" w:val="clear"/>
              </w:rPr>
              <w:t>-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победителя запроса котировок в электронной форме (единственного участника), с которым заключается договор, отказано.</w:t>
            </w:r>
          </w:p>
          <w:p>
            <w:pPr>
              <w:pStyle w:val="Normal"/>
              <w:numPr>
                <w:ilvl w:val="0"/>
                <w:numId w:val="137"/>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Победитель запроса котировок (единственный участник)7708410783 или участник, занявший второе место (в случае признания победителя запроса котировок уклонившимся), с которым заключается договор, в течение 3 (трёх) рабочих дней со дня получения проекта договора после протокола разногласий, подписывает договор в окончательной редакции заказчика с использованием электронной цифровой подписи уполномоченного лица.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Условия признания победителя конкурентной закупки или иного её участника уклонившимся от заключения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Победитель конкурентной закупки или иной её участник признаются уклонившимся от заключения договора в следующих случаях:</w:t>
            </w:r>
          </w:p>
          <w:p>
            <w:pPr>
              <w:pStyle w:val="ListParagraph"/>
              <w:numPr>
                <w:ilvl w:val="0"/>
                <w:numId w:val="139"/>
              </w:numPr>
              <w:tabs>
                <w:tab w:val="clear" w:pos="708"/>
                <w:tab w:val="left" w:pos="42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подписанного им договора в предусмотренные документацией и (или) извещением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сроки;</w:t>
            </w:r>
          </w:p>
          <w:p>
            <w:pPr>
              <w:pStyle w:val="ListParagraph"/>
              <w:numPr>
                <w:ilvl w:val="0"/>
                <w:numId w:val="140"/>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или предоставление обеспечения исполнения договора в ненадлежащей форме;</w:t>
            </w:r>
          </w:p>
          <w:p>
            <w:pPr>
              <w:pStyle w:val="ListParagraph"/>
              <w:numPr>
                <w:ilvl w:val="0"/>
                <w:numId w:val="141"/>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непредставление обоснования предлагаемой цены договора в случае</w:t>
            </w:r>
            <w:r>
              <w:rPr>
                <w:rFonts w:cs="Times New Roman" w:ascii="Times New Roman" w:hAnsi="Times New Roman"/>
                <w:sz w:val="22"/>
                <w:szCs w:val="22"/>
                <w:shd w:fill="auto" w:val="clear"/>
                <w:lang w:val="ru-RU"/>
              </w:rPr>
              <w:t xml:space="preserve">, если таким </w:t>
            </w:r>
            <w:r>
              <w:rPr>
                <w:rFonts w:cs="Times New Roman" w:ascii="Times New Roman" w:hAnsi="Times New Roman"/>
                <w:sz w:val="22"/>
                <w:szCs w:val="22"/>
                <w:shd w:fill="auto" w:val="clear"/>
              </w:rPr>
              <w:t xml:space="preserve">участником </w:t>
            </w:r>
            <w:r>
              <w:rPr>
                <w:rFonts w:cs="Times New Roman" w:ascii="Times New Roman" w:hAnsi="Times New Roman"/>
                <w:sz w:val="22"/>
                <w:szCs w:val="22"/>
                <w:shd w:fill="auto" w:val="clear"/>
                <w:lang w:val="ru-RU"/>
              </w:rPr>
              <w:t xml:space="preserve">закупки, предложена </w:t>
            </w:r>
            <w:r>
              <w:rPr>
                <w:rFonts w:cs="Times New Roman" w:ascii="Times New Roman" w:hAnsi="Times New Roman"/>
                <w:sz w:val="22"/>
                <w:szCs w:val="22"/>
                <w:shd w:fill="auto" w:val="clear"/>
              </w:rPr>
              <w:t>цен</w:t>
            </w:r>
            <w:r>
              <w:rPr>
                <w:rFonts w:cs="Times New Roman" w:ascii="Times New Roman" w:hAnsi="Times New Roman"/>
                <w:sz w:val="22"/>
                <w:szCs w:val="22"/>
                <w:shd w:fill="auto" w:val="clear"/>
                <w:lang w:val="ru-RU"/>
              </w:rPr>
              <w:t>а</w:t>
            </w:r>
            <w:r>
              <w:rPr>
                <w:rFonts w:cs="Times New Roman" w:ascii="Times New Roman" w:hAnsi="Times New Roman"/>
                <w:sz w:val="22"/>
                <w:szCs w:val="22"/>
                <w:shd w:fill="auto" w:val="clear"/>
              </w:rPr>
              <w:t xml:space="preserve"> договора (цена единицы (сумма цен единиц) товара, работы, услуги), которая на 25 и более процентов ниже НМЦД</w:t>
            </w:r>
            <w:r>
              <w:rPr>
                <w:rFonts w:cs="Times New Roman" w:ascii="Times New Roman" w:hAnsi="Times New Roman"/>
                <w:sz w:val="22"/>
                <w:szCs w:val="22"/>
                <w:shd w:fill="auto" w:val="clear"/>
                <w:lang w:val="ru-RU"/>
              </w:rPr>
              <w:t>;</w:t>
            </w:r>
          </w:p>
          <w:p>
            <w:pPr>
              <w:pStyle w:val="ListParagraph"/>
              <w:numPr>
                <w:ilvl w:val="0"/>
                <w:numId w:val="142"/>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поступления Заказчику в письменной форме решения об отказе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от подписания договора.</w:t>
            </w:r>
          </w:p>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В случае признания победителя запроса котировок уклонившимся от заключения договора заказчик вправе обратиться в суд с иском о возмещении убытков, причинённых уклонением от заключения договора, и заключить договор с участником запроса котировок, предложившим такую же цену договора, как и победитель конкурентной закупки, или при отсутствии этого участника с участником конкурентной закупки, предложение о цене договора которого содержит лучшее условие по цене договора, следующее после предложенного победителем условия, если цена договора не превышает начальную (максимальную) цену договора, указанную в извещении.</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Изменение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sz w:val="22"/>
                <w:szCs w:val="22"/>
                <w:shd w:fill="auto" w:val="clear"/>
              </w:rPr>
              <w:t>Изменение существенных условий договора при его исполнении не допускается, за исключением их изменения по соглашению сторон в случаях, определённых в п. 11.3 Положения о закупке товаров, работ, услуг Заказчика и действующим законодательством.</w:t>
            </w:r>
          </w:p>
        </w:tc>
      </w:tr>
      <w:tr>
        <w:trPr>
          <w:trHeight w:val="14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Расторжение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 соответствии с условиями договора.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 xml:space="preserve">Форма, порядок, дата и время окончания срока предоставления участникам закупки разъяснений положений извещения </w:t>
            </w:r>
            <w:r>
              <w:rPr>
                <w:rFonts w:eastAsia="Calibri;Trebuchet MS"/>
                <w:bCs/>
                <w:sz w:val="22"/>
                <w:szCs w:val="22"/>
                <w:shd w:fill="auto" w:val="clear"/>
              </w:rPr>
              <w:t xml:space="preserve">и (или) документации </w:t>
            </w:r>
            <w:r>
              <w:rPr>
                <w:sz w:val="22"/>
                <w:szCs w:val="22"/>
                <w:shd w:fill="auto" w:val="clear"/>
              </w:rPr>
              <w:t>о закупке.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rFonts w:eastAsia="Calibri;Trebuchet MS"/>
                <w:bCs/>
                <w:sz w:val="22"/>
                <w:szCs w:val="22"/>
                <w:shd w:fill="auto" w:val="clear"/>
              </w:rPr>
              <w:t xml:space="preserve">1. Любой </w:t>
            </w:r>
            <w:r>
              <w:rPr>
                <w:rFonts w:eastAsia="Calibri;Trebuchet MS"/>
                <w:bCs/>
                <w:color w:val="000000"/>
                <w:sz w:val="22"/>
                <w:szCs w:val="22"/>
                <w:shd w:fill="auto" w:val="clear"/>
              </w:rPr>
              <w:t xml:space="preserve">участник конкурентной закупки </w:t>
            </w:r>
            <w:r>
              <w:rPr>
                <w:rFonts w:eastAsia="Calibri;Trebuchet MS"/>
                <w:bCs/>
                <w:sz w:val="22"/>
                <w:szCs w:val="22"/>
                <w:shd w:fill="auto" w:val="clear"/>
              </w:rPr>
              <w:t xml:space="preserve">вправе направить Заказчику </w:t>
            </w:r>
            <w:r>
              <w:rPr>
                <w:sz w:val="22"/>
                <w:szCs w:val="22"/>
                <w:shd w:fill="auto" w:val="clear"/>
              </w:rPr>
              <w:t xml:space="preserve">в порядке, предусмотренном Федеральным законом от 18.07.2011 № 223-ФЗ и Положением о закупке Заказчика </w:t>
            </w:r>
            <w:r>
              <w:rPr>
                <w:rFonts w:eastAsia="Calibri;Trebuchet MS"/>
                <w:bCs/>
                <w:sz w:val="22"/>
                <w:szCs w:val="22"/>
                <w:shd w:fill="auto" w:val="clear"/>
              </w:rPr>
              <w:t>запрос на предоставление разъяснений положений извещения и (или) документации о проведении закупки, с учётом следующих требований:</w:t>
            </w:r>
            <w:r>
              <w:rPr>
                <w:rFonts w:eastAsia="Calibri;Trebuchet MS"/>
                <w:b/>
                <w:bCs/>
                <w:sz w:val="22"/>
                <w:szCs w:val="22"/>
                <w:shd w:fill="auto" w:val="clear"/>
              </w:rPr>
              <w:t xml:space="preserve"> </w:t>
            </w:r>
            <w:r>
              <w:rPr>
                <w:rFonts w:eastAsia="Calibri;Trebuchet MS"/>
                <w:bCs/>
                <w:sz w:val="22"/>
                <w:szCs w:val="22"/>
                <w:shd w:fill="auto" w:val="clear"/>
              </w:rPr>
              <w:t>электронная форма такого запроса подаётся участником закупки с использованием программно-аппаратных средств электронной площадки, на которой планируется проведение такой закупки. В запросе должны быть указаны номер извещения и наименование предмета закупки.</w:t>
            </w:r>
          </w:p>
          <w:p>
            <w:pPr>
              <w:pStyle w:val="Normal"/>
              <w:spacing w:lineRule="auto" w:line="240" w:before="0" w:after="0"/>
              <w:jc w:val="both"/>
              <w:rPr>
                <w:highlight w:val="none"/>
                <w:shd w:fill="auto" w:val="clear"/>
              </w:rPr>
            </w:pPr>
            <w:r>
              <w:rPr>
                <w:rFonts w:eastAsia="Calibri;Trebuchet MS"/>
                <w:bCs/>
                <w:sz w:val="22"/>
                <w:szCs w:val="22"/>
                <w:shd w:fill="auto" w:val="clear"/>
              </w:rPr>
              <w:t>2. Заказчик обязан предоставить разъяснение положений извещения и (или) документации о проведении закупки (далее – разъяснение), в соответствии с поданным запросом, путём его размещения в ЕИС через использование программно-аппаратных средств электронной площадки в течение 3 (трёх) рабочих дней с даты его получения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pPr>
              <w:pStyle w:val="Normal"/>
              <w:spacing w:lineRule="auto" w:line="240" w:before="0" w:after="0"/>
              <w:jc w:val="both"/>
              <w:rPr>
                <w:highlight w:val="none"/>
                <w:shd w:fill="auto" w:val="clear"/>
              </w:rPr>
            </w:pPr>
            <w:r>
              <w:rPr>
                <w:rFonts w:eastAsia="Calibri;Trebuchet MS"/>
                <w:bCs/>
                <w:sz w:val="22"/>
                <w:szCs w:val="22"/>
                <w:shd w:fill="auto" w:val="clear"/>
              </w:rPr>
              <w:t>3. Разъяснения не должны изменять предмет закупки и существенные условия проекта договора.</w:t>
            </w:r>
          </w:p>
          <w:p>
            <w:pPr>
              <w:pStyle w:val="Normal"/>
              <w:spacing w:lineRule="auto" w:line="240" w:before="0" w:after="0"/>
              <w:contextualSpacing/>
              <w:jc w:val="both"/>
              <w:rPr>
                <w:highlight w:val="none"/>
                <w:shd w:fill="auto" w:val="clear"/>
              </w:rPr>
            </w:pPr>
            <w:r>
              <w:rPr>
                <w:rFonts w:eastAsia="Calibri;Trebuchet MS"/>
                <w:b/>
                <w:sz w:val="22"/>
                <w:szCs w:val="22"/>
                <w:shd w:fill="auto" w:val="clear"/>
                <w:lang w:eastAsia="ar-SA"/>
              </w:rPr>
              <w:t>Д</w:t>
            </w:r>
            <w:r>
              <w:rPr>
                <w:rFonts w:eastAsia="Calibri;Trebuchet MS"/>
                <w:b/>
                <w:sz w:val="22"/>
                <w:szCs w:val="22"/>
                <w:u w:val="none"/>
                <w:shd w:fill="auto" w:val="clear"/>
                <w:lang w:eastAsia="ar-SA"/>
              </w:rPr>
              <w:t xml:space="preserve">ата окончания срока предоставления участникам закупки разъяснений </w:t>
            </w:r>
            <w:r>
              <w:rPr>
                <w:rFonts w:eastAsia="Calibri;Trebuchet MS"/>
                <w:b/>
                <w:sz w:val="22"/>
                <w:szCs w:val="22"/>
                <w:shd w:fill="auto" w:val="clear"/>
                <w:lang w:eastAsia="ar-SA"/>
              </w:rPr>
              <w:t>извещения о закупке:</w:t>
            </w:r>
            <w:r>
              <w:rPr>
                <w:b/>
                <w:bCs/>
                <w:sz w:val="22"/>
                <w:szCs w:val="22"/>
                <w:u w:val="single"/>
                <w:shd w:fill="auto" w:val="clear"/>
                <w:lang w:eastAsia="ar-SA"/>
              </w:rPr>
              <w:t xml:space="preserve"> </w:t>
            </w:r>
            <w:r>
              <w:rPr>
                <w:b/>
                <w:bCs/>
                <w:sz w:val="22"/>
                <w:szCs w:val="22"/>
                <w:u w:val="single"/>
                <w:shd w:fill="auto" w:val="clear"/>
                <w:lang w:eastAsia="ar-SA"/>
              </w:rPr>
              <w:t>_0</w:t>
            </w:r>
            <w:r>
              <w:rPr>
                <w:b/>
                <w:bCs/>
                <w:sz w:val="22"/>
                <w:szCs w:val="22"/>
                <w:u w:val="single"/>
                <w:shd w:fill="auto" w:val="clear"/>
                <w:lang w:eastAsia="ar-SA"/>
              </w:rPr>
              <w:t>7</w:t>
            </w:r>
            <w:r>
              <w:rPr>
                <w:b/>
                <w:bCs/>
                <w:sz w:val="22"/>
                <w:szCs w:val="22"/>
                <w:u w:val="single"/>
                <w:shd w:fill="auto" w:val="clear"/>
                <w:lang w:eastAsia="ar-SA"/>
              </w:rPr>
              <w:t>.10.</w:t>
            </w:r>
            <w:r>
              <w:rPr>
                <w:rFonts w:eastAsia="Calibri;Trebuchet MS"/>
                <w:b/>
                <w:bCs/>
                <w:sz w:val="22"/>
                <w:szCs w:val="22"/>
                <w:u w:val="single"/>
                <w:shd w:fill="auto" w:val="clear"/>
                <w:lang w:eastAsia="ar-SA"/>
              </w:rPr>
              <w:t xml:space="preserve">2026 г. до 00:00 МСК </w:t>
            </w:r>
            <w:r>
              <w:rPr>
                <w:b/>
                <w:bCs/>
                <w:sz w:val="22"/>
                <w:szCs w:val="22"/>
                <w:u w:val="single"/>
                <w:shd w:fill="auto" w:val="clear"/>
                <w:lang w:eastAsia="ar-SA"/>
              </w:rPr>
              <w:t>п</w:t>
            </w:r>
            <w:r>
              <w:rPr>
                <w:rFonts w:eastAsia="Calibri;Trebuchet MS"/>
                <w:b/>
                <w:sz w:val="22"/>
                <w:szCs w:val="22"/>
                <w:u w:val="single"/>
                <w:shd w:fill="auto" w:val="clear"/>
                <w:lang w:eastAsia="ar-SA"/>
              </w:rPr>
              <w:t>р</w:t>
            </w:r>
            <w:r>
              <w:rPr>
                <w:rFonts w:eastAsia="Calibri;Trebuchet MS"/>
                <w:b/>
                <w:sz w:val="22"/>
                <w:szCs w:val="22"/>
                <w:shd w:fill="auto" w:val="clear"/>
                <w:lang w:eastAsia="ar-SA"/>
              </w:rPr>
              <w:t>и условии, что запрос на разъяснение поступил не позднее чем за 3 (три) рабочих дня до даты окончания срока подачи заявок на участие в такой закупке.</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6"/>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исполнения договора, срок и порядок его предоставления и возврата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договора не установлено.</w:t>
            </w:r>
          </w:p>
          <w:p>
            <w:pPr>
              <w:pStyle w:val="Normal"/>
              <w:spacing w:lineRule="auto" w:line="240" w:before="0" w:after="0"/>
              <w:contextualSpacing/>
              <w:jc w:val="both"/>
              <w:rPr>
                <w:sz w:val="22"/>
                <w:szCs w:val="22"/>
                <w:highlight w:val="none"/>
                <w:shd w:fill="auto" w:val="clear"/>
                <w:lang w:eastAsia="ar-SA"/>
              </w:rPr>
            </w:pPr>
            <w:r>
              <w:rPr>
                <w:sz w:val="22"/>
                <w:szCs w:val="22"/>
                <w:shd w:fill="auto" w:val="clear"/>
                <w:lang w:eastAsia="ar-SA"/>
              </w:rPr>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7"/>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lang w:eastAsia="ar-SA"/>
              </w:rPr>
            </w:pPr>
            <w:r>
              <w:rPr>
                <w:rFonts w:cs="Times New Roman" w:ascii="Times New Roman" w:hAnsi="Times New Roman"/>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заявки, срок и порядок его предоставления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гарантийных обязательств</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p>
            <w:pPr>
              <w:pStyle w:val="Normal"/>
              <w:spacing w:lineRule="auto" w:line="240" w:before="0" w:after="0"/>
              <w:contextualSpacing/>
              <w:jc w:val="both"/>
              <w:rPr>
                <w:rFonts w:eastAsia="Calibri;Trebuchet MS"/>
                <w:b/>
                <w:sz w:val="22"/>
                <w:szCs w:val="22"/>
                <w:highlight w:val="none"/>
                <w:shd w:fill="auto" w:val="clear"/>
                <w:lang w:eastAsia="ar-SA"/>
              </w:rPr>
            </w:pPr>
            <w:r>
              <w:rPr>
                <w:rFonts w:eastAsia="Calibri;Trebuchet MS"/>
                <w:b/>
                <w:sz w:val="22"/>
                <w:szCs w:val="22"/>
                <w:shd w:fill="auto" w:val="clear"/>
                <w:lang w:eastAsia="ar-SA"/>
              </w:rPr>
            </w:r>
          </w:p>
        </w:tc>
      </w:tr>
      <w:tr>
        <w:trPr>
          <w:trHeight w:val="23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9"/>
              </w:numPr>
              <w:tabs>
                <w:tab w:val="clear" w:pos="708"/>
                <w:tab w:val="left" w:pos="0" w:leader="none"/>
              </w:tabs>
              <w:snapToGrid w:val="false"/>
              <w:spacing w:lineRule="auto" w:line="240" w:before="0" w:after="0"/>
              <w:ind w:hanging="357" w:left="470"/>
              <w:contextualSpacing/>
              <w:jc w:val="center"/>
              <w:rPr>
                <w:rFonts w:ascii="Times New Roman" w:hAnsi="Times New Roman" w:eastAsia="Calibri;Trebuchet MS" w:cs="Times New Roman"/>
                <w:b/>
                <w:sz w:val="22"/>
                <w:szCs w:val="22"/>
                <w:lang w:eastAsia="ar-SA"/>
              </w:rPr>
            </w:pPr>
            <w:r>
              <w:rPr>
                <w:rFonts w:eastAsia="Calibri;Trebuchet MS" w:cs="Times New Roman" w:ascii="Times New Roman" w:hAnsi="Times New Roman"/>
                <w:b/>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Валюта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Российский рубль.</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5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Приложения, являющиеся неотъемлемой частью данного извещения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contextualSpacing/>
              <w:jc w:val="both"/>
              <w:rPr>
                <w:highlight w:val="none"/>
                <w:shd w:fill="auto" w:val="clear"/>
              </w:rPr>
            </w:pPr>
            <w:r>
              <w:rPr>
                <w:sz w:val="22"/>
                <w:szCs w:val="22"/>
                <w:shd w:fill="auto" w:val="clear"/>
              </w:rPr>
              <w:t>Приложение №1 Техническое задание;</w:t>
            </w:r>
          </w:p>
          <w:p>
            <w:pPr>
              <w:pStyle w:val="Normal"/>
              <w:spacing w:lineRule="auto" w:line="240" w:before="0" w:after="160"/>
              <w:contextualSpacing/>
              <w:jc w:val="both"/>
              <w:rPr>
                <w:highlight w:val="none"/>
                <w:shd w:fill="auto" w:val="clear"/>
              </w:rPr>
            </w:pPr>
            <w:r>
              <w:rPr>
                <w:sz w:val="22"/>
                <w:szCs w:val="22"/>
                <w:shd w:fill="auto" w:val="clear"/>
              </w:rPr>
              <w:t>Приложение №2 Форма заявки на участие в запросе котировок;</w:t>
            </w:r>
          </w:p>
          <w:p>
            <w:pPr>
              <w:pStyle w:val="Normal"/>
              <w:spacing w:lineRule="auto" w:line="240" w:before="0" w:after="160"/>
              <w:contextualSpacing/>
              <w:jc w:val="both"/>
              <w:rPr>
                <w:highlight w:val="none"/>
                <w:shd w:fill="auto" w:val="clear"/>
              </w:rPr>
            </w:pPr>
            <w:r>
              <w:rPr>
                <w:sz w:val="22"/>
                <w:szCs w:val="22"/>
                <w:shd w:fill="auto" w:val="clear"/>
              </w:rPr>
              <w:t>Приложение №3 Форма анкеты участника;</w:t>
            </w:r>
          </w:p>
          <w:p>
            <w:pPr>
              <w:pStyle w:val="Normal"/>
              <w:spacing w:lineRule="auto" w:line="240" w:before="0" w:after="160"/>
              <w:contextualSpacing/>
              <w:jc w:val="both"/>
              <w:rPr>
                <w:highlight w:val="none"/>
                <w:shd w:fill="auto" w:val="clear"/>
              </w:rPr>
            </w:pPr>
            <w:r>
              <w:rPr>
                <w:sz w:val="22"/>
                <w:szCs w:val="22"/>
                <w:shd w:fill="auto" w:val="clear"/>
              </w:rPr>
              <w:t>Приложение №4 Форма согласия обработки персональных данных;</w:t>
            </w:r>
          </w:p>
          <w:p>
            <w:pPr>
              <w:pStyle w:val="Normal"/>
              <w:spacing w:lineRule="auto" w:line="240" w:before="0" w:after="160"/>
              <w:contextualSpacing/>
              <w:jc w:val="both"/>
              <w:rPr>
                <w:highlight w:val="none"/>
                <w:shd w:fill="auto" w:val="clear"/>
              </w:rPr>
            </w:pPr>
            <w:r>
              <w:rPr>
                <w:sz w:val="22"/>
                <w:szCs w:val="22"/>
                <w:shd w:fill="auto" w:val="clear"/>
              </w:rPr>
              <w:t>Приложение №5 Коммерческое предложение;</w:t>
            </w:r>
          </w:p>
          <w:p>
            <w:pPr>
              <w:pStyle w:val="Normal"/>
              <w:spacing w:lineRule="auto" w:line="240" w:before="0" w:after="160"/>
              <w:contextualSpacing/>
              <w:jc w:val="both"/>
              <w:rPr>
                <w:highlight w:val="none"/>
                <w:shd w:fill="auto" w:val="clear"/>
              </w:rPr>
            </w:pPr>
            <w:r>
              <w:rPr>
                <w:sz w:val="22"/>
                <w:szCs w:val="22"/>
                <w:shd w:fill="auto" w:val="clear"/>
              </w:rPr>
              <w:t>Приложение №6 Проект договора;</w:t>
            </w:r>
          </w:p>
          <w:p>
            <w:pPr>
              <w:pStyle w:val="Normal"/>
              <w:spacing w:lineRule="auto" w:line="240" w:before="0" w:after="0"/>
              <w:contextualSpacing/>
              <w:jc w:val="both"/>
              <w:rPr>
                <w:highlight w:val="none"/>
                <w:shd w:fill="auto" w:val="clear"/>
              </w:rPr>
            </w:pPr>
            <w:bookmarkStart w:id="0" w:name="_Hlk182486098"/>
            <w:r>
              <w:rPr>
                <w:sz w:val="22"/>
                <w:szCs w:val="22"/>
                <w:shd w:fill="auto" w:val="clear"/>
              </w:rPr>
              <w:t>Приложение №7 Обоснование начальной (максимальной) цены договора.</w:t>
            </w:r>
            <w:bookmarkEnd w:id="0"/>
          </w:p>
        </w:tc>
      </w:tr>
    </w:tbl>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Разработал документацию -  Извещение №382/2-ЗК-223-26:</w:t>
      </w:r>
    </w:p>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 xml:space="preserve"> </w:t>
      </w:r>
      <w:r>
        <w:rPr>
          <w:bCs/>
        </w:rPr>
        <w:t>Ведущий специалист ОПЗП_________________________</w:t>
      </w:r>
      <w:r>
        <w:rPr>
          <w:bCs/>
        </w:rPr>
        <w:t>______</w:t>
      </w:r>
      <w:r>
        <w:rPr>
          <w:bCs/>
        </w:rPr>
        <w:t>_</w:t>
      </w:r>
      <w:r>
        <w:rPr>
          <w:bCs/>
        </w:rPr>
        <w:t>О.Е. Евдокимова</w:t>
      </w:r>
    </w:p>
    <w:p>
      <w:pPr>
        <w:pStyle w:val="Normal"/>
        <w:numPr>
          <w:ilvl w:val="0"/>
          <w:numId w:val="0"/>
        </w:numPr>
        <w:spacing w:lineRule="auto" w:line="240" w:before="0" w:after="0"/>
        <w:ind w:hanging="0" w:left="0"/>
        <w:jc w:val="left"/>
        <w:outlineLvl w:val="0"/>
        <w:rPr>
          <w:bCs/>
        </w:rPr>
      </w:pPr>
      <w:r>
        <w:rPr>
          <w:bCs/>
        </w:rPr>
        <w:t xml:space="preserve">Согласовано:  </w:t>
      </w:r>
    </w:p>
    <w:p>
      <w:pPr>
        <w:pStyle w:val="Normal"/>
        <w:numPr>
          <w:ilvl w:val="0"/>
          <w:numId w:val="0"/>
        </w:numPr>
        <w:spacing w:lineRule="auto" w:line="240" w:before="0" w:after="0"/>
        <w:ind w:hanging="0" w:left="0"/>
        <w:jc w:val="left"/>
        <w:outlineLvl w:val="0"/>
        <w:rPr>
          <w:bCs/>
        </w:rPr>
      </w:pPr>
      <w:r>
        <w:rPr>
          <w:bCs/>
        </w:rPr>
        <w:t xml:space="preserve">              </w:t>
      </w:r>
      <w:r>
        <w:rPr>
          <w:bCs/>
        </w:rPr>
        <w:t xml:space="preserve">Начальник ОПЗП __________________________________А.А. Попова                    </w:t>
      </w:r>
    </w:p>
    <w:p>
      <w:pPr>
        <w:pStyle w:val="Normal"/>
        <w:numPr>
          <w:ilvl w:val="0"/>
          <w:numId w:val="0"/>
        </w:numPr>
        <w:spacing w:lineRule="auto" w:line="240" w:before="0" w:after="0"/>
        <w:ind w:hanging="0" w:left="0"/>
        <w:contextualSpacing/>
        <w:jc w:val="left"/>
        <w:outlineLvl w:val="0"/>
        <w:rPr>
          <w:bCs/>
        </w:rPr>
      </w:pPr>
      <w:r>
        <w:rPr>
          <w:bCs/>
        </w:rPr>
      </w:r>
    </w:p>
    <w:p>
      <w:pPr>
        <w:pStyle w:val="Normal"/>
        <w:numPr>
          <w:ilvl w:val="0"/>
          <w:numId w:val="0"/>
        </w:numPr>
        <w:spacing w:lineRule="auto" w:line="240" w:before="0" w:after="0"/>
        <w:ind w:hanging="0" w:left="0"/>
        <w:contextualSpacing/>
        <w:jc w:val="left"/>
        <w:outlineLvl w:val="0"/>
        <w:rPr/>
      </w:pPr>
      <w:r>
        <w:rPr>
          <w:bCs/>
        </w:rPr>
        <w:t xml:space="preserve">              </w:t>
      </w:r>
      <w:r>
        <w:rPr>
          <w:bCs/>
        </w:rPr>
        <w:t>Начальник службы закупок__________________________Л.Н. Барсова</w:t>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170" w:right="656" w:gutter="0" w:header="680" w:top="737" w:footer="624" w:bottom="765"/>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empora LGC Uni">
    <w:charset w:val="01"/>
    <w:family w:val="roman"/>
    <w:pitch w:val="variable"/>
  </w:font>
  <w:font w:name="Times New Roman">
    <w:charset w:val="01"/>
    <w:family w:val="roman"/>
    <w:pitch w:val="variable"/>
  </w:font>
  <w:font w:name="SimSun">
    <w:altName w:val="Times New Roman"/>
    <w:charset w:val="01"/>
    <w:family w:val="roman"/>
    <w:pitch w:val="variable"/>
  </w:font>
  <w:font w:name="Arial">
    <w:charset w:val="01"/>
    <w:family w:val="swiss"/>
    <w:pitch w:val="variable"/>
  </w:font>
  <w:font w:name="Symbol">
    <w:altName w:val="Andale Mono"/>
    <w:charset w:val="01"/>
    <w:family w:val="roman"/>
    <w:pitch w:val="variable"/>
  </w:font>
  <w:font w:name="Courier New">
    <w:charset w:val="01"/>
    <w:family w:val="roman"/>
    <w:pitch w:val="variable"/>
  </w:font>
  <w:font w:name="Wingdings">
    <w:altName w:val="Andale Mono"/>
    <w:charset w:val="01"/>
    <w:family w:val="roman"/>
    <w:pitch w:val="variable"/>
  </w:font>
  <w:font w:name="Arial Unicode MS">
    <w:altName w:val="Arial"/>
    <w:charset w:val="01"/>
    <w:family w:val="roman"/>
    <w:pitch w:val="variable"/>
  </w:font>
  <w:font w:name="Calibri">
    <w:altName w:val="Trebuchet MS"/>
    <w:charset w:val="01"/>
    <w:family w:val="roman"/>
    <w:pitch w:val="variable"/>
  </w:font>
  <w:font w:name="Tahoma">
    <w:charset w:val="01"/>
    <w:family w:val="roman"/>
    <w:pitch w:val="variable"/>
  </w:font>
  <w:font w:name="Open Sans">
    <w:charset w:val="01"/>
    <w:family w:val="roman"/>
    <w:pitch w:val="variable"/>
  </w:font>
  <w:font w:name="Liberation Sans">
    <w:altName w:val="Arial"/>
    <w:charset w:val="01"/>
    <w:family w:val="roman"/>
    <w:pitch w:val="variable"/>
  </w:font>
  <w:font w:name="Consolas">
    <w:altName w:val="Liberation Sans Narrow"/>
    <w:charset w:val="01"/>
    <w:family w:val="roman"/>
    <w:pitch w:val="variable"/>
  </w:font>
  <w:font w:name="Liberation Mono">
    <w:altName w:val="Courier New"/>
    <w:charset w:val="01"/>
    <w:family w:val="roman"/>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ind w:right="360"/>
      <w:jc w:val="right"/>
      <w:rPr>
        <w:rFonts w:cs="Courier New"/>
      </w:rPr>
    </w:pPr>
    <w:r>
      <w:rPr>
        <w:rFonts w:cs="Courier New"/>
      </w:rPr>
      <mc:AlternateContent>
        <mc:Choice Requires="wps">
          <w:drawing>
            <wp:anchor behindDoc="1" distT="0" distB="0" distL="0" distR="0" simplePos="0" locked="0" layoutInCell="0" allowOverlap="1" relativeHeight="30">
              <wp:simplePos x="0" y="0"/>
              <wp:positionH relativeFrom="rightMargin">
                <wp:posOffset>635</wp:posOffset>
              </wp:positionH>
              <wp:positionV relativeFrom="paragraph">
                <wp:posOffset>5080</wp:posOffset>
              </wp:positionV>
              <wp:extent cx="15875" cy="176530"/>
              <wp:effectExtent l="0" t="0" r="0" b="0"/>
              <wp:wrapNone/>
              <wp:docPr id="1" name="Врезка3"/>
              <a:graphic xmlns:a="http://schemas.openxmlformats.org/drawingml/2006/main">
                <a:graphicData uri="http://schemas.microsoft.com/office/word/2010/wordprocessingShape">
                  <wps:wsp>
                    <wps:cNvSpPr/>
                    <wps:spPr>
                      <a:xfrm>
                        <a:off x="0" y="0"/>
                        <a:ext cx="15840" cy="176400"/>
                      </a:xfrm>
                      <a:prstGeom prst="rect">
                        <a:avLst/>
                      </a:prstGeom>
                      <a:noFill/>
                      <a:ln w="0">
                        <a:noFill/>
                      </a:ln>
                    </wps:spPr>
                    <wps:style>
                      <a:lnRef idx="0"/>
                      <a:fillRef idx="0"/>
                      <a:effectRef idx="0"/>
                      <a:fontRef idx="minor"/>
                    </wps:style>
                    <wps:txb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wps:txbx>
                    <wps:bodyPr lIns="720" rIns="720" tIns="720" bIns="720" anchor="t">
                      <a:noAutofit/>
                    </wps:bodyPr>
                  </wps:wsp>
                </a:graphicData>
              </a:graphic>
            </wp:anchor>
          </w:drawing>
        </mc:Choice>
        <mc:Fallback>
          <w:pict>
            <v:rect id="shape_0" ID="Врезка3" path="m0,0l-2147483645,0l-2147483645,-2147483646l0,-2147483646xe" stroked="f" o:allowincell="f" style="position:absolute;margin-left:0.05pt;margin-top:0.4pt;width:1.2pt;height:13.85pt;mso-wrap-style:square;v-text-anchor:top;mso-position-horizontal-relative:page">
              <v:fill o:detectmouseclick="t" on="false"/>
              <v:stroke color="#3465a4" joinstyle="round" endcap="flat"/>
              <v:textbo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jc w:val="right"/>
      <w:rPr/>
    </w:pP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7">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8">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0">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7">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8">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9">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0">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1">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2">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3">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4">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5">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9">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1">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2">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5">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6">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7">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2"/>
    <w:lvlOverride w:ilvl="0">
      <w:startOverride w:val="1"/>
    </w:lvlOverride>
  </w:num>
  <w:num w:numId="78">
    <w:abstractNumId w:val="2"/>
  </w:num>
  <w:num w:numId="79">
    <w:abstractNumId w:val="2"/>
  </w:num>
  <w:num w:numId="80">
    <w:abstractNumId w:val="2"/>
  </w:num>
  <w:num w:numId="81">
    <w:abstractNumId w:val="2"/>
  </w:num>
  <w:num w:numId="82">
    <w:abstractNumId w:val="2"/>
  </w:num>
  <w:num w:numId="83">
    <w:abstractNumId w:val="2"/>
  </w:num>
  <w:num w:numId="84">
    <w:abstractNumId w:val="2"/>
  </w:num>
  <w:num w:numId="85">
    <w:abstractNumId w:val="2"/>
  </w:num>
  <w:num w:numId="86">
    <w:abstractNumId w:val="2"/>
  </w:num>
  <w:num w:numId="87">
    <w:abstractNumId w:val="12"/>
    <w:lvlOverride w:ilvl="0">
      <w:startOverride w:val="1"/>
    </w:lvlOverride>
  </w:num>
  <w:num w:numId="88">
    <w:abstractNumId w:val="12"/>
  </w:num>
  <w:num w:numId="89">
    <w:abstractNumId w:val="12"/>
  </w:num>
  <w:num w:numId="90">
    <w:abstractNumId w:val="12"/>
  </w:num>
  <w:num w:numId="91">
    <w:abstractNumId w:val="12"/>
  </w:num>
  <w:num w:numId="92">
    <w:abstractNumId w:val="12"/>
  </w:num>
  <w:num w:numId="93">
    <w:abstractNumId w:val="12"/>
  </w:num>
  <w:num w:numId="94">
    <w:abstractNumId w:val="12"/>
  </w:num>
  <w:num w:numId="95">
    <w:abstractNumId w:val="12"/>
  </w:num>
  <w:num w:numId="96">
    <w:abstractNumId w:val="12"/>
  </w:num>
  <w:num w:numId="97">
    <w:abstractNumId w:val="12"/>
  </w:num>
  <w:num w:numId="98">
    <w:abstractNumId w:val="12"/>
  </w:num>
  <w:num w:numId="99">
    <w:abstractNumId w:val="12"/>
  </w:num>
  <w:num w:numId="100">
    <w:abstractNumId w:val="2"/>
  </w:num>
  <w:num w:numId="101">
    <w:abstractNumId w:val="2"/>
  </w:num>
  <w:num w:numId="102">
    <w:abstractNumId w:val="27"/>
    <w:lvlOverride w:ilvl="0">
      <w:startOverride w:val="1"/>
    </w:lvlOverride>
  </w:num>
  <w:num w:numId="103">
    <w:abstractNumId w:val="27"/>
  </w:num>
  <w:num w:numId="104">
    <w:abstractNumId w:val="27"/>
  </w:num>
  <w:num w:numId="105">
    <w:abstractNumId w:val="27"/>
  </w:num>
  <w:num w:numId="106">
    <w:abstractNumId w:val="27"/>
  </w:num>
  <w:num w:numId="107">
    <w:abstractNumId w:val="27"/>
  </w:num>
  <w:num w:numId="108">
    <w:abstractNumId w:val="27"/>
  </w:num>
  <w:num w:numId="109">
    <w:abstractNumId w:val="2"/>
  </w:num>
  <w:num w:numId="110">
    <w:abstractNumId w:val="2"/>
  </w:num>
  <w:num w:numId="111">
    <w:abstractNumId w:val="2"/>
  </w:num>
  <w:num w:numId="112">
    <w:abstractNumId w:val="37"/>
    <w:lvlOverride w:ilvl="0">
      <w:startOverride w:val="1"/>
    </w:lvlOverride>
  </w:num>
  <w:num w:numId="113">
    <w:abstractNumId w:val="37"/>
  </w:num>
  <w:num w:numId="114">
    <w:abstractNumId w:val="37"/>
  </w:num>
  <w:num w:numId="115">
    <w:abstractNumId w:val="37"/>
  </w:num>
  <w:num w:numId="116">
    <w:abstractNumId w:val="37"/>
  </w:num>
  <w:num w:numId="117">
    <w:abstractNumId w:val="37"/>
  </w:num>
  <w:num w:numId="118">
    <w:abstractNumId w:val="2"/>
  </w:num>
  <w:num w:numId="119">
    <w:abstractNumId w:val="2"/>
  </w:num>
  <w:num w:numId="120">
    <w:abstractNumId w:val="2"/>
  </w:num>
  <w:num w:numId="121">
    <w:abstractNumId w:val="46"/>
    <w:lvlOverride w:ilvl="0">
      <w:startOverride w:val="1"/>
    </w:lvlOverride>
    <w:lvlOverride w:ilvl="1">
      <w:startOverride w:val="1"/>
    </w:lvlOverride>
  </w:num>
  <w:num w:numId="122">
    <w:abstractNumId w:val="46"/>
  </w:num>
  <w:num w:numId="123">
    <w:abstractNumId w:val="46"/>
  </w:num>
  <w:num w:numId="124">
    <w:abstractNumId w:val="46"/>
  </w:num>
  <w:num w:numId="125">
    <w:abstractNumId w:val="46"/>
  </w:num>
  <w:num w:numId="126">
    <w:abstractNumId w:val="46"/>
  </w:num>
  <w:num w:numId="127">
    <w:abstractNumId w:val="46"/>
  </w:num>
  <w:num w:numId="128">
    <w:abstractNumId w:val="46"/>
  </w:num>
  <w:num w:numId="129">
    <w:abstractNumId w:val="46"/>
  </w:num>
  <w:num w:numId="130">
    <w:abstractNumId w:val="46"/>
  </w:num>
  <w:num w:numId="131">
    <w:abstractNumId w:val="46"/>
  </w:num>
  <w:num w:numId="132">
    <w:abstractNumId w:val="2"/>
  </w:num>
  <w:num w:numId="133">
    <w:abstractNumId w:val="58"/>
    <w:lvlOverride w:ilvl="0">
      <w:startOverride w:val="1"/>
    </w:lvlOverride>
  </w:num>
  <w:num w:numId="134">
    <w:abstractNumId w:val="58"/>
  </w:num>
  <w:num w:numId="135">
    <w:abstractNumId w:val="58"/>
  </w:num>
  <w:num w:numId="136">
    <w:abstractNumId w:val="58"/>
  </w:num>
  <w:num w:numId="137">
    <w:abstractNumId w:val="58"/>
  </w:num>
  <w:num w:numId="138">
    <w:abstractNumId w:val="2"/>
  </w:num>
  <w:num w:numId="139">
    <w:abstractNumId w:val="64"/>
    <w:lvlOverride w:ilvl="0">
      <w:startOverride w:val="1"/>
    </w:lvlOverride>
  </w:num>
  <w:num w:numId="140">
    <w:abstractNumId w:val="64"/>
  </w:num>
  <w:num w:numId="141">
    <w:abstractNumId w:val="64"/>
  </w:num>
  <w:num w:numId="142">
    <w:abstractNumId w:val="64"/>
  </w:num>
  <w:num w:numId="143">
    <w:abstractNumId w:val="2"/>
  </w:num>
  <w:num w:numId="144">
    <w:abstractNumId w:val="2"/>
  </w:num>
  <w:num w:numId="145">
    <w:abstractNumId w:val="2"/>
  </w:num>
  <w:num w:numId="146">
    <w:abstractNumId w:val="2"/>
  </w:num>
  <w:num w:numId="147">
    <w:abstractNumId w:val="2"/>
  </w:num>
  <w:num w:numId="148">
    <w:abstractNumId w:val="2"/>
  </w:num>
  <w:num w:numId="149">
    <w:abstractNumId w:val="2"/>
  </w:num>
  <w:num w:numId="150">
    <w:abstractNumId w:val="2"/>
  </w:num>
</w:numbering>
</file>

<file path=word/settings.xml><?xml version="1.0" encoding="utf-8"?>
<w:settings xmlns:w="http://schemas.openxmlformats.org/wordprocessingml/2006/main">
  <w:zoom w:percent="100"/>
  <w:defaultTabStop w:val="708"/>
  <w:autoHyphenation w:val="true"/>
  <w:hyphenationZone w:val="360"/>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SimSun" w:cs="Lohit Devanagar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semiHidden="0" w:unhideWhenUsed="0" w:qFormat="1"/>
    <w:lsdException w:name="heading 8" w:uiPriority="0" w:semiHidden="0" w:unhideWhenUsed="0" w:qFormat="1"/>
    <w:lsdException w:name="heading 9" w:uiPriority="0"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0" w:semiHidden="0" w:unhideWhenUsed="0" w:qFormat="1"/>
    <w:lsdException w:name="annotation text" w:uiPriority="99"/>
    <w:lsdException w:name="header" w:uiPriority="0" w:semiHidden="0" w:unhideWhenUsed="0" w:qFormat="1"/>
    <w:lsdException w:name="footer" w:uiPriority="0" w:semiHidden="0" w:unhideWhenUsed="0" w:qFormat="1"/>
    <w:lsdException w:name="index heading" w:uiPriority="0" w:semiHidden="0" w:unhideWhenUsed="0" w:qFormat="1"/>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0" w:semiHidden="0" w:unhideWhenUsed="0" w:qFormat="1"/>
    <w:lsdException w:name="endnote reference" w:uiPriority="99"/>
    <w:lsdException w:name="endnote text" w:uiPriority="0" w:semiHidden="0" w:unhideWhenUsed="0" w:qFormat="1"/>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semiHidden="0" w:qFormat="1"/>
    <w:lsdException w:name="Body Text" w:uiPriority="0" w:semiHidden="0" w:unhideWhenUsed="0" w:qFormat="1"/>
    <w:lsdException w:name="Body Text Indent" w:uiPriority="0"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0" w:semiHidden="0" w:unhideWhenUsed="0" w:qFormat="1"/>
    <w:lsdException w:name="Body Text Indent 2" w:uiPriority="0" w:semiHidden="0" w:unhideWhenUsed="0" w:qFormat="1"/>
    <w:lsdException w:name="Body Text Indent 3" w:uiPriority="0" w:semiHidden="0" w:unhideWhenUsed="0" w:qFormat="1"/>
    <w:lsdException w:name="Block Text" w:uiPriority="99"/>
    <w:lsdException w:name="Hyperlink" w:uiPriority="0" w:semiHidden="0" w:unhideWhenUsed="0" w:qFormat="1"/>
    <w:lsdException w:name="FollowedHyperlink" w:uiPriority="99"/>
    <w:lsdException w:name="Strong" w:uiPriority="0"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0" w:semiHidden="0" w:unhideWhenUsed="0"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0" w:semiHidden="0" w:unhideWhenUsed="0" w:qFormat="1"/>
    <w:lsdException w:name="Table Grid" w:uiPriority="39" w:semiHidden="0" w:unhideWhenUsed="0"/>
    <w:lsdException w:name="Table Theme" w:uiPriority="99"/>
    <w:lsdException w:name="No Spacing" w:uiPriority="0" w:semiHidden="0" w:unhideWhenUsed="0" w:qFormat="1"/>
    <w:lsdException w:name="List Paragraph" w:uiPriority="0" w:semiHidden="0" w:unhideWhenUsed="0" w:qFormat="1"/>
  </w:latentStyles>
  <w:style w:type="paragraph" w:styleId="Normal" w:default="1">
    <w:name w:val="Normal"/>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uiPriority w:val="9"/>
    <w:qFormat/>
    <w:pPr>
      <w:spacing w:before="100" w:after="100"/>
      <w:outlineLvl w:val="0"/>
    </w:pPr>
    <w:rPr>
      <w:rFonts w:ascii="SimSun;Times New Roman" w:hAnsi="SimSun;Times New Roman" w:eastAsia="SimSun;Times New Roman"/>
      <w:b/>
      <w:bCs/>
      <w:kern w:val="2"/>
      <w:sz w:val="48"/>
      <w:szCs w:val="48"/>
      <w:lang w:val="en-US" w:eastAsia="zh-CN"/>
    </w:rPr>
  </w:style>
  <w:style w:type="paragraph" w:styleId="Heading2">
    <w:name w:val="heading 2"/>
    <w:basedOn w:val="Normal"/>
    <w:next w:val="Normal"/>
    <w:uiPriority w:val="9"/>
    <w:semiHidden/>
    <w:unhideWhenUsed/>
    <w:qFormat/>
    <w:pPr>
      <w:keepNext w:val="true"/>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val="true"/>
      <w:tabs>
        <w:tab w:val="clear" w:pos="708"/>
        <w:tab w:val="left" w:pos="720" w:leader="none"/>
      </w:tabs>
      <w:spacing w:before="240" w:after="60"/>
      <w:ind w:hanging="720" w:left="720"/>
      <w:jc w:val="both"/>
      <w:outlineLvl w:val="2"/>
    </w:pPr>
    <w:rPr>
      <w:rFonts w:ascii="Arial" w:hAnsi="Arial" w:cs="Arial"/>
      <w:b/>
      <w:szCs w:val="20"/>
      <w:lang w:val="zh-CN" w:eastAsia="zh-CN"/>
    </w:rPr>
  </w:style>
  <w:style w:type="paragraph" w:styleId="Heading4">
    <w:name w:val="heading 4"/>
    <w:basedOn w:val="Normal"/>
    <w:next w:val="Normal"/>
    <w:uiPriority w:val="9"/>
    <w:semiHidden/>
    <w:unhideWhenUsed/>
    <w:qFormat/>
    <w:pPr>
      <w:keepNext w:val="true"/>
      <w:spacing w:before="240" w:after="60"/>
      <w:outlineLvl w:val="3"/>
    </w:pPr>
    <w:rPr>
      <w:b/>
      <w:bCs/>
      <w:sz w:val="28"/>
      <w:szCs w:val="28"/>
    </w:rPr>
  </w:style>
  <w:style w:type="paragraph" w:styleId="Heading5">
    <w:name w:val="heading 5"/>
    <w:basedOn w:val="Normal"/>
    <w:next w:val="Normal"/>
    <w:uiPriority w:val="9"/>
    <w:semiHidden/>
    <w:unhideWhenUsed/>
    <w:qFormat/>
    <w:pPr>
      <w:tabs>
        <w:tab w:val="clear" w:pos="708"/>
        <w:tab w:val="left" w:pos="1008" w:leader="none"/>
      </w:tabs>
      <w:spacing w:before="240" w:after="60"/>
      <w:ind w:hanging="1008" w:left="1008"/>
      <w:jc w:val="both"/>
      <w:outlineLvl w:val="4"/>
    </w:pPr>
    <w:rPr>
      <w:sz w:val="22"/>
      <w:szCs w:val="20"/>
      <w:lang w:val="zh-CN" w:eastAsia="zh-CN"/>
    </w:rPr>
  </w:style>
  <w:style w:type="paragraph" w:styleId="Heading6">
    <w:name w:val="heading 6"/>
    <w:basedOn w:val="Normal"/>
    <w:next w:val="Normal"/>
    <w:uiPriority w:val="9"/>
    <w:semiHidden/>
    <w:unhideWhenUsed/>
    <w:qFormat/>
    <w:pPr>
      <w:tabs>
        <w:tab w:val="clear" w:pos="708"/>
        <w:tab w:val="left" w:pos="1152" w:leader="none"/>
      </w:tabs>
      <w:spacing w:before="240" w:after="60"/>
      <w:ind w:hanging="1152" w:left="1152"/>
      <w:jc w:val="both"/>
      <w:outlineLvl w:val="5"/>
    </w:pPr>
    <w:rPr>
      <w:i/>
      <w:sz w:val="22"/>
      <w:szCs w:val="20"/>
      <w:lang w:val="zh-CN" w:eastAsia="zh-CN"/>
    </w:rPr>
  </w:style>
  <w:style w:type="paragraph" w:styleId="Heading7">
    <w:name w:val="heading 7"/>
    <w:basedOn w:val="Normal"/>
    <w:next w:val="Normal"/>
    <w:uiPriority w:val="0"/>
    <w:qFormat/>
    <w:pPr>
      <w:tabs>
        <w:tab w:val="clear" w:pos="708"/>
        <w:tab w:val="left" w:pos="1296" w:leader="none"/>
      </w:tabs>
      <w:spacing w:before="240" w:after="60"/>
      <w:ind w:hanging="1296" w:left="1296"/>
      <w:jc w:val="both"/>
      <w:outlineLvl w:val="6"/>
    </w:pPr>
    <w:rPr>
      <w:rFonts w:ascii="Arial" w:hAnsi="Arial" w:cs="Arial"/>
      <w:sz w:val="20"/>
      <w:szCs w:val="20"/>
      <w:lang w:val="zh-CN" w:eastAsia="zh-CN"/>
    </w:rPr>
  </w:style>
  <w:style w:type="paragraph" w:styleId="Heading8">
    <w:name w:val="heading 8"/>
    <w:basedOn w:val="Normal"/>
    <w:next w:val="Normal"/>
    <w:uiPriority w:val="0"/>
    <w:qFormat/>
    <w:pPr>
      <w:tabs>
        <w:tab w:val="clear" w:pos="708"/>
        <w:tab w:val="left" w:pos="1440" w:leader="none"/>
      </w:tabs>
      <w:spacing w:before="240" w:after="60"/>
      <w:ind w:hanging="1440" w:left="1440"/>
      <w:jc w:val="both"/>
      <w:outlineLvl w:val="7"/>
    </w:pPr>
    <w:rPr>
      <w:rFonts w:ascii="Arial" w:hAnsi="Arial" w:cs="Arial"/>
      <w:i/>
      <w:sz w:val="20"/>
      <w:szCs w:val="20"/>
      <w:lang w:val="zh-CN" w:eastAsia="zh-CN"/>
    </w:rPr>
  </w:style>
  <w:style w:type="paragraph" w:styleId="Heading9">
    <w:name w:val="heading 9"/>
    <w:basedOn w:val="Normal"/>
    <w:next w:val="Normal"/>
    <w:uiPriority w:val="0"/>
    <w:qFormat/>
    <w:pPr>
      <w:tabs>
        <w:tab w:val="clear" w:pos="708"/>
        <w:tab w:val="left" w:pos="1584" w:leader="none"/>
      </w:tabs>
      <w:spacing w:before="240" w:after="60"/>
      <w:ind w:hanging="1584" w:left="1584"/>
      <w:jc w:val="both"/>
      <w:outlineLvl w:val="8"/>
    </w:pPr>
    <w:rPr>
      <w:rFonts w:ascii="Arial" w:hAnsi="Arial" w:cs="Arial"/>
      <w:b/>
      <w:i/>
      <w:sz w:val="18"/>
      <w:szCs w:val="20"/>
      <w:lang w:val="zh-CN" w:eastAsia="zh-CN"/>
    </w:rPr>
  </w:style>
  <w:style w:type="character" w:styleId="DefaultParagraphFont" w:default="1">
    <w:name w:val="Default Paragraph Font"/>
    <w:uiPriority w:val="1"/>
    <w:unhideWhenUsed/>
    <w:qFormat/>
    <w:rPr/>
  </w:style>
  <w:style w:type="character" w:styleId="Hyperlink">
    <w:name w:val="Hyperlink"/>
    <w:uiPriority w:val="0"/>
    <w:qFormat/>
    <w:rPr>
      <w:color w:val="0000FF"/>
      <w:u w:val="single"/>
    </w:rPr>
  </w:style>
  <w:style w:type="character" w:styleId="PageNumber">
    <w:name w:val="page number"/>
    <w:uiPriority w:val="0"/>
    <w:qFormat/>
    <w:rPr/>
  </w:style>
  <w:style w:type="character" w:styleId="Strong">
    <w:name w:val="Strong"/>
    <w:uiPriority w:val="0"/>
    <w:qFormat/>
    <w:rPr>
      <w:b/>
      <w:bCs/>
    </w:rPr>
  </w:style>
  <w:style w:type="character" w:styleId="WW8Num1z0" w:customStyle="1">
    <w:name w:val="WW8Num1z0"/>
    <w:uiPriority w:val="0"/>
    <w:qFormat/>
    <w:rPr>
      <w:rFonts w:ascii="Times New Roman" w:hAnsi="Times New Roman" w:cs="Times New Roman"/>
      <w:sz w:val="21"/>
      <w:szCs w:val="21"/>
    </w:rPr>
  </w:style>
  <w:style w:type="character" w:styleId="WW8Num2z0" w:customStyle="1">
    <w:name w:val="WW8Num2z0"/>
    <w:uiPriority w:val="0"/>
    <w:qFormat/>
    <w:rPr>
      <w:rFonts w:cs="Times New Roman"/>
      <w:b/>
    </w:rPr>
  </w:style>
  <w:style w:type="character" w:styleId="WW8Num2z1" w:customStyle="1">
    <w:name w:val="WW8Num2z1"/>
    <w:uiPriority w:val="0"/>
    <w:qFormat/>
    <w:rPr>
      <w:rFonts w:cs="Times New Roman"/>
      <w:color w:val="000000"/>
      <w:spacing w:val="0"/>
      <w:w w:val="100"/>
      <w:kern w:val="0"/>
      <w:position w:val="0"/>
      <w:sz w:val="24"/>
      <w:sz w:val="24"/>
      <w:szCs w:val="24"/>
      <w:u w:val="none"/>
      <w:vertAlign w:val="baseline"/>
    </w:rPr>
  </w:style>
  <w:style w:type="character" w:styleId="WW8Num2z2" w:customStyle="1">
    <w:name w:val="WW8Num2z2"/>
    <w:uiPriority w:val="0"/>
    <w:qFormat/>
    <w:rPr>
      <w:rFonts w:cs="Times New Roman"/>
    </w:rPr>
  </w:style>
  <w:style w:type="character" w:styleId="WW8Num2z3" w:customStyle="1">
    <w:name w:val="WW8Num2z3"/>
    <w:uiPriority w:val="0"/>
    <w:qFormat/>
    <w:rPr>
      <w:rFonts w:cs="Times New Roman"/>
      <w:color w:val="000000"/>
      <w:spacing w:val="0"/>
      <w:w w:val="100"/>
      <w:kern w:val="0"/>
      <w:position w:val="0"/>
      <w:sz w:val="20"/>
      <w:sz w:val="20"/>
      <w:u w:val="none"/>
      <w:vertAlign w:val="baseline"/>
    </w:rPr>
  </w:style>
  <w:style w:type="character" w:styleId="WW8Num2z4" w:customStyle="1">
    <w:name w:val="WW8Num2z4"/>
    <w:uiPriority w:val="0"/>
    <w:qFormat/>
    <w:rPr>
      <w:rFonts w:cs="Times New Roman"/>
    </w:rPr>
  </w:style>
  <w:style w:type="character" w:styleId="WW8Num2z5" w:customStyle="1">
    <w:name w:val="WW8Num2z5"/>
    <w:uiPriority w:val="0"/>
    <w:qFormat/>
    <w:rPr>
      <w:rFonts w:ascii="Symbol;Andale Mono" w:hAnsi="Symbol;Andale Mono" w:cs="Symbol;Andale Mono"/>
    </w:rPr>
  </w:style>
  <w:style w:type="character" w:styleId="WW8Num4z0" w:customStyle="1">
    <w:name w:val="WW8Num4z0"/>
    <w:uiPriority w:val="0"/>
    <w:qFormat/>
    <w:rPr>
      <w:rFonts w:ascii="Times New Roman" w:hAnsi="Times New Roman" w:cs="Times New Roman"/>
      <w:sz w:val="20"/>
      <w:szCs w:val="20"/>
    </w:rPr>
  </w:style>
  <w:style w:type="character" w:styleId="WW8Num5z1" w:customStyle="1">
    <w:name w:val="WW8Num5z1"/>
    <w:uiPriority w:val="0"/>
    <w:qFormat/>
    <w:rPr>
      <w:rFonts w:ascii="Times New Roman" w:hAnsi="Times New Roman" w:cs="Times New Roman"/>
      <w:sz w:val="22"/>
      <w:szCs w:val="22"/>
    </w:rPr>
  </w:style>
  <w:style w:type="character" w:styleId="WW8Num6z0" w:customStyle="1">
    <w:name w:val="WW8Num6z0"/>
    <w:uiPriority w:val="0"/>
    <w:qFormat/>
    <w:rPr>
      <w:rFonts w:ascii="Times New Roman" w:hAnsi="Times New Roman" w:cs="Times New Roman"/>
      <w:sz w:val="20"/>
      <w:szCs w:val="20"/>
    </w:rPr>
  </w:style>
  <w:style w:type="character" w:styleId="WW8Num7z0" w:customStyle="1">
    <w:name w:val="WW8Num7z0"/>
    <w:uiPriority w:val="0"/>
    <w:qFormat/>
    <w:rPr>
      <w:rFonts w:ascii="Times New Roman" w:hAnsi="Times New Roman" w:cs="Times New Roman"/>
    </w:rPr>
  </w:style>
  <w:style w:type="character" w:styleId="WW8Num7z1" w:customStyle="1">
    <w:name w:val="WW8Num7z1"/>
    <w:uiPriority w:val="0"/>
    <w:qFormat/>
    <w:rPr>
      <w:rFonts w:ascii="Courier New" w:hAnsi="Courier New" w:cs="Courier New"/>
    </w:rPr>
  </w:style>
  <w:style w:type="character" w:styleId="WW8Num7z2" w:customStyle="1">
    <w:name w:val="WW8Num7z2"/>
    <w:uiPriority w:val="0"/>
    <w:qFormat/>
    <w:rPr>
      <w:rFonts w:ascii="Wingdings;Andale Mono" w:hAnsi="Wingdings;Andale Mono" w:cs="Wingdings;Andale Mono"/>
    </w:rPr>
  </w:style>
  <w:style w:type="character" w:styleId="WW8Num7z3" w:customStyle="1">
    <w:name w:val="WW8Num7z3"/>
    <w:uiPriority w:val="0"/>
    <w:qFormat/>
    <w:rPr>
      <w:rFonts w:ascii="Symbol;Andale Mono" w:hAnsi="Symbol;Andale Mono" w:cs="Symbol;Andale Mono"/>
    </w:rPr>
  </w:style>
  <w:style w:type="character" w:styleId="WW8Num8z0" w:customStyle="1">
    <w:name w:val="WW8Num8z0"/>
    <w:uiPriority w:val="0"/>
    <w:qFormat/>
    <w:rPr>
      <w:sz w:val="22"/>
      <w:szCs w:val="22"/>
    </w:rPr>
  </w:style>
  <w:style w:type="character" w:styleId="WW8Num9z1" w:customStyle="1">
    <w:name w:val="WW8Num9z1"/>
    <w:uiPriority w:val="0"/>
    <w:qFormat/>
    <w:rPr>
      <w:rFonts w:ascii="Times New Roman" w:hAnsi="Times New Roman" w:eastAsia="Times New Roman" w:cs="Times New Roman"/>
    </w:rPr>
  </w:style>
  <w:style w:type="character" w:styleId="WW8Num9z2" w:customStyle="1">
    <w:name w:val="WW8Num9z2"/>
    <w:uiPriority w:val="0"/>
    <w:qFormat/>
    <w:rPr>
      <w:sz w:val="22"/>
      <w:szCs w:val="22"/>
    </w:rPr>
  </w:style>
  <w:style w:type="character" w:styleId="WW8Num10z0" w:customStyle="1">
    <w:name w:val="WW8Num10z0"/>
    <w:uiPriority w:val="0"/>
    <w:qFormat/>
    <w:rPr>
      <w:rFonts w:ascii="Times New Roman" w:hAnsi="Times New Roman" w:cs="Times New Roman"/>
      <w:sz w:val="21"/>
      <w:szCs w:val="21"/>
    </w:rPr>
  </w:style>
  <w:style w:type="character" w:styleId="11" w:customStyle="1">
    <w:name w:val="Основной шрифт абзаца11"/>
    <w:uiPriority w:val="0"/>
    <w:qFormat/>
    <w:rPr/>
  </w:style>
  <w:style w:type="character" w:styleId="Style5" w:customStyle="1">
    <w:name w:val="Символ сноски"/>
    <w:uiPriority w:val="0"/>
    <w:qFormat/>
    <w:rPr>
      <w:rFonts w:cs="Times New Roman"/>
      <w:vertAlign w:val="superscript"/>
    </w:rPr>
  </w:style>
  <w:style w:type="character" w:styleId="Style6" w:customStyle="1">
    <w:name w:val="Название Знак"/>
    <w:uiPriority w:val="0"/>
    <w:qFormat/>
    <w:rPr>
      <w:rFonts w:eastAsia="Times New Roman"/>
      <w:sz w:val="24"/>
    </w:rPr>
  </w:style>
  <w:style w:type="character" w:styleId="CharStyle6" w:customStyle="1">
    <w:name w:val="CharStyle6"/>
    <w:uiPriority w:val="0"/>
    <w:qFormat/>
    <w:rPr>
      <w:rFonts w:ascii="Times New Roman" w:hAnsi="Times New Roman" w:eastAsia="Times New Roman" w:cs="Times New Roman"/>
      <w:color w:val="000000"/>
      <w:spacing w:val="0"/>
      <w:w w:val="100"/>
      <w:position w:val="0"/>
      <w:sz w:val="26"/>
      <w:sz w:val="26"/>
      <w:szCs w:val="26"/>
      <w:u w:val="none"/>
      <w:vertAlign w:val="baseline"/>
    </w:rPr>
  </w:style>
  <w:style w:type="character" w:styleId="DefaultFontStyle" w:customStyle="1">
    <w:name w:val="DefaultFontStyle"/>
    <w:uiPriority w:val="0"/>
    <w:qFormat/>
    <w:rPr>
      <w:rFonts w:ascii="Arial Unicode MS;Arial" w:hAnsi="Arial Unicode MS;Arial" w:eastAsia="Arial Unicode MS;Arial" w:cs="Arial Unicode MS;Arial"/>
      <w:color w:val="000000"/>
      <w:spacing w:val="0"/>
      <w:w w:val="100"/>
      <w:position w:val="0"/>
      <w:sz w:val="24"/>
      <w:sz w:val="24"/>
      <w:szCs w:val="24"/>
      <w:vertAlign w:val="baseline"/>
    </w:rPr>
  </w:style>
  <w:style w:type="character" w:styleId="7" w:customStyle="1">
    <w:name w:val="Заголовок 7 Знак"/>
    <w:uiPriority w:val="0"/>
    <w:qFormat/>
    <w:rPr>
      <w:rFonts w:ascii="Arial" w:hAnsi="Arial" w:eastAsia="Times New Roman" w:cs="Arial"/>
      <w:lang w:val="zh-CN" w:eastAsia="zh-CN"/>
    </w:rPr>
  </w:style>
  <w:style w:type="character" w:styleId="5" w:customStyle="1">
    <w:name w:val="Заголовок 5 Знак"/>
    <w:uiPriority w:val="0"/>
    <w:qFormat/>
    <w:rPr>
      <w:rFonts w:eastAsia="Times New Roman"/>
      <w:sz w:val="22"/>
      <w:lang w:val="zh-CN" w:eastAsia="zh-CN"/>
    </w:rPr>
  </w:style>
  <w:style w:type="character" w:styleId="8" w:customStyle="1">
    <w:name w:val="Заголовок 8 Знак"/>
    <w:uiPriority w:val="0"/>
    <w:qFormat/>
    <w:rPr>
      <w:rFonts w:ascii="Arial" w:hAnsi="Arial" w:eastAsia="Times New Roman" w:cs="Arial"/>
      <w:i/>
      <w:lang w:val="zh-CN" w:eastAsia="zh-CN"/>
    </w:rPr>
  </w:style>
  <w:style w:type="character" w:styleId="2" w:customStyle="1">
    <w:name w:val="Заголовок 2 Знак"/>
    <w:uiPriority w:val="0"/>
    <w:qFormat/>
    <w:rPr>
      <w:rFonts w:ascii="Arial" w:hAnsi="Arial" w:eastAsia="Times New Roman" w:cs="Arial"/>
      <w:b/>
      <w:bCs/>
      <w:i/>
      <w:iCs/>
      <w:sz w:val="28"/>
      <w:szCs w:val="28"/>
      <w:lang w:eastAsia="ru-RU"/>
    </w:rPr>
  </w:style>
  <w:style w:type="character" w:styleId="pagenumber1" w:customStyle="1">
    <w:name w:val="page number1"/>
    <w:uiPriority w:val="0"/>
    <w:qFormat/>
    <w:rPr/>
  </w:style>
  <w:style w:type="character" w:styleId="hps" w:customStyle="1">
    <w:name w:val="hps"/>
    <w:uiPriority w:val="0"/>
    <w:qFormat/>
    <w:rPr/>
  </w:style>
  <w:style w:type="character" w:styleId="1" w:customStyle="1">
    <w:name w:val="Основной шрифт абзаца1"/>
    <w:uiPriority w:val="0"/>
    <w:qFormat/>
    <w:rPr/>
  </w:style>
  <w:style w:type="character" w:styleId="Style7" w:customStyle="1">
    <w:name w:val="Текст концевой сноски Знак"/>
    <w:uiPriority w:val="0"/>
    <w:qFormat/>
    <w:rPr>
      <w:rFonts w:eastAsia="Times New Roman"/>
    </w:rPr>
  </w:style>
  <w:style w:type="character" w:styleId="3" w:customStyle="1">
    <w:name w:val="Заголовок 3 Знак"/>
    <w:uiPriority w:val="0"/>
    <w:qFormat/>
    <w:rPr>
      <w:rFonts w:ascii="Arial" w:hAnsi="Arial" w:eastAsia="Times New Roman" w:cs="Arial"/>
      <w:b/>
      <w:sz w:val="24"/>
      <w:lang w:val="zh-CN" w:eastAsia="zh-CN"/>
    </w:rPr>
  </w:style>
  <w:style w:type="character" w:styleId="FootnoteCharacters" w:customStyle="1">
    <w:name w:val="Footnote Characters"/>
    <w:uiPriority w:val="0"/>
    <w:qFormat/>
    <w:rPr>
      <w:rFonts w:cs="Times New Roman"/>
      <w:vertAlign w:val="superscript"/>
    </w:rPr>
  </w:style>
  <w:style w:type="character" w:styleId="6" w:customStyle="1">
    <w:name w:val="Заголовок 6 Знак"/>
    <w:uiPriority w:val="0"/>
    <w:qFormat/>
    <w:rPr>
      <w:rFonts w:eastAsia="Times New Roman"/>
      <w:i/>
      <w:sz w:val="22"/>
      <w:lang w:val="zh-CN" w:eastAsia="zh-CN"/>
    </w:rPr>
  </w:style>
  <w:style w:type="character" w:styleId="font31" w:customStyle="1">
    <w:name w:val="font31"/>
    <w:uiPriority w:val="0"/>
    <w:qFormat/>
    <w:rPr>
      <w:rFonts w:ascii="Times New Roman" w:hAnsi="Times New Roman" w:cs="Times New Roman"/>
      <w:b/>
      <w:color w:val="000000"/>
      <w:sz w:val="20"/>
      <w:szCs w:val="20"/>
      <w:u w:val="none"/>
    </w:rPr>
  </w:style>
  <w:style w:type="character" w:styleId="apple-converted-space" w:customStyle="1">
    <w:name w:val="apple-converted-space"/>
    <w:uiPriority w:val="0"/>
    <w:qFormat/>
    <w:rPr/>
  </w:style>
  <w:style w:type="character" w:styleId="hpsatn" w:customStyle="1">
    <w:name w:val="hps atn"/>
    <w:uiPriority w:val="0"/>
    <w:qFormat/>
    <w:rPr/>
  </w:style>
  <w:style w:type="character" w:styleId="31" w:customStyle="1">
    <w:name w:val="Основной текст с отступом 3 Знак"/>
    <w:uiPriority w:val="0"/>
    <w:qFormat/>
    <w:rPr>
      <w:rFonts w:eastAsia="Times New Roman"/>
      <w:sz w:val="16"/>
      <w:szCs w:val="16"/>
    </w:rPr>
  </w:style>
  <w:style w:type="character" w:styleId="FontStyle41" w:customStyle="1">
    <w:name w:val="Font Style41"/>
    <w:uiPriority w:val="0"/>
    <w:qFormat/>
    <w:rPr>
      <w:rFonts w:ascii="Times New Roman" w:hAnsi="Times New Roman" w:cs="Times New Roman"/>
      <w:sz w:val="26"/>
    </w:rPr>
  </w:style>
  <w:style w:type="character" w:styleId="font91" w:customStyle="1">
    <w:name w:val="font91"/>
    <w:uiPriority w:val="0"/>
    <w:qFormat/>
    <w:rPr>
      <w:rFonts w:ascii="Times New Roman" w:hAnsi="Times New Roman" w:cs="Times New Roman"/>
      <w:b/>
      <w:color w:val="000000"/>
      <w:sz w:val="20"/>
      <w:szCs w:val="20"/>
      <w:u w:val="none"/>
    </w:rPr>
  </w:style>
  <w:style w:type="character" w:styleId="Style8" w:customStyle="1">
    <w:name w:val="Абзац списка Знак"/>
    <w:uiPriority w:val="0"/>
    <w:qFormat/>
    <w:rPr>
      <w:rFonts w:ascii="Calibri;Trebuchet MS" w:hAnsi="Calibri;Trebuchet MS" w:cs="Calibri;Trebuchet MS"/>
      <w:sz w:val="24"/>
      <w:szCs w:val="24"/>
      <w:lang w:val="zh-CN" w:eastAsia="zh-CN"/>
    </w:rPr>
  </w:style>
  <w:style w:type="character" w:styleId="Style9" w:customStyle="1">
    <w:name w:val="Текст сноски Знак"/>
    <w:uiPriority w:val="0"/>
    <w:qFormat/>
    <w:rPr>
      <w:rFonts w:ascii="Arial" w:hAnsi="Arial" w:cs="Arial"/>
      <w:sz w:val="22"/>
      <w:szCs w:val="22"/>
      <w:lang w:eastAsia="zh-CN"/>
    </w:rPr>
  </w:style>
  <w:style w:type="character" w:styleId="Strong1" w:customStyle="1">
    <w:name w:val="Strong1"/>
    <w:uiPriority w:val="0"/>
    <w:qFormat/>
    <w:rPr>
      <w:b/>
      <w:bCs/>
    </w:rPr>
  </w:style>
  <w:style w:type="character" w:styleId="font101" w:customStyle="1">
    <w:name w:val="font101"/>
    <w:uiPriority w:val="0"/>
    <w:qFormat/>
    <w:rPr>
      <w:rFonts w:ascii="Times New Roman" w:hAnsi="Times New Roman" w:cs="Times New Roman"/>
      <w:b/>
      <w:color w:val="000000"/>
      <w:sz w:val="20"/>
      <w:szCs w:val="20"/>
      <w:u w:val="none"/>
    </w:rPr>
  </w:style>
  <w:style w:type="character" w:styleId="ListParagraphChar1" w:customStyle="1">
    <w:name w:val="List Paragraph Char1"/>
    <w:uiPriority w:val="0"/>
    <w:qFormat/>
    <w:rPr>
      <w:sz w:val="24"/>
      <w:szCs w:val="24"/>
    </w:rPr>
  </w:style>
  <w:style w:type="character" w:styleId="iceouttxt51" w:customStyle="1">
    <w:name w:val="iceouttxt51"/>
    <w:uiPriority w:val="0"/>
    <w:qFormat/>
    <w:rPr>
      <w:rFonts w:ascii="Arial" w:hAnsi="Arial" w:cs="Arial"/>
      <w:color w:val="666666"/>
      <w:sz w:val="16"/>
      <w:szCs w:val="16"/>
    </w:rPr>
  </w:style>
  <w:style w:type="character" w:styleId="12" w:customStyle="1">
    <w:name w:val="Неразрешенное упоминание1"/>
    <w:uiPriority w:val="0"/>
    <w:qFormat/>
    <w:rPr>
      <w:color w:val="605E5C"/>
      <w:shd w:fill="E1DFDD" w:val="clear"/>
    </w:rPr>
  </w:style>
  <w:style w:type="character" w:styleId="font21" w:customStyle="1">
    <w:name w:val="font21"/>
    <w:uiPriority w:val="0"/>
    <w:qFormat/>
    <w:rPr>
      <w:rFonts w:ascii="Times New Roman" w:hAnsi="Times New Roman" w:cs="Times New Roman"/>
      <w:b/>
      <w:color w:val="000000"/>
      <w:sz w:val="20"/>
      <w:szCs w:val="20"/>
      <w:u w:val="none"/>
    </w:rPr>
  </w:style>
  <w:style w:type="character" w:styleId="Style10" w:customStyle="1">
    <w:name w:val="Нижний колонтитул Знак"/>
    <w:uiPriority w:val="0"/>
    <w:qFormat/>
    <w:rPr>
      <w:rFonts w:eastAsia="Times New Roman"/>
      <w:sz w:val="24"/>
      <w:szCs w:val="24"/>
    </w:rPr>
  </w:style>
  <w:style w:type="character" w:styleId="4" w:customStyle="1">
    <w:name w:val="Заголовок 4 Знак"/>
    <w:uiPriority w:val="0"/>
    <w:qFormat/>
    <w:rPr>
      <w:rFonts w:ascii="Times New Roman" w:hAnsi="Times New Roman" w:eastAsia="Times New Roman" w:cs="Times New Roman"/>
      <w:b/>
      <w:bCs/>
      <w:sz w:val="28"/>
      <w:szCs w:val="28"/>
      <w:lang w:eastAsia="ru-RU"/>
    </w:rPr>
  </w:style>
  <w:style w:type="character" w:styleId="font11" w:customStyle="1">
    <w:name w:val="font11"/>
    <w:uiPriority w:val="0"/>
    <w:qFormat/>
    <w:rPr>
      <w:rFonts w:ascii="Times New Roman" w:hAnsi="Times New Roman" w:cs="Times New Roman"/>
      <w:color w:val="000000"/>
      <w:sz w:val="20"/>
      <w:szCs w:val="20"/>
      <w:u w:val="none"/>
    </w:rPr>
  </w:style>
  <w:style w:type="character" w:styleId="font01" w:customStyle="1">
    <w:name w:val="font01"/>
    <w:uiPriority w:val="0"/>
    <w:qFormat/>
    <w:rPr>
      <w:rFonts w:ascii="Times New Roman" w:hAnsi="Times New Roman" w:cs="Times New Roman"/>
      <w:i/>
      <w:color w:val="000000"/>
      <w:sz w:val="20"/>
      <w:szCs w:val="20"/>
      <w:u w:val="none"/>
    </w:rPr>
  </w:style>
  <w:style w:type="character" w:styleId="9" w:customStyle="1">
    <w:name w:val="Заголовок 9 Знак"/>
    <w:uiPriority w:val="0"/>
    <w:qFormat/>
    <w:rPr>
      <w:rFonts w:ascii="Arial" w:hAnsi="Arial" w:eastAsia="Times New Roman" w:cs="Arial"/>
      <w:b/>
      <w:i/>
      <w:sz w:val="18"/>
      <w:lang w:val="zh-CN" w:eastAsia="zh-CN"/>
    </w:rPr>
  </w:style>
  <w:style w:type="character" w:styleId="site-pagename" w:customStyle="1">
    <w:name w:val="site-pagename"/>
    <w:uiPriority w:val="0"/>
    <w:qFormat/>
    <w:rPr/>
  </w:style>
  <w:style w:type="character" w:styleId="hpsalt-edited" w:customStyle="1">
    <w:name w:val="hps alt-edited"/>
    <w:uiPriority w:val="0"/>
    <w:qFormat/>
    <w:rPr/>
  </w:style>
  <w:style w:type="character" w:styleId="wmi-callto" w:customStyle="1">
    <w:name w:val="wmi-callto"/>
    <w:uiPriority w:val="0"/>
    <w:qFormat/>
    <w:rPr/>
  </w:style>
  <w:style w:type="character" w:styleId="Style11" w:customStyle="1">
    <w:name w:val="Основной текст Знак"/>
    <w:uiPriority w:val="0"/>
    <w:qFormat/>
    <w:rPr>
      <w:rFonts w:ascii="Times New Roman" w:hAnsi="Times New Roman" w:eastAsia="Times New Roman" w:cs="Times New Roman"/>
      <w:sz w:val="20"/>
      <w:szCs w:val="20"/>
      <w:lang w:eastAsia="ru-RU"/>
    </w:rPr>
  </w:style>
  <w:style w:type="character" w:styleId="Style12" w:customStyle="1">
    <w:name w:val="Верхний колонтитул Знак"/>
    <w:uiPriority w:val="0"/>
    <w:qFormat/>
    <w:rPr>
      <w:rFonts w:eastAsia="Times New Roman"/>
      <w:sz w:val="24"/>
      <w:szCs w:val="24"/>
    </w:rPr>
  </w:style>
  <w:style w:type="character" w:styleId="Style13" w:customStyle="1">
    <w:name w:val="Текст выноски Знак"/>
    <w:uiPriority w:val="0"/>
    <w:qFormat/>
    <w:rPr>
      <w:rFonts w:ascii="Tahoma" w:hAnsi="Tahoma" w:eastAsia="Times New Roman" w:cs="Tahoma"/>
      <w:sz w:val="16"/>
      <w:szCs w:val="16"/>
      <w:lang w:eastAsia="ru-RU"/>
    </w:rPr>
  </w:style>
  <w:style w:type="character" w:styleId="Style14" w:customStyle="1">
    <w:name w:val="Основной текст с отступом Знак"/>
    <w:uiPriority w:val="0"/>
    <w:qFormat/>
    <w:rPr>
      <w:rFonts w:ascii="Times New Roman" w:hAnsi="Times New Roman" w:eastAsia="Times New Roman" w:cs="Times New Roman"/>
      <w:sz w:val="20"/>
      <w:szCs w:val="20"/>
      <w:lang w:eastAsia="ru-RU"/>
    </w:rPr>
  </w:style>
  <w:style w:type="character" w:styleId="21" w:customStyle="1">
    <w:name w:val="Основной текст (2)_"/>
    <w:uiPriority w:val="0"/>
    <w:qFormat/>
    <w:rPr>
      <w:rFonts w:ascii="Times New Roman" w:hAnsi="Times New Roman" w:eastAsia="Times New Roman" w:cs="Times New Roman"/>
      <w:color w:val="000000"/>
      <w:kern w:val="2"/>
      <w:sz w:val="26"/>
      <w:szCs w:val="26"/>
      <w:lang w:val="ru-RU" w:eastAsia="ru-RU" w:bidi="ar-SA"/>
    </w:rPr>
  </w:style>
  <w:style w:type="character" w:styleId="22" w:customStyle="1">
    <w:name w:val="Основной текст (2) + Полужирный"/>
    <w:uiPriority w:val="0"/>
    <w:qFormat/>
    <w:rPr>
      <w:rFonts w:eastAsia="Times New Roman"/>
      <w:b/>
      <w:bCs/>
      <w:color w:val="000000"/>
      <w:spacing w:val="0"/>
      <w:w w:val="100"/>
      <w:position w:val="0"/>
      <w:sz w:val="24"/>
      <w:sz w:val="24"/>
      <w:shd w:fill="FFFFFF" w:val="clear"/>
      <w:vertAlign w:val="baseline"/>
      <w:lang w:val="ru-RU" w:eastAsia="ru-RU" w:bidi="ru-RU"/>
    </w:rPr>
  </w:style>
  <w:style w:type="character" w:styleId="cm-reload-540" w:customStyle="1">
    <w:name w:val="cm-reload-540"/>
    <w:uiPriority w:val="0"/>
    <w:qFormat/>
    <w:rPr/>
  </w:style>
  <w:style w:type="character" w:styleId="strong2" w:customStyle="1">
    <w:name w:val="strong2"/>
    <w:uiPriority w:val="0"/>
    <w:qFormat/>
    <w:rPr/>
  </w:style>
  <w:style w:type="character" w:styleId="FontStyle18" w:customStyle="1">
    <w:name w:val="Font Style18"/>
    <w:uiPriority w:val="0"/>
    <w:qFormat/>
    <w:rPr>
      <w:rFonts w:ascii="Times New Roman" w:hAnsi="Times New Roman" w:cs="Times New Roman"/>
      <w:spacing w:val="10"/>
      <w:sz w:val="20"/>
      <w:szCs w:val="20"/>
    </w:rPr>
  </w:style>
  <w:style w:type="character" w:styleId="FontStyle24" w:customStyle="1">
    <w:name w:val="Font Style24"/>
    <w:uiPriority w:val="0"/>
    <w:qFormat/>
    <w:rPr>
      <w:rFonts w:ascii="Times New Roman" w:hAnsi="Times New Roman" w:cs="Times New Roman"/>
      <w:sz w:val="22"/>
      <w:szCs w:val="22"/>
    </w:rPr>
  </w:style>
  <w:style w:type="character" w:styleId="Style15" w:customStyle="1">
    <w:name w:val="Символ нумерации"/>
    <w:uiPriority w:val="0"/>
    <w:qFormat/>
    <w:rPr/>
  </w:style>
  <w:style w:type="paragraph" w:styleId="Style16" w:customStyle="1">
    <w:name w:val="Заголовок"/>
    <w:basedOn w:val="Normal"/>
    <w:next w:val="BodyText"/>
    <w:uiPriority w:val="0"/>
    <w:qFormat/>
    <w:pPr>
      <w:keepNext w:val="true"/>
      <w:spacing w:before="240" w:after="120"/>
    </w:pPr>
    <w:rPr>
      <w:rFonts w:ascii="Open Sans" w:hAnsi="Open Sans" w:eastAsia="Tahoma" w:cs="Lohit Devanagari"/>
      <w:sz w:val="28"/>
      <w:szCs w:val="28"/>
    </w:rPr>
  </w:style>
  <w:style w:type="paragraph" w:styleId="BodyText">
    <w:name w:val="Body Text"/>
    <w:basedOn w:val="Normal"/>
    <w:uiPriority w:val="0"/>
    <w:qFormat/>
    <w:pPr>
      <w:spacing w:before="0" w:after="120"/>
    </w:pPr>
    <w:rPr>
      <w:sz w:val="20"/>
      <w:szCs w:val="20"/>
    </w:rPr>
  </w:style>
  <w:style w:type="paragraph" w:styleId="List">
    <w:name w:val="List"/>
    <w:basedOn w:val="BodyText"/>
    <w:uiPriority w:val="0"/>
    <w:qFormat/>
    <w:pPr/>
    <w:rPr>
      <w:rFonts w:cs="Noto Sans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7">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BalloonText">
    <w:name w:val="Balloon Text"/>
    <w:basedOn w:val="Normal"/>
    <w:uiPriority w:val="0"/>
    <w:qFormat/>
    <w:pPr/>
    <w:rPr>
      <w:rFonts w:ascii="Tahoma" w:hAnsi="Tahoma" w:cs="Tahoma"/>
      <w:sz w:val="16"/>
      <w:szCs w:val="16"/>
    </w:rPr>
  </w:style>
  <w:style w:type="paragraph" w:styleId="BodyTextIndent3">
    <w:name w:val="Body Text Indent 3"/>
    <w:basedOn w:val="Normal"/>
    <w:uiPriority w:val="0"/>
    <w:qFormat/>
    <w:pPr>
      <w:spacing w:before="0" w:after="120"/>
      <w:ind w:left="283"/>
    </w:pPr>
    <w:rPr>
      <w:sz w:val="16"/>
      <w:szCs w:val="16"/>
    </w:rPr>
  </w:style>
  <w:style w:type="paragraph" w:styleId="EndnoteText">
    <w:name w:val="endnote text"/>
    <w:basedOn w:val="Normal"/>
    <w:uiPriority w:val="0"/>
    <w:qFormat/>
    <w:pPr>
      <w:spacing w:lineRule="auto" w:line="276"/>
    </w:pPr>
    <w:rPr>
      <w:sz w:val="20"/>
      <w:szCs w:val="20"/>
    </w:rPr>
  </w:style>
  <w:style w:type="paragraph" w:styleId="caption11">
    <w:name w:val="caption11"/>
    <w:basedOn w:val="Normal"/>
    <w:next w:val="Normal"/>
    <w:uiPriority w:val="0"/>
    <w:qFormat/>
    <w:pPr>
      <w:suppressLineNumbers/>
      <w:spacing w:before="120" w:after="120"/>
    </w:pPr>
    <w:rPr>
      <w:rFonts w:cs="Lohit Devanagari"/>
      <w:i/>
      <w:iCs/>
      <w:sz w:val="24"/>
      <w:szCs w:val="24"/>
    </w:rPr>
  </w:style>
  <w:style w:type="paragraph" w:styleId="FootnoteText">
    <w:name w:val="footnote text"/>
    <w:basedOn w:val="Normal"/>
    <w:uiPriority w:val="0"/>
    <w:qFormat/>
    <w:pPr/>
    <w:rPr>
      <w:rFonts w:ascii="Arial" w:hAnsi="Arial" w:eastAsia="SimSun;Times New Roman" w:cs="Arial"/>
      <w:sz w:val="22"/>
      <w:szCs w:val="22"/>
      <w:lang w:eastAsia="zh-CN"/>
    </w:rPr>
  </w:style>
  <w:style w:type="paragraph" w:styleId="Style18">
    <w:name w:val="Колонтитул"/>
    <w:basedOn w:val="Normal"/>
    <w:qFormat/>
    <w:pPr/>
    <w:rPr/>
  </w:style>
  <w:style w:type="paragraph" w:styleId="HeaderandFooter">
    <w:name w:val="Header and Footer"/>
    <w:basedOn w:val="Normal"/>
    <w:qFormat/>
    <w:pPr/>
    <w:rPr/>
  </w:style>
  <w:style w:type="paragraph" w:styleId="Header">
    <w:name w:val="header"/>
    <w:basedOn w:val="Normal"/>
    <w:uiPriority w:val="0"/>
    <w:qFormat/>
    <w:pPr>
      <w:tabs>
        <w:tab w:val="clear" w:pos="708"/>
        <w:tab w:val="center" w:pos="4677" w:leader="none"/>
        <w:tab w:val="right" w:pos="9355" w:leader="none"/>
      </w:tabs>
    </w:pPr>
    <w:rPr/>
  </w:style>
  <w:style w:type="paragraph" w:styleId="IndexHeading">
    <w:name w:val="index heading"/>
    <w:basedOn w:val="Normal"/>
    <w:next w:val="Index1"/>
    <w:uiPriority w:val="0"/>
    <w:qFormat/>
    <w:pPr>
      <w:suppressLineNumbers/>
    </w:pPr>
    <w:rPr>
      <w:rFonts w:cs="Lohit Devanagari"/>
    </w:rPr>
  </w:style>
  <w:style w:type="paragraph" w:styleId="Index1">
    <w:name w:val="index 1"/>
    <w:basedOn w:val="Normal"/>
    <w:next w:val="Normal"/>
    <w:uiPriority w:val="99"/>
    <w:semiHidden/>
    <w:unhideWhenUsed/>
    <w:qFormat/>
    <w:pPr/>
    <w:rPr/>
  </w:style>
  <w:style w:type="paragraph" w:styleId="BodyTextIndent">
    <w:name w:val="Body Text Indent"/>
    <w:basedOn w:val="Normal"/>
    <w:uiPriority w:val="0"/>
    <w:qFormat/>
    <w:pPr>
      <w:spacing w:before="0" w:after="120"/>
      <w:ind w:left="283"/>
    </w:pPr>
    <w:rPr>
      <w:sz w:val="20"/>
      <w:szCs w:val="20"/>
    </w:rPr>
  </w:style>
  <w:style w:type="paragraph" w:styleId="Title">
    <w:name w:val="Title"/>
    <w:basedOn w:val="Normal"/>
    <w:next w:val="BodyText"/>
    <w:uiPriority w:val="10"/>
    <w:qFormat/>
    <w:pPr>
      <w:keepNext w:val="true"/>
      <w:spacing w:before="240" w:after="120"/>
    </w:pPr>
    <w:rPr>
      <w:rFonts w:ascii="Open Sans" w:hAnsi="Open Sans" w:eastAsia="Droid Sans Fallback" w:cs="Lohit Devanagari"/>
      <w:sz w:val="28"/>
      <w:szCs w:val="28"/>
    </w:rPr>
  </w:style>
  <w:style w:type="paragraph" w:styleId="Footer">
    <w:name w:val="footer"/>
    <w:basedOn w:val="Normal"/>
    <w:uiPriority w:val="0"/>
    <w:qFormat/>
    <w:pPr>
      <w:tabs>
        <w:tab w:val="clear" w:pos="708"/>
        <w:tab w:val="center" w:pos="4677" w:leader="none"/>
        <w:tab w:val="right" w:pos="9355" w:leader="none"/>
      </w:tabs>
    </w:pPr>
    <w:rPr/>
  </w:style>
  <w:style w:type="paragraph" w:styleId="NormalWeb">
    <w:name w:val="Normal (Web)"/>
    <w:basedOn w:val="Normal"/>
    <w:uiPriority w:val="0"/>
    <w:qFormat/>
    <w:pPr>
      <w:spacing w:before="280" w:after="280"/>
    </w:pPr>
    <w:rPr/>
  </w:style>
  <w:style w:type="paragraph" w:styleId="BodyText3">
    <w:name w:val="Body Text 3"/>
    <w:basedOn w:val="Normal"/>
    <w:uiPriority w:val="0"/>
    <w:qFormat/>
    <w:pPr>
      <w:spacing w:before="0" w:after="120"/>
    </w:pPr>
    <w:rPr>
      <w:sz w:val="16"/>
      <w:szCs w:val="16"/>
    </w:rPr>
  </w:style>
  <w:style w:type="paragraph" w:styleId="BodyTextIndent2">
    <w:name w:val="Body Text Indent 2"/>
    <w:basedOn w:val="Normal"/>
    <w:uiPriority w:val="0"/>
    <w:qFormat/>
    <w:pPr>
      <w:spacing w:before="120" w:after="160"/>
      <w:ind w:left="360"/>
      <w:jc w:val="both"/>
    </w:pPr>
    <w:rPr>
      <w:rFonts w:ascii="Arial" w:hAnsi="Arial" w:cs="Arial"/>
    </w:rPr>
  </w:style>
  <w:style w:type="paragraph" w:styleId="13" w:customStyle="1">
    <w:name w:val="Указатель13"/>
    <w:basedOn w:val="Normal"/>
    <w:uiPriority w:val="0"/>
    <w:qFormat/>
    <w:pPr>
      <w:suppressLineNumbers/>
    </w:pPr>
    <w:rPr>
      <w:rFonts w:cs="Lohit Devanagari"/>
    </w:rPr>
  </w:style>
  <w:style w:type="paragraph" w:styleId="caption111" w:customStyle="1">
    <w:name w:val="caption111"/>
    <w:basedOn w:val="Normal"/>
    <w:uiPriority w:val="0"/>
    <w:qFormat/>
    <w:pPr>
      <w:suppressLineNumbers/>
      <w:spacing w:before="120" w:after="120"/>
    </w:pPr>
    <w:rPr>
      <w:rFonts w:cs="Lohit Devanagari"/>
      <w:i/>
      <w:iCs/>
    </w:rPr>
  </w:style>
  <w:style w:type="paragraph" w:styleId="caption1111" w:customStyle="1">
    <w:name w:val="caption1111"/>
    <w:basedOn w:val="Normal"/>
    <w:uiPriority w:val="0"/>
    <w:qFormat/>
    <w:pPr>
      <w:suppressLineNumbers/>
      <w:spacing w:before="120" w:after="120"/>
    </w:pPr>
    <w:rPr>
      <w:rFonts w:cs="Lohit Devanagari"/>
      <w:i/>
      <w:iCs/>
    </w:rPr>
  </w:style>
  <w:style w:type="paragraph" w:styleId="14" w:customStyle="1">
    <w:name w:val="Заголовок1"/>
    <w:basedOn w:val="Normal"/>
    <w:next w:val="BodyText"/>
    <w:uiPriority w:val="0"/>
    <w:qFormat/>
    <w:pPr>
      <w:keepNext w:val="true"/>
      <w:spacing w:before="240" w:after="120"/>
    </w:pPr>
    <w:rPr>
      <w:rFonts w:ascii="Liberation Sans" w:hAnsi="Liberation Sans" w:eastAsia="Noto Sans SC Regular;Times New" w:cs="Noto Sans Devanagari"/>
      <w:sz w:val="28"/>
      <w:szCs w:val="28"/>
    </w:rPr>
  </w:style>
  <w:style w:type="paragraph" w:styleId="121" w:customStyle="1">
    <w:name w:val="Указатель12"/>
    <w:basedOn w:val="Normal"/>
    <w:uiPriority w:val="0"/>
    <w:qFormat/>
    <w:pPr>
      <w:suppressLineNumbers/>
    </w:pPr>
    <w:rPr>
      <w:rFonts w:cs="Lohit Devanagari"/>
    </w:rPr>
  </w:style>
  <w:style w:type="paragraph" w:styleId="caption11111" w:customStyle="1">
    <w:name w:val="caption11111"/>
    <w:basedOn w:val="Normal"/>
    <w:uiPriority w:val="0"/>
    <w:qFormat/>
    <w:pPr>
      <w:suppressLineNumbers/>
      <w:spacing w:before="120" w:after="120"/>
    </w:pPr>
    <w:rPr>
      <w:rFonts w:cs="Lohit Devanagari"/>
      <w:i/>
      <w:iCs/>
    </w:rPr>
  </w:style>
  <w:style w:type="paragraph" w:styleId="111" w:customStyle="1">
    <w:name w:val="Указатель11"/>
    <w:basedOn w:val="Normal"/>
    <w:uiPriority w:val="0"/>
    <w:qFormat/>
    <w:pPr>
      <w:suppressLineNumbers/>
    </w:pPr>
    <w:rPr>
      <w:rFonts w:cs="Lohit Devanagari"/>
    </w:rPr>
  </w:style>
  <w:style w:type="paragraph" w:styleId="caption111111" w:customStyle="1">
    <w:name w:val="caption111111"/>
    <w:basedOn w:val="Normal"/>
    <w:uiPriority w:val="0"/>
    <w:qFormat/>
    <w:pPr>
      <w:suppressLineNumbers/>
      <w:spacing w:before="120" w:after="120"/>
    </w:pPr>
    <w:rPr>
      <w:rFonts w:cs="Lohit Devanagari"/>
      <w:i/>
      <w:iCs/>
    </w:rPr>
  </w:style>
  <w:style w:type="paragraph" w:styleId="15" w:customStyle="1">
    <w:name w:val="Указатель1"/>
    <w:basedOn w:val="Normal"/>
    <w:uiPriority w:val="0"/>
    <w:qFormat/>
    <w:pPr>
      <w:suppressLineNumbers/>
    </w:pPr>
    <w:rPr>
      <w:rFonts w:cs="Noto Sans Devanagari"/>
      <w:lang w:val="zh-CN" w:eastAsia="zh-CN" w:bidi="zh-CN"/>
    </w:rPr>
  </w:style>
  <w:style w:type="paragraph" w:styleId="16" w:customStyle="1">
    <w:name w:val="Название объекта1"/>
    <w:basedOn w:val="Normal"/>
    <w:uiPriority w:val="0"/>
    <w:qFormat/>
    <w:pPr>
      <w:suppressLineNumbers/>
      <w:spacing w:before="120" w:after="120"/>
    </w:pPr>
    <w:rPr>
      <w:rFonts w:cs="Noto Sans Devanagari"/>
      <w:i/>
      <w:iCs/>
    </w:rPr>
  </w:style>
  <w:style w:type="paragraph" w:styleId="1CStyle9" w:customStyle="1">
    <w:name w:val="1CStyle9"/>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CStyle7" w:customStyle="1">
    <w:name w:val="1CStyle7"/>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7" w:customStyle="1">
    <w:name w:val="Текст1"/>
    <w:basedOn w:val="Normal"/>
    <w:uiPriority w:val="0"/>
    <w:qFormat/>
    <w:pPr/>
    <w:rPr>
      <w:rFonts w:ascii="Consolas;Liberation Sans Narrow" w:hAnsi="Consolas;Liberation Sans Narrow" w:eastAsia="Calibri;Trebuchet MS" w:cs="Consolas;Liberation Sans Narrow"/>
      <w:color w:val="00000A"/>
      <w:sz w:val="21"/>
      <w:szCs w:val="21"/>
      <w:lang w:eastAsia="zh-CN"/>
    </w:rPr>
  </w:style>
  <w:style w:type="paragraph" w:styleId="western" w:customStyle="1">
    <w:name w:val="western"/>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zh-CN" w:bidi="ar-SA"/>
    </w:rPr>
  </w:style>
  <w:style w:type="paragraph" w:styleId="311" w:customStyle="1">
    <w:name w:val="Без интервала31"/>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2" w:customStyle="1">
    <w:name w:val="1CStyle2"/>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1CStyle0" w:customStyle="1">
    <w:name w:val="1CStyle0"/>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3" w:customStyle="1">
    <w:name w:val="Абзац списка2"/>
    <w:basedOn w:val="Normal"/>
    <w:uiPriority w:val="0"/>
    <w:qFormat/>
    <w:pPr>
      <w:spacing w:before="0" w:after="160"/>
      <w:ind w:left="720"/>
      <w:contextualSpacing/>
    </w:pPr>
    <w:rPr/>
  </w:style>
  <w:style w:type="paragraph" w:styleId="Style21" w:customStyle="1">
    <w:name w:val="_Style 2"/>
    <w:basedOn w:val="Normal"/>
    <w:uiPriority w:val="0"/>
    <w:qFormat/>
    <w:pPr>
      <w:spacing w:before="0" w:after="160"/>
      <w:ind w:left="720"/>
      <w:contextualSpacing/>
    </w:pPr>
    <w:rPr/>
  </w:style>
  <w:style w:type="paragraph" w:styleId="1CStyle10" w:customStyle="1">
    <w:name w:val="1CStyle10"/>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24" w:customStyle="1">
    <w:name w:val="Обычный2"/>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 w:customStyle="1">
    <w:name w:val="Контракт-раздел"/>
    <w:basedOn w:val="Normal"/>
    <w:next w:val="-1"/>
    <w:uiPriority w:val="0"/>
    <w:qFormat/>
    <w:pPr>
      <w:keepNext w:val="true"/>
      <w:tabs>
        <w:tab w:val="clear" w:pos="708"/>
        <w:tab w:val="left" w:pos="540" w:leader="none"/>
      </w:tabs>
      <w:spacing w:before="360" w:after="120"/>
      <w:jc w:val="center"/>
      <w:outlineLvl w:val="3"/>
    </w:pPr>
    <w:rPr>
      <w:b/>
      <w:bCs/>
      <w:smallCaps/>
    </w:rPr>
  </w:style>
  <w:style w:type="paragraph" w:styleId="-1" w:customStyle="1">
    <w:name w:val="Контракт-пункт"/>
    <w:basedOn w:val="Normal"/>
    <w:uiPriority w:val="0"/>
    <w:qFormat/>
    <w:pPr>
      <w:jc w:val="both"/>
    </w:pPr>
    <w:rPr/>
  </w:style>
  <w:style w:type="paragraph" w:styleId="18" w:customStyle="1">
    <w:name w:val="Обычный1"/>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2" w:customStyle="1">
    <w:name w:val="Контракт-подподпункт"/>
    <w:basedOn w:val="Normal"/>
    <w:uiPriority w:val="0"/>
    <w:qFormat/>
    <w:pPr>
      <w:tabs>
        <w:tab w:val="clear" w:pos="708"/>
        <w:tab w:val="left" w:pos="0" w:leader="none"/>
      </w:tabs>
      <w:jc w:val="both"/>
    </w:pPr>
    <w:rPr/>
  </w:style>
  <w:style w:type="paragraph" w:styleId="Iauiue" w:customStyle="1">
    <w:name w:val="Iau?iue"/>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0"/>
      <w:szCs w:val="20"/>
      <w:lang w:val="en-US" w:eastAsia="ru-RU" w:bidi="ar-SA"/>
    </w:rPr>
  </w:style>
  <w:style w:type="paragraph" w:styleId="Style19" w:customStyle="1">
    <w:name w:val="Содержимое таблицы"/>
    <w:basedOn w:val="Normal"/>
    <w:uiPriority w:val="0"/>
    <w:qFormat/>
    <w:pPr>
      <w:suppressLineNumbers/>
    </w:pPr>
    <w:rPr/>
  </w:style>
  <w:style w:type="paragraph" w:styleId="3111" w:customStyle="1">
    <w:name w:val="Основной текст 311"/>
    <w:basedOn w:val="Normal"/>
    <w:uiPriority w:val="0"/>
    <w:qFormat/>
    <w:pPr>
      <w:spacing w:before="0" w:after="120"/>
    </w:pPr>
    <w:rPr>
      <w:sz w:val="16"/>
      <w:szCs w:val="16"/>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11" w:customStyle="1">
    <w:name w:val="Основной текст с отступом 211"/>
    <w:basedOn w:val="Normal"/>
    <w:uiPriority w:val="0"/>
    <w:qFormat/>
    <w:pPr>
      <w:spacing w:before="120" w:after="200"/>
      <w:ind w:left="360"/>
      <w:jc w:val="both"/>
    </w:pPr>
    <w:rPr>
      <w:rFonts w:ascii="Arial" w:hAnsi="Arial" w:cs="Arial"/>
    </w:rPr>
  </w:style>
  <w:style w:type="paragraph" w:styleId="212" w:customStyle="1">
    <w:name w:val="Основной текст 21"/>
    <w:basedOn w:val="Normal"/>
    <w:uiPriority w:val="0"/>
    <w:qFormat/>
    <w:pPr>
      <w:ind w:firstLine="851"/>
      <w:jc w:val="both"/>
    </w:pPr>
    <w:rPr>
      <w:szCs w:val="20"/>
      <w:lang w:val="en-US"/>
    </w:rPr>
  </w:style>
  <w:style w:type="paragraph" w:styleId="25" w:customStyle="1">
    <w:name w:val="Основной текст (2)"/>
    <w:uiPriority w:val="0"/>
    <w:qFormat/>
    <w:pPr>
      <w:widowControl w:val="false"/>
      <w:shd w:val="clear" w:color="auto" w:fill="FFFFFF"/>
      <w:suppressAutoHyphens w:val="true"/>
      <w:bidi w:val="0"/>
      <w:spacing w:lineRule="exact" w:line="307" w:before="0" w:after="160"/>
      <w:jc w:val="both"/>
      <w:textAlignment w:val="baseline"/>
    </w:pPr>
    <w:rPr>
      <w:rFonts w:ascii="Times New Roman" w:hAnsi="Times New Roman" w:eastAsia="Times New Roman" w:cs="Times New Roman"/>
      <w:color w:val="000000"/>
      <w:kern w:val="2"/>
      <w:sz w:val="26"/>
      <w:szCs w:val="26"/>
      <w:lang w:val="ru-RU" w:eastAsia="ru-RU" w:bidi="ar-SA"/>
    </w:rPr>
  </w:style>
  <w:style w:type="paragraph" w:styleId="s1" w:customStyle="1">
    <w:name w:val="s_1"/>
    <w:basedOn w:val="Normal"/>
    <w:uiPriority w:val="0"/>
    <w:qFormat/>
    <w:pPr>
      <w:spacing w:before="280" w:after="280"/>
    </w:pPr>
    <w:rPr/>
  </w:style>
  <w:style w:type="paragraph" w:styleId="Style91" w:customStyle="1">
    <w:name w:val="Style9"/>
    <w:basedOn w:val="Normal"/>
    <w:uiPriority w:val="0"/>
    <w:qFormat/>
    <w:pPr>
      <w:spacing w:lineRule="exact" w:line="326"/>
      <w:ind w:firstLine="701"/>
      <w:jc w:val="both"/>
    </w:pPr>
    <w:rPr>
      <w:rFonts w:ascii="Tahoma" w:hAnsi="Tahoma" w:cs="Tahoma"/>
    </w:rPr>
  </w:style>
  <w:style w:type="paragraph" w:styleId="ConsPlusNormal" w:customStyle="1">
    <w:name w:val="ConsPlusNormal"/>
    <w:uiPriority w:val="0"/>
    <w:qFormat/>
    <w:pPr>
      <w:widowControl w:val="false"/>
      <w:suppressAutoHyphens w:val="true"/>
      <w:bidi w:val="0"/>
      <w:spacing w:lineRule="auto" w:line="252" w:before="0" w:after="160"/>
      <w:ind w:firstLine="720"/>
      <w:jc w:val="left"/>
    </w:pPr>
    <w:rPr>
      <w:rFonts w:ascii="Arial" w:hAnsi="Arial" w:eastAsia="SimSun;Times New Roman" w:cs="Arial"/>
      <w:color w:val="auto"/>
      <w:kern w:val="0"/>
      <w:sz w:val="20"/>
      <w:szCs w:val="20"/>
      <w:lang w:val="ru-RU" w:eastAsia="ru-RU" w:bidi="ar-SA"/>
    </w:rPr>
  </w:style>
  <w:style w:type="paragraph" w:styleId="ConsNormal" w:customStyle="1">
    <w:name w:val="ConsNormal"/>
    <w:uiPriority w:val="0"/>
    <w:qFormat/>
    <w:pPr>
      <w:widowControl w:val="false"/>
      <w:suppressAutoHyphens w:val="true"/>
      <w:bidi w:val="0"/>
      <w:spacing w:lineRule="auto" w:line="252" w:before="0" w:after="160"/>
      <w:ind w:firstLine="720" w:right="19772"/>
      <w:jc w:val="left"/>
    </w:pPr>
    <w:rPr>
      <w:rFonts w:ascii="Arial" w:hAnsi="Arial" w:eastAsia="Times New Roman" w:cs="Arial"/>
      <w:color w:val="auto"/>
      <w:kern w:val="0"/>
      <w:sz w:val="20"/>
      <w:szCs w:val="20"/>
      <w:lang w:val="ru-RU" w:eastAsia="ru-RU" w:bidi="ar-SA"/>
    </w:rPr>
  </w:style>
  <w:style w:type="paragraph" w:styleId="26" w:customStyle="1">
    <w:name w:val="Без интервала2"/>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8" w:customStyle="1">
    <w:name w:val="1CStyle8"/>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0" w:customStyle="1">
    <w:name w:val="áû÷íûé"/>
    <w:uiPriority w:val="0"/>
    <w:qFormat/>
    <w:pPr>
      <w:widowControl w:val="false"/>
      <w:suppressAutoHyphens w:val="true"/>
      <w:bidi w:val="0"/>
      <w:spacing w:lineRule="auto" w:line="252" w:before="0" w:after="160"/>
      <w:jc w:val="left"/>
      <w:textAlignment w:val="baseline"/>
    </w:pPr>
    <w:rPr>
      <w:rFonts w:ascii="Times New Roman" w:hAnsi="Times New Roman" w:eastAsia="SimSun;Times New Roman" w:cs="Times New Roman"/>
      <w:color w:val="auto"/>
      <w:kern w:val="0"/>
      <w:sz w:val="21"/>
      <w:szCs w:val="22"/>
      <w:lang w:val="ru-RU" w:eastAsia="ru-RU" w:bidi="ar-SA"/>
    </w:rPr>
  </w:style>
  <w:style w:type="paragraph" w:styleId="1CStyle5" w:customStyle="1">
    <w:name w:val="1CStyle5"/>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FrameContents" w:customStyle="1">
    <w:name w:val="Frame Contents"/>
    <w:basedOn w:val="Normal"/>
    <w:uiPriority w:val="0"/>
    <w:qFormat/>
    <w:pPr/>
    <w:rPr/>
  </w:style>
  <w:style w:type="paragraph" w:styleId="NoSpacing">
    <w:name w:val="No Spacing"/>
    <w:uiPriority w:val="0"/>
    <w:qFormat/>
    <w:pPr>
      <w:widowControl w:val="false"/>
      <w:suppressAutoHyphens w:val="true"/>
      <w:bidi w:val="0"/>
      <w:spacing w:lineRule="auto" w:line="252" w:before="0" w:after="160"/>
      <w:jc w:val="left"/>
    </w:pPr>
    <w:rPr>
      <w:rFonts w:ascii="Times New Roman" w:hAnsi="Times New Roman" w:eastAsia="SimSun;Times New Roman" w:cs="Times New Roman"/>
      <w:color w:val="auto"/>
      <w:kern w:val="0"/>
      <w:sz w:val="22"/>
      <w:szCs w:val="22"/>
      <w:lang w:val="ru-RU" w:eastAsia="zh-CN" w:bidi="ar-SA"/>
    </w:rPr>
  </w:style>
  <w:style w:type="paragraph" w:styleId="221" w:customStyle="1">
    <w:name w:val="Основной текст 22"/>
    <w:basedOn w:val="Normal"/>
    <w:uiPriority w:val="0"/>
    <w:qFormat/>
    <w:pPr>
      <w:ind w:firstLine="851"/>
      <w:jc w:val="both"/>
    </w:pPr>
    <w:rPr>
      <w:szCs w:val="20"/>
    </w:rPr>
  </w:style>
  <w:style w:type="paragraph" w:styleId="1CStyle6" w:customStyle="1">
    <w:name w:val="1CStyle6"/>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ConsPlusCell" w:customStyle="1">
    <w:name w:val="ConsPlusCell"/>
    <w:uiPriority w:val="0"/>
    <w:qFormat/>
    <w:pPr>
      <w:widowControl w:val="false"/>
      <w:suppressAutoHyphens w:val="true"/>
      <w:bidi w:val="0"/>
      <w:spacing w:lineRule="auto" w:line="252" w:before="0" w:after="160"/>
      <w:jc w:val="left"/>
    </w:pPr>
    <w:rPr>
      <w:rFonts w:ascii="Arial" w:hAnsi="Arial" w:eastAsia="Times New Roman" w:cs="Arial"/>
      <w:color w:val="auto"/>
      <w:kern w:val="0"/>
      <w:sz w:val="20"/>
      <w:szCs w:val="20"/>
      <w:lang w:val="ru-RU" w:eastAsia="ru-RU" w:bidi="ar-SA"/>
    </w:rPr>
  </w:style>
  <w:style w:type="paragraph" w:styleId="32" w:customStyle="1">
    <w:name w:val="Без интервала3"/>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ru-RU" w:eastAsia="en-US" w:bidi="ar-SA"/>
    </w:rPr>
  </w:style>
  <w:style w:type="paragraph" w:styleId="27" w:customStyle="1">
    <w:name w:val="Текст2"/>
    <w:basedOn w:val="Style20"/>
    <w:uiPriority w:val="0"/>
    <w:qFormat/>
    <w:pPr>
      <w:spacing w:before="0" w:after="240"/>
      <w:ind w:firstLine="1440"/>
    </w:pPr>
    <w:rPr>
      <w:sz w:val="24"/>
      <w:lang w:val="en-GB"/>
    </w:rPr>
  </w:style>
  <w:style w:type="paragraph" w:styleId="19" w:customStyle="1">
    <w:name w:val="Абзац списка1"/>
    <w:basedOn w:val="Normal"/>
    <w:uiPriority w:val="0"/>
    <w:qFormat/>
    <w:pPr>
      <w:ind w:left="720"/>
    </w:pPr>
    <w:rPr/>
  </w:style>
  <w:style w:type="paragraph" w:styleId="Style43" w:customStyle="1">
    <w:name w:val="Style43"/>
    <w:basedOn w:val="Normal"/>
    <w:uiPriority w:val="0"/>
    <w:qFormat/>
    <w:pPr>
      <w:spacing w:lineRule="exact" w:line="334"/>
      <w:jc w:val="both"/>
    </w:pPr>
    <w:rPr>
      <w:color w:val="00000A"/>
    </w:rPr>
  </w:style>
  <w:style w:type="paragraph" w:styleId="-3" w:customStyle="1">
    <w:name w:val="Контракт-подпункт Знак"/>
    <w:basedOn w:val="Normal"/>
    <w:uiPriority w:val="0"/>
    <w:qFormat/>
    <w:pPr>
      <w:tabs>
        <w:tab w:val="clear" w:pos="708"/>
        <w:tab w:val="left" w:pos="0" w:leader="none"/>
      </w:tabs>
      <w:jc w:val="both"/>
    </w:pPr>
    <w:rPr/>
  </w:style>
  <w:style w:type="paragraph" w:styleId="110" w:customStyle="1">
    <w:name w:val="Без интервала1"/>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en-US" w:bidi="ar-SA"/>
    </w:rPr>
  </w:style>
  <w:style w:type="paragraph" w:styleId="ListParagraph">
    <w:name w:val="List Paragraph"/>
    <w:basedOn w:val="Normal"/>
    <w:uiPriority w:val="0"/>
    <w:qFormat/>
    <w:pPr>
      <w:spacing w:before="0" w:after="160"/>
      <w:ind w:left="720"/>
      <w:contextualSpacing/>
    </w:pPr>
    <w:rPr>
      <w:rFonts w:ascii="Calibri;Trebuchet MS" w:hAnsi="Calibri;Trebuchet MS" w:cs="Calibri;Trebuchet MS"/>
      <w:lang w:val="zh-CN" w:eastAsia="zh-CN"/>
    </w:rPr>
  </w:style>
  <w:style w:type="paragraph" w:styleId="Style22" w:customStyle="1">
    <w:name w:val="Текст в заданном формате"/>
    <w:basedOn w:val="Normal"/>
    <w:uiPriority w:val="0"/>
    <w:qFormat/>
    <w:pPr>
      <w:spacing w:before="0" w:after="60"/>
      <w:jc w:val="both"/>
    </w:pPr>
    <w:rPr>
      <w:rFonts w:ascii="Liberation Mono" w:hAnsi="Liberation Mono" w:eastAsia="Courier New" w:cs="Liberation Mono"/>
      <w:color w:val="00000A"/>
      <w:sz w:val="20"/>
      <w:szCs w:val="20"/>
      <w:lang w:eastAsia="zh-CN" w:bidi="hi-IN"/>
    </w:rPr>
  </w:style>
  <w:style w:type="paragraph" w:styleId="41" w:customStyle="1">
    <w:name w:val="Абзац списка4"/>
    <w:basedOn w:val="Normal"/>
    <w:uiPriority w:val="0"/>
    <w:qFormat/>
    <w:pPr>
      <w:ind w:left="720"/>
    </w:pPr>
    <w:rPr>
      <w:rFonts w:eastAsia="Calibri;Trebuchet MS"/>
    </w:rPr>
  </w:style>
  <w:style w:type="paragraph" w:styleId="1CStyle4" w:customStyle="1">
    <w:name w:val="1CStyle4"/>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3" w:customStyle="1">
    <w:name w:val="Таблица шапка"/>
    <w:basedOn w:val="Normal"/>
    <w:uiPriority w:val="0"/>
    <w:qFormat/>
    <w:pPr>
      <w:keepNext w:val="true"/>
      <w:spacing w:before="40" w:after="40"/>
      <w:ind w:left="57" w:right="57"/>
    </w:pPr>
    <w:rPr>
      <w:kern w:val="2"/>
      <w:szCs w:val="20"/>
      <w:lang w:eastAsia="ar-SA"/>
    </w:rPr>
  </w:style>
  <w:style w:type="paragraph" w:styleId="Style24" w:customStyle="1">
    <w:name w:val="Таблица текст"/>
    <w:basedOn w:val="Normal"/>
    <w:uiPriority w:val="0"/>
    <w:qFormat/>
    <w:pPr>
      <w:spacing w:before="40" w:after="40"/>
      <w:ind w:left="57" w:right="57"/>
    </w:pPr>
    <w:rPr>
      <w:kern w:val="2"/>
      <w:szCs w:val="20"/>
      <w:lang w:eastAsia="ar-SA"/>
    </w:rPr>
  </w:style>
  <w:style w:type="paragraph" w:styleId="Style51" w:customStyle="1">
    <w:name w:val="_Style 5"/>
    <w:basedOn w:val="Normal"/>
    <w:uiPriority w:val="0"/>
    <w:qFormat/>
    <w:pPr/>
    <w:rPr>
      <w:rFonts w:ascii="Verdana" w:hAnsi="Verdana" w:cs="Verdana"/>
      <w:sz w:val="20"/>
      <w:szCs w:val="20"/>
      <w:lang w:val="en-US"/>
    </w:rPr>
  </w:style>
  <w:style w:type="paragraph" w:styleId="33" w:customStyle="1">
    <w:name w:val="Абзац списка3"/>
    <w:basedOn w:val="Normal"/>
    <w:uiPriority w:val="0"/>
    <w:qFormat/>
    <w:pPr>
      <w:spacing w:before="0" w:after="200"/>
      <w:ind w:left="720"/>
      <w:contextualSpacing/>
    </w:pPr>
    <w:rPr>
      <w:rFonts w:ascii="Calibri;Trebuchet MS" w:hAnsi="Calibri;Trebuchet MS" w:eastAsia="Calibri;Trebuchet MS"/>
    </w:rPr>
  </w:style>
  <w:style w:type="paragraph" w:styleId="222" w:customStyle="1">
    <w:name w:val="Основной текст с отступом 22"/>
    <w:basedOn w:val="Normal"/>
    <w:uiPriority w:val="0"/>
    <w:qFormat/>
    <w:pPr>
      <w:spacing w:before="120" w:after="200"/>
      <w:ind w:left="360"/>
      <w:jc w:val="both"/>
    </w:pPr>
    <w:rPr>
      <w:rFonts w:ascii="Arial" w:hAnsi="Arial" w:cs="Arial"/>
    </w:rPr>
  </w:style>
  <w:style w:type="paragraph" w:styleId="Standard" w:customStyle="1">
    <w:name w:val="Standard"/>
    <w:uiPriority w:val="0"/>
    <w:qFormat/>
    <w:pPr>
      <w:widowControl/>
      <w:suppressAutoHyphens w:val="true"/>
      <w:bidi w:val="0"/>
      <w:spacing w:lineRule="auto" w:line="276" w:before="0" w:after="200"/>
      <w:jc w:val="left"/>
      <w:textAlignment w:val="baseline"/>
    </w:pPr>
    <w:rPr>
      <w:rFonts w:ascii="Calibri;Trebuchet MS" w:hAnsi="Calibri;Trebuchet MS" w:eastAsia="SimSun;Times New Roman" w:cs="Calibri;Trebuchet MS"/>
      <w:color w:val="auto"/>
      <w:kern w:val="2"/>
      <w:sz w:val="22"/>
      <w:szCs w:val="22"/>
      <w:lang w:val="ru-RU" w:eastAsia="zh-CN" w:bidi="ar-SA"/>
    </w:rPr>
  </w:style>
  <w:style w:type="paragraph" w:styleId="xmsonormal" w:customStyle="1">
    <w:name w:val="x_msonormal"/>
    <w:basedOn w:val="Normal"/>
    <w:uiPriority w:val="0"/>
    <w:qFormat/>
    <w:pPr>
      <w:spacing w:lineRule="auto" w:line="240" w:before="100" w:after="100"/>
    </w:pPr>
    <w:rPr/>
  </w:style>
  <w:style w:type="paragraph" w:styleId="321" w:customStyle="1">
    <w:name w:val="Основной текст 32"/>
    <w:basedOn w:val="Normal"/>
    <w:uiPriority w:val="0"/>
    <w:qFormat/>
    <w:pPr>
      <w:spacing w:before="0" w:after="120"/>
    </w:pPr>
    <w:rPr>
      <w:sz w:val="16"/>
      <w:szCs w:val="16"/>
    </w:rPr>
  </w:style>
  <w:style w:type="paragraph" w:styleId="1111" w:customStyle="1">
    <w:name w:val="Стиль Заголовок 1 + 11 пт"/>
    <w:basedOn w:val="Heading1"/>
    <w:uiPriority w:val="0"/>
    <w:qFormat/>
    <w:pPr>
      <w:tabs>
        <w:tab w:val="clear" w:pos="708"/>
        <w:tab w:val="left" w:pos="3780" w:leader="none"/>
      </w:tabs>
      <w:spacing w:before="360" w:after="120"/>
      <w:jc w:val="center"/>
      <w:outlineLvl w:val="9"/>
    </w:pPr>
    <w:rPr>
      <w:rFonts w:ascii="Times New Roman" w:hAnsi="Times New Roman" w:eastAsia="Times New Roman"/>
      <w:color w:val="000000"/>
      <w:sz w:val="22"/>
      <w:szCs w:val="20"/>
    </w:rPr>
  </w:style>
  <w:style w:type="paragraph" w:styleId="Style25" w:customStyle="1">
    <w:name w:val="статьи договора"/>
    <w:basedOn w:val="1111"/>
    <w:uiPriority w:val="0"/>
    <w:qFormat/>
    <w:pPr>
      <w:tabs>
        <w:tab w:val="left" w:pos="1392" w:leader="none"/>
        <w:tab w:val="left" w:pos="3780" w:leader="none"/>
      </w:tabs>
      <w:spacing w:before="0" w:after="60"/>
      <w:ind w:left="1392"/>
      <w:jc w:val="both"/>
      <w:outlineLvl w:val="1"/>
    </w:pPr>
    <w:rPr>
      <w:rFonts w:ascii="Calibri;Trebuchet MS" w:hAnsi="Calibri;Trebuchet MS" w:eastAsia="Calibri;Trebuchet MS"/>
      <w:b w:val="false"/>
      <w:bCs w:val="false"/>
      <w:szCs w:val="22"/>
      <w:lang w:eastAsia="en-US"/>
    </w:rPr>
  </w:style>
  <w:style w:type="paragraph" w:styleId="Style181" w:customStyle="1">
    <w:name w:val="Style18"/>
    <w:basedOn w:val="Normal"/>
    <w:uiPriority w:val="0"/>
    <w:qFormat/>
    <w:pPr>
      <w:suppressAutoHyphens w:val="false"/>
      <w:spacing w:lineRule="exact" w:line="276" w:before="0" w:after="0"/>
      <w:ind w:firstLine="451"/>
      <w:jc w:val="both"/>
    </w:pPr>
    <w:rPr/>
  </w:style>
  <w:style w:type="paragraph" w:styleId="112" w:customStyle="1">
    <w:name w:val="Основной текст1"/>
    <w:basedOn w:val="Normal"/>
    <w:uiPriority w:val="0"/>
    <w:qFormat/>
    <w:pPr>
      <w:ind w:firstLine="300"/>
    </w:pPr>
    <w:rPr>
      <w:sz w:val="26"/>
      <w:szCs w:val="26"/>
    </w:rPr>
  </w:style>
  <w:style w:type="paragraph" w:styleId="51" w:customStyle="1">
    <w:name w:val="Основной текст (5)"/>
    <w:basedOn w:val="Normal"/>
    <w:uiPriority w:val="0"/>
    <w:qFormat/>
    <w:pPr>
      <w:shd w:val="clear" w:color="auto" w:fill="FFFFFF"/>
      <w:suppressAutoHyphens w:val="false"/>
      <w:spacing w:lineRule="exact" w:line="317"/>
      <w:jc w:val="both"/>
    </w:pPr>
    <w:rPr>
      <w:sz w:val="26"/>
      <w:szCs w:val="26"/>
    </w:rPr>
  </w:style>
  <w:style w:type="paragraph" w:styleId="Style26" w:customStyle="1">
    <w:name w:val="Заголовок таблицы"/>
    <w:basedOn w:val="Style19"/>
    <w:uiPriority w:val="0"/>
    <w:qFormat/>
    <w:pPr>
      <w:jc w:val="center"/>
    </w:pPr>
    <w:rPr>
      <w:b/>
      <w:bCs/>
    </w:rPr>
  </w:style>
  <w:style w:type="paragraph" w:styleId="Style27" w:customStyle="1">
    <w:name w:val="Содержимое врезки"/>
    <w:basedOn w:val="Normal"/>
    <w:uiPriority w:val="0"/>
    <w:qFormat/>
    <w:pPr/>
    <w:rPr/>
  </w:style>
  <w:style w:type="paragraph" w:styleId="Style28">
    <w:name w:val="Style2"/>
    <w:basedOn w:val="Normal"/>
    <w:qFormat/>
    <w:pPr>
      <w:spacing w:lineRule="exact" w:line="185" w:before="0" w:after="0"/>
      <w:jc w:val="both"/>
    </w:pPr>
    <w:rPr>
      <w:kern w:val="2"/>
      <w:lang w:val="en-US" w:eastAsia="zh-CN"/>
    </w:rPr>
  </w:style>
  <w:style w:type="table" w:default="1" w:styleId="12">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zakupki.gov.ru/" TargetMode="External"/><Relationship Id="rId3" Type="http://schemas.openxmlformats.org/officeDocument/2006/relationships/hyperlink" Target="http://www.zakupki.gov.ru/" TargetMode="External"/><Relationship Id="rId4" Type="http://schemas.openxmlformats.org/officeDocument/2006/relationships/hyperlink" Target="http://www.zakupki.gov.ru/" TargetMode="External"/><Relationship Id="rId5" Type="http://schemas.openxmlformats.org/officeDocument/2006/relationships/hyperlink" Target="https://www.rts-tender.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Application>LibreOffice/24.8.4.1$Linux_X86_64 LibreOffice_project/480$Build-1</Application>
  <AppVersion>15.0000</AppVersion>
  <Pages>16</Pages>
  <Words>5999</Words>
  <Characters>41428</Characters>
  <CharactersWithSpaces>47115</CharactersWithSpaces>
  <Paragraphs>259</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2025-06-17T08:44:26Z</dcterms:created>
  <dc:creator>ssspec3@sevtr.local</dc:creator>
  <dc:description/>
  <dc:language>ru-RU</dc:language>
  <cp:lastModifiedBy/>
  <dcterms:modified xsi:type="dcterms:W3CDTF">2026-10-06T14:35:23Z</dcterms:modified>
  <cp:revision>126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A3F83125CF924CE78443CB1A28D87B65_13</vt:lpwstr>
  </property>
  <property fmtid="{D5CDD505-2E9C-101B-9397-08002B2CF9AE}" pid="3" name="KSOProductBuildVer">
    <vt:lpwstr>1049-11.1.0.11664</vt:lpwstr>
  </property>
</Properties>
</file>