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  <w:numPr>
          <w:ilvl w:val="0"/>
          <w:numId w:val="0"/>
        </w:numPr>
      </w:pPr>
      <w:r/>
      <w:r/>
    </w:p>
    <w:p>
      <w:pPr>
        <w:pStyle w:val="786"/>
      </w:pPr>
      <w:r/>
      <w:r/>
    </w:p>
    <w:p>
      <w:pPr>
        <w:ind w:left="5400"/>
        <w:jc w:val="both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Утверждаю</w:t>
      </w:r>
      <w:r>
        <w:rPr>
          <w:b/>
        </w:rPr>
        <w:t xml:space="preserve">»</w:t>
      </w:r>
      <w:r>
        <w:rPr>
          <w:b/>
        </w:rPr>
      </w:r>
    </w:p>
    <w:p>
      <w:pPr>
        <w:ind w:left="5400"/>
        <w:jc w:val="both"/>
        <w:rPr>
          <w:b/>
        </w:rPr>
      </w:pPr>
      <w:r>
        <w:rPr>
          <w:b/>
        </w:rPr>
        <w:t xml:space="preserve">Генеральный директор</w:t>
      </w:r>
      <w:r>
        <w:rPr>
          <w:b/>
        </w:rPr>
      </w:r>
    </w:p>
    <w:p>
      <w:pPr>
        <w:ind w:left="5400"/>
        <w:jc w:val="both"/>
        <w:rPr>
          <w:b/>
        </w:rPr>
      </w:pPr>
      <w:r>
        <w:rPr>
          <w:b/>
        </w:rPr>
        <w:t xml:space="preserve">АО </w:t>
      </w:r>
      <w:r>
        <w:rPr>
          <w:b/>
        </w:rPr>
        <w:t xml:space="preserve">«</w:t>
      </w:r>
      <w:r>
        <w:rPr>
          <w:b/>
        </w:rPr>
        <w:t xml:space="preserve">Сочинский</w:t>
      </w:r>
      <w:r>
        <w:rPr>
          <w:b/>
        </w:rPr>
        <w:t xml:space="preserve"> </w:t>
      </w:r>
      <w:r>
        <w:rPr>
          <w:b/>
        </w:rPr>
        <w:t xml:space="preserve">хлебокомбинат</w:t>
      </w:r>
      <w:r>
        <w:rPr>
          <w:b/>
        </w:rPr>
        <w:t xml:space="preserve">»</w:t>
      </w:r>
      <w:r>
        <w:rPr>
          <w:b/>
        </w:rPr>
      </w:r>
    </w:p>
    <w:p>
      <w:pPr>
        <w:ind w:left="4500"/>
        <w:jc w:val="both"/>
        <w:rPr>
          <w:b/>
        </w:rPr>
      </w:pPr>
      <w:r>
        <w:rPr>
          <w:b/>
        </w:rPr>
        <w:t xml:space="preserve">          </w:t>
      </w:r>
      <w:r>
        <w:rPr>
          <w:b/>
        </w:rPr>
        <w:t xml:space="preserve">   </w:t>
      </w:r>
      <w:r>
        <w:rPr>
          <w:b/>
        </w:rPr>
        <w:t xml:space="preserve">  (Приказ №21-П от 20.01.</w:t>
      </w:r>
      <w:r>
        <w:rPr>
          <w:b/>
        </w:rPr>
        <w:t xml:space="preserve">2020</w:t>
      </w:r>
      <w:r>
        <w:rPr>
          <w:b/>
        </w:rPr>
        <w:t xml:space="preserve">г.)</w:t>
      </w:r>
      <w:r>
        <w:rPr>
          <w:b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tabs>
          <w:tab w:val="left" w:pos="4191" w:leader="none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ДОКУМЕНТАЦИЯ</w:t>
      </w:r>
      <w:r>
        <w:rPr>
          <w:b/>
        </w:rPr>
      </w:r>
    </w:p>
    <w:p>
      <w:pPr>
        <w:jc w:val="center"/>
        <w:rPr>
          <w:b/>
          <w:sz w:val="32"/>
          <w:szCs w:val="32"/>
        </w:rPr>
      </w:pPr>
      <w:r>
        <w:rPr>
          <w:b/>
        </w:rPr>
        <w:t xml:space="preserve"> О ПРОВЕДЕНИИ </w:t>
      </w:r>
      <w:r>
        <w:rPr>
          <w:b/>
        </w:rPr>
        <w:t xml:space="preserve"> </w:t>
      </w:r>
      <w:r>
        <w:rPr>
          <w:b/>
        </w:rPr>
        <w:t xml:space="preserve">ЗАПРОСА  ПРЕДЛОЖЕНИЙ</w:t>
      </w:r>
      <w:r>
        <w:rPr>
          <w:b/>
        </w:rPr>
        <w:t xml:space="preserve"> В ЭЛЕКТРОННОЙ ФОРМЕ</w:t>
      </w:r>
      <w:r>
        <w:rPr>
          <w:b/>
          <w:sz w:val="32"/>
          <w:szCs w:val="32"/>
        </w:rPr>
      </w:r>
    </w:p>
    <w:p>
      <w:pPr>
        <w:jc w:val="center"/>
        <w:rPr>
          <w:b/>
          <w:lang w:eastAsia="ru-RU"/>
        </w:rPr>
      </w:pPr>
      <w:r>
        <w:rPr>
          <w:b/>
          <w:lang w:eastAsia="ru-RU"/>
        </w:rPr>
        <w:t xml:space="preserve">На право заключения </w:t>
      </w:r>
      <w:r>
        <w:rPr>
          <w:b/>
          <w:lang w:eastAsia="ru-RU"/>
        </w:rPr>
        <w:t xml:space="preserve">договора</w:t>
      </w:r>
      <w:r>
        <w:rPr>
          <w:b/>
          <w:lang w:eastAsia="ru-RU"/>
        </w:rPr>
        <w:t xml:space="preserve"> </w:t>
      </w:r>
      <w:r>
        <w:rPr>
          <w:b/>
          <w:lang w:eastAsia="ru-RU"/>
        </w:rPr>
        <w:t xml:space="preserve">на техническое обслуживание</w:t>
      </w:r>
      <w:r>
        <w:rPr>
          <w:b/>
          <w:lang w:eastAsia="ru-RU"/>
        </w:rPr>
        <w:t xml:space="preserve"> системы </w:t>
      </w:r>
      <w:r>
        <w:rPr>
          <w:b/>
          <w:lang w:eastAsia="ru-RU"/>
        </w:rPr>
        <w:t xml:space="preserve">пожарной сигнализации, опо</w:t>
      </w:r>
      <w:r>
        <w:rPr>
          <w:b/>
          <w:lang w:eastAsia="ru-RU"/>
        </w:rPr>
        <w:t xml:space="preserve">вещения и управления эвакуацией людей при пожаре, </w:t>
      </w:r>
      <w:r>
        <w:rPr>
          <w:b/>
          <w:lang w:eastAsia="ru-RU"/>
        </w:rPr>
        <w:t xml:space="preserve"> автомат</w:t>
      </w:r>
      <w:r>
        <w:rPr>
          <w:b/>
          <w:lang w:eastAsia="ru-RU"/>
        </w:rPr>
        <w:t xml:space="preserve">ического пожаротушения  в соответствии с нуждами АО</w:t>
      </w:r>
      <w:r>
        <w:rPr>
          <w:b/>
          <w:lang w:eastAsia="ru-RU"/>
        </w:rPr>
        <w:t xml:space="preserve"> «Сочинский </w:t>
      </w:r>
      <w:r>
        <w:rPr>
          <w:b/>
          <w:lang w:eastAsia="ru-RU"/>
        </w:rPr>
        <w:t xml:space="preserve">хлебокомбинат</w:t>
      </w:r>
      <w:r>
        <w:rPr>
          <w:b/>
          <w:lang w:eastAsia="ru-RU"/>
        </w:rPr>
        <w:t xml:space="preserve">»</w:t>
      </w:r>
      <w:r>
        <w:rPr>
          <w:b/>
          <w:lang w:eastAsia="ru-RU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rPr>
          <w:i/>
          <w:sz w:val="32"/>
          <w:szCs w:val="32"/>
        </w:rPr>
      </w:pP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jc w:val="center"/>
        <w:rPr>
          <w:b/>
          <w:sz w:val="32"/>
          <w:szCs w:val="32"/>
        </w:rPr>
      </w:pPr>
      <w:r>
        <w:rPr>
          <w:b/>
        </w:rPr>
        <w:t xml:space="preserve"> </w:t>
      </w:r>
      <w:r>
        <w:rPr>
          <w:b/>
        </w:rPr>
        <w:t xml:space="preserve">2026</w:t>
      </w:r>
      <w:r>
        <w:rPr>
          <w:b/>
        </w:rPr>
        <w:t xml:space="preserve">г.</w:t>
      </w:r>
      <w:r>
        <w:rPr>
          <w:b/>
          <w:sz w:val="32"/>
          <w:szCs w:val="32"/>
        </w:rPr>
      </w:r>
    </w:p>
    <w:p>
      <w:r/>
      <w:r/>
    </w:p>
    <w:p>
      <w:r/>
      <w:r/>
    </w:p>
    <w:p>
      <w:pPr>
        <w:ind w:left="142" w:right="74"/>
        <w:tabs>
          <w:tab w:val="left" w:pos="426" w:leader="none"/>
          <w:tab w:val="right" w:pos="9923" w:leader="dot"/>
          <w:tab w:val="right" w:pos="10348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1. ТЕРМИНЫ И ОПРЕДЕЛЕНИЯ</w:t>
      </w:r>
      <w:r>
        <w:rPr>
          <w:b/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Открытый запрос предложений</w:t>
      </w:r>
      <w:r>
        <w:rPr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в электронной форме</w:t>
      </w:r>
      <w:r>
        <w:rPr>
          <w:sz w:val="22"/>
          <w:szCs w:val="22"/>
          <w:lang w:eastAsia="ru-RU"/>
        </w:rPr>
        <w:t xml:space="preserve"> – организуемая и проводимая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на электронной торговой площадке процедура закупки, при которой Комиссия на основании критериев и порядка оценки, установленных в документации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определяет побудителя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предложившего лучшие условия выполнения договора на поставку товаров, выполнение работ или оказание услуг.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– организация, указанная в пункте 5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  <w:outlineLvl w:val="1"/>
      </w:pPr>
      <w:r>
        <w:rPr>
          <w:b/>
          <w:sz w:val="22"/>
          <w:szCs w:val="22"/>
          <w:lang w:eastAsia="ru-RU"/>
        </w:rPr>
        <w:t xml:space="preserve">Закупочная комиссия</w:t>
      </w:r>
      <w:r>
        <w:rPr>
          <w:sz w:val="22"/>
          <w:szCs w:val="22"/>
          <w:lang w:eastAsia="ru-RU"/>
        </w:rPr>
        <w:t xml:space="preserve"> – коллегиальный орган, сформированный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для организации и проведения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в компетенции которого находится принятие решения о допуске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к участию в 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рассмотрение, оценка и сопоставление заявок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определение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а также совершение иных действий, предусмотренных настоящей документацией (далее – Комиссия).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Электронная торговая площадка (ЭТП) </w:t>
      </w:r>
      <w:r>
        <w:rPr>
          <w:sz w:val="22"/>
          <w:szCs w:val="22"/>
          <w:lang w:eastAsia="ru-RU"/>
        </w:rPr>
        <w:t xml:space="preserve">– программно-аппаратный комплекс, обеспечивающий проведение процедур закупки в электронной форме с использованием сети «Интернет», размещенный на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ЭТП «Электронные Торги России» по адресу torgi82.ru</w:t>
      </w:r>
      <w:r>
        <w:rPr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Оператор электронной торговой площадки</w:t>
      </w:r>
      <w:r>
        <w:rPr>
          <w:sz w:val="22"/>
          <w:szCs w:val="22"/>
          <w:lang w:eastAsia="ru-RU"/>
        </w:rPr>
        <w:t xml:space="preserve"> – юридическое лицо, государственная регистрация которого</w:t>
      </w:r>
      <w:r>
        <w:rPr>
          <w:sz w:val="22"/>
          <w:szCs w:val="22"/>
          <w:lang w:eastAsia="ru-RU"/>
        </w:rPr>
        <w:t xml:space="preserve"> осуществлена в установленном порядке на территории Российской Федерации, которая владеет электронной торговой площадкой, необходимыми для ее функционирования программно-аппаратными средствами и обеспечивают проведение процедур закупки в электронной форме.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ЕИС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– сайт в информационно-телекоммуникационной сети «Интернет», используемый для размещения информации о закупках товаров, работ, услуг, по адресу </w:t>
      </w:r>
      <w:hyperlink r:id="rId12" w:tooltip="http://www.zakupki.gov.ru" w:history="1">
        <w:r>
          <w:rPr>
            <w:color w:val="0000ff"/>
            <w:sz w:val="22"/>
            <w:szCs w:val="22"/>
            <w:u w:val="single"/>
            <w:lang w:val="en-US" w:eastAsia="ru-RU"/>
          </w:rPr>
          <w:t xml:space="preserve">www</w:t>
        </w:r>
        <w:r>
          <w:rPr>
            <w:color w:val="0000ff"/>
            <w:sz w:val="22"/>
            <w:szCs w:val="22"/>
            <w:u w:val="single"/>
            <w:lang w:eastAsia="ru-RU"/>
          </w:rPr>
          <w:t xml:space="preserve">.</w:t>
        </w:r>
        <w:r>
          <w:rPr>
            <w:color w:val="0000ff"/>
            <w:sz w:val="22"/>
            <w:szCs w:val="22"/>
            <w:u w:val="single"/>
            <w:lang w:val="en-US" w:eastAsia="ru-RU"/>
          </w:rPr>
          <w:t xml:space="preserve">zakupki</w:t>
        </w:r>
        <w:r>
          <w:rPr>
            <w:color w:val="0000ff"/>
            <w:sz w:val="22"/>
            <w:szCs w:val="22"/>
            <w:u w:val="single"/>
            <w:lang w:eastAsia="ru-RU"/>
          </w:rPr>
          <w:t xml:space="preserve">.</w:t>
        </w:r>
        <w:r>
          <w:rPr>
            <w:color w:val="0000ff"/>
            <w:sz w:val="22"/>
            <w:szCs w:val="22"/>
            <w:u w:val="single"/>
            <w:lang w:val="en-US" w:eastAsia="ru-RU"/>
          </w:rPr>
          <w:t xml:space="preserve">gov</w:t>
        </w:r>
        <w:r>
          <w:rPr>
            <w:color w:val="0000ff"/>
            <w:sz w:val="22"/>
            <w:szCs w:val="22"/>
            <w:u w:val="single"/>
            <w:lang w:eastAsia="ru-RU"/>
          </w:rPr>
          <w:t xml:space="preserve">.</w:t>
        </w:r>
        <w:r>
          <w:rPr>
            <w:color w:val="0000ff"/>
            <w:sz w:val="22"/>
            <w:szCs w:val="22"/>
            <w:u w:val="single"/>
            <w:lang w:val="en-US" w:eastAsia="ru-RU"/>
          </w:rPr>
          <w:t xml:space="preserve">ru</w:t>
        </w:r>
      </w:hyperlink>
      <w:r/>
      <w:bookmarkStart w:id="0" w:name="_Toc309584675"/>
      <w:r>
        <w:rPr>
          <w:sz w:val="22"/>
          <w:szCs w:val="22"/>
          <w:lang w:eastAsia="ru-RU"/>
        </w:rPr>
        <w:t xml:space="preserve">.</w:t>
      </w:r>
      <w:bookmarkEnd w:id="0"/>
      <w:r/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Электронный документ</w:t>
      </w:r>
      <w:r>
        <w:rPr>
          <w:sz w:val="22"/>
          <w:szCs w:val="22"/>
          <w:lang w:eastAsia="ru-RU"/>
        </w:rPr>
        <w:t xml:space="preserve"> – документ, передаваемый по электронным каналам связи, подписанный</w:t>
      </w:r>
      <w:r>
        <w:rPr>
          <w:bCs/>
          <w:sz w:val="22"/>
          <w:szCs w:val="22"/>
          <w:lang w:eastAsia="ru-RU"/>
        </w:rPr>
        <w:t xml:space="preserve"> электронной цифровой подписью (ЭЦП), </w:t>
      </w:r>
      <w:r>
        <w:rPr>
          <w:sz w:val="22"/>
          <w:szCs w:val="22"/>
          <w:lang w:eastAsia="ru-RU"/>
        </w:rPr>
        <w:t xml:space="preserve">информация в котором представлена в электронно-цифровом формате, созданный и оформленный в порядке, предусмотренном Федеральным законом от 06 апреля 2011 года № 63–ФЗ «Об электронной подписи» и принятыми в соответствии с ним нормативно-правовыми актами</w:t>
      </w:r>
      <w:r>
        <w:rPr>
          <w:bCs/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Документация по проведению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запроса предложений</w:t>
      </w:r>
      <w:r>
        <w:rPr>
          <w:sz w:val="22"/>
          <w:szCs w:val="22"/>
          <w:lang w:eastAsia="ru-RU"/>
        </w:rPr>
        <w:t xml:space="preserve"> – утвержденная в установленном порядке документация, содержащая сведения о составе товаров, работ или услуг, право на заключение договора на поставку/выполнение/оказание которых является предметом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об условиях участия и правилах проведения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правилах подготовки, оформления и подачи предложения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правилах выбора победителя, а также об условиях заключаемого по</w:t>
      </w:r>
      <w:r>
        <w:rPr>
          <w:sz w:val="22"/>
          <w:szCs w:val="22"/>
          <w:lang w:eastAsia="ru-RU"/>
        </w:rPr>
        <w:t xml:space="preserve">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договора. Документация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(далее также – документация) размещается на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одновременно с размещением извещения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форме.</w:t>
      </w:r>
      <w:r>
        <w:rPr>
          <w:sz w:val="22"/>
          <w:szCs w:val="22"/>
          <w:lang w:eastAsia="ru-RU"/>
        </w:rPr>
      </w:r>
    </w:p>
    <w:p>
      <w:pPr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Заявка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sz w:val="22"/>
          <w:szCs w:val="22"/>
          <w:lang w:eastAsia="ru-RU"/>
        </w:rPr>
        <w:t xml:space="preserve"> – комплект документов, содержащий письменное предложение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направленное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у в форме электронного документа через электронную торговую площадку в порядке, установленном документацией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 регламентом данной электронной торговой площадки.</w:t>
      </w:r>
      <w:r>
        <w:rPr>
          <w:b/>
          <w:sz w:val="22"/>
          <w:szCs w:val="22"/>
          <w:lang w:eastAsia="ru-RU"/>
        </w:rPr>
      </w:r>
    </w:p>
    <w:p>
      <w:pPr>
        <w:jc w:val="both"/>
        <w:rPr>
          <w:b/>
          <w:i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 (</w:t>
      </w: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)</w:t>
      </w:r>
      <w:r>
        <w:rPr>
          <w:sz w:val="22"/>
          <w:szCs w:val="22"/>
          <w:lang w:eastAsia="ru-RU"/>
        </w:rPr>
        <w:t xml:space="preserve"> – юридическое лицо или несколько юридических лиц, выступающих на стороне одного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закупки, либо любое физическое лицо или несколько физических лиц, выступающих на стороне одного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закупки, в том числе индивидуальный предприниматель или несколько индивидуальных предпринимателей, выступающих на стороне одного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закупки, выразившие заинтересованность в участии в данном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</w:t>
      </w:r>
      <w:r>
        <w:rPr>
          <w:b/>
          <w:i/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  <w:t xml:space="preserve"> Выражением заинтересованности является, в том числе, Открытый запрос документации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её разъяснений, а также подача заявки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</w:t>
      </w:r>
      <w:r>
        <w:rPr>
          <w:b/>
          <w:i/>
          <w:sz w:val="22"/>
          <w:szCs w:val="22"/>
          <w:lang w:eastAsia="ru-RU"/>
        </w:rPr>
        <w:t xml:space="preserve">.</w:t>
      </w:r>
      <w:r>
        <w:rPr>
          <w:b/>
          <w:i/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запроса предложений</w:t>
      </w:r>
      <w:r>
        <w:rPr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(</w:t>
      </w: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)</w:t>
      </w:r>
      <w:r>
        <w:rPr>
          <w:sz w:val="22"/>
          <w:szCs w:val="22"/>
          <w:lang w:eastAsia="ru-RU"/>
        </w:rPr>
        <w:t xml:space="preserve"> –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в отношении которого принято решение Комиссии о допуске 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предложений.</w:t>
      </w:r>
      <w:r>
        <w:rPr>
          <w:sz w:val="22"/>
          <w:szCs w:val="22"/>
          <w:lang w:eastAsia="ru-RU"/>
        </w:rPr>
      </w:r>
    </w:p>
    <w:p>
      <w:pPr>
        <w:jc w:val="both"/>
        <w:widowControl w:val="off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Победитель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запроса предложений</w:t>
      </w:r>
      <w:r>
        <w:rPr>
          <w:sz w:val="22"/>
          <w:szCs w:val="22"/>
          <w:lang w:eastAsia="ru-RU"/>
        </w:rPr>
        <w:t xml:space="preserve"> </w:t>
      </w:r>
      <w:r>
        <w:rPr>
          <w:b/>
          <w:i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–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предложивший лучшие условия выполнения договора в соответствии с критериями, установленными в документации по 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 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Лот</w:t>
      </w:r>
      <w:r>
        <w:rPr>
          <w:sz w:val="22"/>
          <w:szCs w:val="22"/>
          <w:lang w:eastAsia="ru-RU"/>
        </w:rPr>
        <w:t xml:space="preserve"> – отдельный предмет закупки, в отношении которого в извещении о 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форме, в документации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отдельно указываются предмет, состав товаров, работ, услуг, сроки и иные условия.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подает предложение в отношении определенного лота. Комиссия рассматривает, оценивает и определяет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отношении определенного лота. В отношении каждого лота заключается отдельный договор.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Начальная (максимальная) цена договора </w:t>
      </w:r>
      <w:r>
        <w:rPr>
          <w:sz w:val="22"/>
          <w:szCs w:val="22"/>
          <w:lang w:eastAsia="ru-RU"/>
        </w:rPr>
        <w:t xml:space="preserve">– предельно допустимая цена договора, указанная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в пункте 8 раздела 5 «Информационная карта».</w:t>
      </w:r>
      <w:bookmarkStart w:id="1" w:name="_Toc305665967"/>
      <w:r/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17"/>
        </w:numPr>
        <w:ind w:firstLine="66"/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ОБЩИЕ ПОЛОЖЕНИЯ</w:t>
      </w:r>
      <w:bookmarkEnd w:id="1"/>
      <w:r/>
      <w:r>
        <w:rPr>
          <w:b/>
          <w:sz w:val="22"/>
          <w:szCs w:val="22"/>
          <w:lang w:eastAsia="ru-RU"/>
        </w:rPr>
      </w:r>
    </w:p>
    <w:p>
      <w:pPr>
        <w:ind w:left="360"/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</w:r>
      <w:r>
        <w:rPr>
          <w:b/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Настоящая закупочная документация определяет порядок проведения процедуры закупки, подготовки и оформления документов, необходимых </w:t>
      </w:r>
      <w:r>
        <w:rPr>
          <w:sz w:val="22"/>
          <w:szCs w:val="22"/>
        </w:rPr>
        <w:t xml:space="preserve">Участник</w:t>
      </w:r>
      <w:r>
        <w:rPr>
          <w:sz w:val="22"/>
          <w:szCs w:val="22"/>
        </w:rPr>
        <w:t xml:space="preserve">ам закупки для участия в </w:t>
      </w:r>
      <w:r>
        <w:rPr>
          <w:sz w:val="22"/>
          <w:szCs w:val="22"/>
        </w:rPr>
        <w:t xml:space="preserve">запросе предложений</w:t>
      </w:r>
      <w:r>
        <w:rPr>
          <w:sz w:val="22"/>
          <w:szCs w:val="22"/>
        </w:rPr>
        <w:t xml:space="preserve"> в электронной форме по отбору контрагента для  поставки товара, указанного в закупочной документации.</w:t>
      </w:r>
      <w:r>
        <w:rPr>
          <w:sz w:val="22"/>
          <w:szCs w:val="22"/>
        </w:rPr>
      </w:r>
    </w:p>
    <w:p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осуществлении закупок </w:t>
      </w:r>
      <w:r>
        <w:rPr>
          <w:sz w:val="22"/>
          <w:szCs w:val="22"/>
        </w:rPr>
        <w:t xml:space="preserve">Заказчик</w:t>
      </w:r>
      <w:r>
        <w:rPr>
          <w:sz w:val="22"/>
          <w:szCs w:val="22"/>
        </w:rPr>
        <w:t xml:space="preserve"> руководствуется Конституцией Российской Федерации, Гражданским кодексом Российской Федерации, ФЗ РФ от 18.07.2011 г. № 223-ФЗ, иными федеральными законами и нормативными правовыми актами Российской Федерации.</w:t>
      </w:r>
      <w:r>
        <w:rPr>
          <w:sz w:val="22"/>
          <w:szCs w:val="22"/>
        </w:rPr>
      </w:r>
    </w:p>
    <w:p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Заказчик</w:t>
      </w:r>
      <w:r>
        <w:rPr>
          <w:sz w:val="22"/>
          <w:szCs w:val="22"/>
        </w:rPr>
        <w:t xml:space="preserve"> процедуры закупки – АО «Сочинский </w:t>
      </w:r>
      <w:r>
        <w:rPr>
          <w:sz w:val="22"/>
          <w:szCs w:val="22"/>
        </w:rPr>
        <w:t xml:space="preserve">хлебокомбинат</w:t>
      </w:r>
      <w:r>
        <w:rPr>
          <w:sz w:val="22"/>
          <w:szCs w:val="22"/>
        </w:rPr>
        <w:t xml:space="preserve">»</w:t>
      </w:r>
      <w:r>
        <w:rPr>
          <w:sz w:val="22"/>
          <w:szCs w:val="22"/>
        </w:rPr>
      </w:r>
    </w:p>
    <w:p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Победителем запроса </w:t>
      </w:r>
      <w:r>
        <w:rPr>
          <w:sz w:val="22"/>
          <w:szCs w:val="22"/>
        </w:rPr>
        <w:t xml:space="preserve">предложений</w:t>
      </w:r>
      <w:r>
        <w:rPr>
          <w:sz w:val="22"/>
          <w:szCs w:val="22"/>
        </w:rPr>
        <w:t xml:space="preserve">, с которым заключается договор, признается </w:t>
      </w:r>
      <w:r>
        <w:rPr>
          <w:sz w:val="22"/>
          <w:szCs w:val="22"/>
        </w:rPr>
        <w:t xml:space="preserve">Участник</w:t>
      </w:r>
      <w:r>
        <w:rPr>
          <w:sz w:val="22"/>
          <w:szCs w:val="22"/>
        </w:rPr>
        <w:t xml:space="preserve"> закупки, заявка которого соответствует требованиям, установленным извещением и закупочной документацией о проведении запроса </w:t>
      </w:r>
      <w:r>
        <w:rPr>
          <w:sz w:val="22"/>
          <w:szCs w:val="22"/>
        </w:rPr>
        <w:t xml:space="preserve">предложений.</w:t>
      </w:r>
      <w:r>
        <w:rPr>
          <w:sz w:val="22"/>
          <w:szCs w:val="22"/>
        </w:rPr>
      </w:r>
    </w:p>
    <w:p>
      <w:pPr>
        <w:ind w:left="3" w:right="96" w:firstLine="537"/>
        <w:jc w:val="both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Извещение и </w:t>
      </w:r>
      <w:r>
        <w:rPr>
          <w:color w:val="000000"/>
          <w:sz w:val="22"/>
          <w:szCs w:val="22"/>
        </w:rPr>
        <w:t xml:space="preserve">документация</w:t>
      </w:r>
      <w:r>
        <w:rPr>
          <w:color w:val="000000"/>
          <w:sz w:val="22"/>
          <w:szCs w:val="22"/>
        </w:rPr>
        <w:t xml:space="preserve"> о закупке</w:t>
      </w:r>
      <w:r>
        <w:rPr>
          <w:color w:val="000000"/>
          <w:sz w:val="22"/>
          <w:szCs w:val="22"/>
        </w:rPr>
        <w:t xml:space="preserve"> размещается</w:t>
      </w:r>
      <w:r>
        <w:rPr>
          <w:color w:val="000000"/>
          <w:sz w:val="22"/>
          <w:szCs w:val="22"/>
        </w:rPr>
        <w:t xml:space="preserve"> в ЕИС и </w:t>
      </w:r>
      <w:r>
        <w:rPr>
          <w:color w:val="000000"/>
          <w:sz w:val="22"/>
          <w:szCs w:val="22"/>
        </w:rPr>
        <w:t xml:space="preserve"> на </w:t>
      </w:r>
      <w:r>
        <w:rPr>
          <w:color w:val="000000"/>
          <w:sz w:val="22"/>
          <w:szCs w:val="22"/>
        </w:rPr>
        <w:t xml:space="preserve">ЭТП «Электронные Торги России» по адресу torgi82.ru</w:t>
      </w:r>
      <w:r>
        <w:rPr>
          <w:color w:val="000000"/>
          <w:sz w:val="22"/>
          <w:szCs w:val="22"/>
          <w:u w:val="single"/>
        </w:rPr>
        <w:t xml:space="preserve">. </w:t>
      </w:r>
      <w:r>
        <w:rPr>
          <w:color w:val="000000"/>
          <w:sz w:val="22"/>
          <w:szCs w:val="22"/>
        </w:rPr>
        <w:t xml:space="preserve">П</w:t>
      </w:r>
      <w:r>
        <w:rPr>
          <w:color w:val="000000"/>
          <w:sz w:val="22"/>
          <w:szCs w:val="22"/>
        </w:rPr>
        <w:t xml:space="preserve">роцедура проводится в соответствии с правилами и регламентами, действующими в данной Системе, требованиями </w:t>
      </w:r>
      <w:r>
        <w:rPr>
          <w:sz w:val="22"/>
          <w:szCs w:val="22"/>
        </w:rPr>
        <w:t xml:space="preserve">Федерального закона от 18.07.2011 г. № 223-ФЗ «О закупках товаров, работ, услуг отдельными видами  юридических лиц» и Положением</w:t>
      </w:r>
      <w:r>
        <w:rPr>
          <w:sz w:val="22"/>
          <w:szCs w:val="22"/>
        </w:rPr>
        <w:t xml:space="preserve"> о закупке товаров, работ, услуг </w:t>
      </w:r>
      <w:r>
        <w:rPr>
          <w:sz w:val="22"/>
          <w:szCs w:val="22"/>
        </w:rPr>
        <w:t xml:space="preserve"> АО «Сочинский </w:t>
      </w:r>
      <w:r>
        <w:rPr>
          <w:sz w:val="22"/>
          <w:szCs w:val="22"/>
        </w:rPr>
        <w:t xml:space="preserve">хлебокомбинат</w:t>
      </w:r>
      <w:r>
        <w:rPr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</w:r>
      <w:r>
        <w:rPr>
          <w:b/>
          <w:sz w:val="22"/>
          <w:szCs w:val="22"/>
          <w:lang w:eastAsia="ru-RU"/>
        </w:rPr>
      </w:r>
    </w:p>
    <w:p>
      <w:pPr>
        <w:ind w:left="360"/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</w:r>
      <w:r>
        <w:rPr>
          <w:b/>
          <w:sz w:val="22"/>
          <w:szCs w:val="22"/>
          <w:lang w:eastAsia="ru-RU"/>
        </w:rPr>
      </w:r>
    </w:p>
    <w:p>
      <w:pPr>
        <w:numPr>
          <w:ilvl w:val="1"/>
          <w:numId w:val="17"/>
        </w:numPr>
        <w:ind w:left="958" w:hanging="249"/>
        <w:jc w:val="both"/>
        <w:keepNext/>
        <w:tabs>
          <w:tab w:val="num" w:pos="96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Форма и вид процедуры закупки, предмет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запроса предложений</w:t>
      </w:r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/>
      <w:bookmarkStart w:id="2" w:name="_Ref126000848"/>
      <w:r>
        <w:rPr>
          <w:bCs/>
          <w:sz w:val="22"/>
          <w:szCs w:val="22"/>
          <w:lang w:eastAsia="ru-RU"/>
        </w:rPr>
        <w:t xml:space="preserve">Настоящий открытый </w:t>
      </w:r>
      <w:bookmarkEnd w:id="2"/>
      <w:r>
        <w:rPr>
          <w:bCs/>
          <w:sz w:val="22"/>
          <w:szCs w:val="22"/>
          <w:lang w:eastAsia="ru-RU"/>
        </w:rPr>
        <w:t xml:space="preserve">запрос предложений в электронной форме (далее </w:t>
      </w:r>
      <w:r>
        <w:rPr>
          <w:bCs/>
          <w:sz w:val="22"/>
          <w:szCs w:val="22"/>
          <w:lang w:eastAsia="ru-RU"/>
        </w:rPr>
        <w:t xml:space="preserve">–з</w:t>
      </w:r>
      <w:r>
        <w:rPr>
          <w:bCs/>
          <w:sz w:val="22"/>
          <w:szCs w:val="22"/>
          <w:lang w:eastAsia="ru-RU"/>
        </w:rPr>
        <w:t xml:space="preserve">апрос предложений) на право заключения договоров на поставку товаров, выполнение работ, оказание услуг проводится в соответствии с </w:t>
      </w:r>
      <w:r>
        <w:rPr>
          <w:bCs/>
          <w:sz w:val="22"/>
          <w:szCs w:val="22"/>
          <w:lang w:eastAsia="ru-RU"/>
        </w:rPr>
        <w:t xml:space="preserve">правилами и с использованием функционала электронной торговой площадки, указанной в пункте 6 раздела 5 «Информационная карта» (далее по тексту ссылки на разделы, подразделы, пункты и подпункты относятся исключительно к настоящей документации по проведению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предложений, если рядом с такой ссылкой не указано иное).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Наименование, количество, объем и характеристики поставляемых по договору</w:t>
      </w:r>
      <w:r>
        <w:rPr>
          <w:b/>
          <w:i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товаров, выполняемых работ, оказываемых услуг  указаны </w:t>
      </w:r>
      <w:r>
        <w:rPr>
          <w:sz w:val="22"/>
          <w:szCs w:val="22"/>
          <w:lang w:eastAsia="ru-RU"/>
        </w:rPr>
        <w:t xml:space="preserve">в разделе 7 «Техническое задание»</w:t>
      </w:r>
      <w:r>
        <w:rPr>
          <w:bCs/>
          <w:sz w:val="22"/>
          <w:szCs w:val="22"/>
          <w:lang w:eastAsia="ru-RU"/>
        </w:rPr>
        <w:t xml:space="preserve"> настоящей документации по проведению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предложений. 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Предметом настоящего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является право на заключение договора</w:t>
      </w:r>
      <w:r>
        <w:rPr>
          <w:b/>
          <w:i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на поставку товаров, выполнение работ или оказание услуг согласно пункту 1 раздела 5 «Информационная карта».</w:t>
      </w:r>
      <w:r>
        <w:rPr>
          <w:bCs/>
          <w:sz w:val="22"/>
          <w:szCs w:val="22"/>
          <w:lang w:eastAsia="ru-RU"/>
        </w:rPr>
      </w:r>
    </w:p>
    <w:p>
      <w:pPr>
        <w:ind w:firstLine="709"/>
        <w:jc w:val="both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Состав и объем </w:t>
      </w:r>
      <w:r>
        <w:rPr>
          <w:sz w:val="22"/>
          <w:szCs w:val="22"/>
          <w:lang w:eastAsia="ru-RU"/>
        </w:rPr>
        <w:t xml:space="preserve">товара, работ и услуг</w:t>
      </w:r>
      <w:r>
        <w:rPr>
          <w:bCs/>
          <w:sz w:val="22"/>
          <w:szCs w:val="22"/>
          <w:lang w:eastAsia="ru-RU"/>
        </w:rPr>
        <w:t xml:space="preserve">, сроки </w:t>
      </w:r>
      <w:r>
        <w:rPr>
          <w:sz w:val="22"/>
          <w:szCs w:val="22"/>
          <w:lang w:eastAsia="ru-RU"/>
        </w:rPr>
        <w:t xml:space="preserve">поставки товара, выполнения работ или оказания услуг</w:t>
      </w:r>
      <w:r>
        <w:rPr>
          <w:bCs/>
          <w:sz w:val="22"/>
          <w:szCs w:val="22"/>
          <w:lang w:eastAsia="ru-RU"/>
        </w:rPr>
        <w:t xml:space="preserve">, количество лотов указаны в пунктах 1, 2, 4 раздела 5 «Информационная карта».</w:t>
      </w:r>
      <w:r>
        <w:rPr>
          <w:bCs/>
          <w:sz w:val="22"/>
          <w:szCs w:val="22"/>
          <w:lang w:eastAsia="ru-RU"/>
        </w:rPr>
      </w:r>
    </w:p>
    <w:p>
      <w:pPr>
        <w:numPr>
          <w:ilvl w:val="1"/>
          <w:numId w:val="17"/>
        </w:numPr>
        <w:ind w:left="958" w:hanging="249"/>
        <w:jc w:val="both"/>
        <w:keepNext/>
        <w:tabs>
          <w:tab w:val="num" w:pos="96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Для участия в процедуре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должен:</w:t>
      </w:r>
      <w:r>
        <w:rPr>
          <w:bCs/>
          <w:sz w:val="22"/>
          <w:szCs w:val="22"/>
          <w:lang w:eastAsia="ru-RU"/>
        </w:rPr>
      </w:r>
    </w:p>
    <w:p>
      <w:pPr>
        <w:numPr>
          <w:ilvl w:val="0"/>
          <w:numId w:val="18"/>
        </w:numPr>
        <w:ind w:left="0" w:right="-1" w:firstLine="709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быть зарегистрированным на ЭТП, в том числе получить аккредитацию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ЭТП в соответствии с правилами, условиями и порядком регистрации, аттестации, установленными данной ЭТП;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18"/>
        </w:numPr>
        <w:ind w:left="0" w:right="-1" w:firstLine="709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удовлетворять требованиям, изложенным в настоящей документации; 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18"/>
        </w:numPr>
        <w:ind w:left="0" w:right="-1" w:firstLine="709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быть правомочным на предоставление заявки и представить заявку, соответствующую требованиям настоящей документации.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Для всех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ов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устанавливаются единые требования. Применение при рассмотрении заявок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 требований, не предусмотренных документацией по проведению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предложений, не допускается.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Решение </w:t>
      </w:r>
      <w:r>
        <w:rPr>
          <w:bCs/>
          <w:sz w:val="22"/>
          <w:szCs w:val="22"/>
          <w:lang w:eastAsia="ru-RU"/>
        </w:rPr>
        <w:t xml:space="preserve">о допуске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ов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к участию в 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</w:t>
      </w:r>
      <w:r>
        <w:rPr>
          <w:bCs/>
          <w:sz w:val="22"/>
          <w:szCs w:val="22"/>
          <w:lang w:eastAsia="ru-RU"/>
        </w:rPr>
        <w:t xml:space="preserve"> предложений принимает Комиссия в порядке, определенном положениями подраздела 4.14 настоящей документации.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Комиссия вправе на основании информации о несоответствии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а на участие в </w:t>
      </w:r>
      <w:r>
        <w:rPr>
          <w:bCs/>
          <w:sz w:val="22"/>
          <w:szCs w:val="22"/>
          <w:lang w:eastAsia="ru-RU"/>
        </w:rPr>
        <w:t xml:space="preserve"> запросе предложений,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установленным настоящей документацией требованиям, полученной из любых официальных источников, использование которых не противоречит действующему законодательству Российской Федерации, не допустить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а на участие в запросе предложений или отстранить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а </w:t>
      </w:r>
      <w:r>
        <w:rPr>
          <w:bCs/>
          <w:sz w:val="22"/>
          <w:szCs w:val="22"/>
          <w:lang w:eastAsia="ru-RU"/>
        </w:rPr>
        <w:t xml:space="preserve">закупки</w:t>
      </w:r>
      <w:r>
        <w:rPr>
          <w:bCs/>
          <w:sz w:val="22"/>
          <w:szCs w:val="22"/>
          <w:lang w:eastAsia="ru-RU"/>
        </w:rPr>
        <w:t xml:space="preserve"> от участия в  запросе предложений на любом этапе его проведения.</w:t>
      </w:r>
      <w:r>
        <w:rPr>
          <w:bCs/>
          <w:sz w:val="22"/>
          <w:szCs w:val="22"/>
          <w:lang w:eastAsia="ru-RU"/>
        </w:rPr>
      </w:r>
    </w:p>
    <w:p>
      <w:pPr>
        <w:ind w:left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numPr>
          <w:ilvl w:val="1"/>
          <w:numId w:val="17"/>
        </w:numPr>
        <w:ind w:left="0" w:firstLine="709"/>
        <w:jc w:val="both"/>
        <w:keepNext/>
        <w:tabs>
          <w:tab w:val="num" w:pos="0" w:leader="none"/>
        </w:tabs>
        <w:rPr>
          <w:b/>
          <w:sz w:val="22"/>
          <w:szCs w:val="22"/>
          <w:lang w:eastAsia="ru-RU"/>
        </w:rPr>
      </w:pPr>
      <w:r/>
      <w:bookmarkStart w:id="3" w:name="_Toc255999689"/>
      <w:r/>
      <w:bookmarkStart w:id="4" w:name="_Toc98251655"/>
      <w:r/>
      <w:bookmarkStart w:id="5" w:name="_Toc69728943"/>
      <w:r/>
      <w:bookmarkStart w:id="6" w:name="_Toc57314617"/>
      <w:r/>
      <w:bookmarkStart w:id="7" w:name="_Ref56231144"/>
      <w:r/>
      <w:bookmarkStart w:id="8" w:name="_Ref56231140"/>
      <w:r/>
      <w:bookmarkStart w:id="9" w:name="_Ref55313246"/>
      <w:r/>
      <w:bookmarkStart w:id="10" w:name="_Toc55305370"/>
      <w:r/>
      <w:bookmarkStart w:id="11" w:name="_Toc55285336"/>
      <w:r>
        <w:rPr>
          <w:b/>
          <w:sz w:val="22"/>
          <w:szCs w:val="22"/>
          <w:lang w:eastAsia="ru-RU"/>
        </w:rPr>
        <w:t xml:space="preserve">Правовой статус процедур и документов</w:t>
      </w:r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/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Размещенное на ЭТП и </w:t>
      </w:r>
      <w:r>
        <w:rPr>
          <w:sz w:val="22"/>
          <w:szCs w:val="22"/>
          <w:lang w:eastAsia="ru-RU"/>
        </w:rPr>
        <w:t xml:space="preserve">в ЕИС извещение</w:t>
      </w:r>
      <w:r>
        <w:rPr>
          <w:sz w:val="22"/>
          <w:szCs w:val="22"/>
          <w:lang w:eastAsia="ru-RU"/>
        </w:rPr>
        <w:t xml:space="preserve">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</w:t>
      </w:r>
      <w:r>
        <w:rPr>
          <w:bCs/>
          <w:sz w:val="22"/>
          <w:szCs w:val="22"/>
          <w:lang w:eastAsia="ru-RU"/>
        </w:rPr>
        <w:t xml:space="preserve">в электронной форме</w:t>
      </w:r>
      <w:r>
        <w:rPr>
          <w:sz w:val="22"/>
          <w:szCs w:val="22"/>
          <w:lang w:eastAsia="ru-RU"/>
        </w:rPr>
        <w:t xml:space="preserve"> вместе с настоящей документацией, являющейся его неотъемлемым приложением, являются приглашением делать оферты и должны рассматриваться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ами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соответствии с этим.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Заявка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 имеет правовой статус оферты и будет рассматриваться </w:t>
      </w:r>
      <w:r>
        <w:rPr>
          <w:bCs/>
          <w:sz w:val="22"/>
          <w:szCs w:val="22"/>
          <w:lang w:eastAsia="ru-RU"/>
        </w:rPr>
        <w:t xml:space="preserve">Заказчик</w:t>
      </w:r>
      <w:r>
        <w:rPr>
          <w:bCs/>
          <w:sz w:val="22"/>
          <w:szCs w:val="22"/>
          <w:lang w:eastAsia="ru-RU"/>
        </w:rPr>
        <w:t xml:space="preserve">ом в соответствии с этим.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Заключенный по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договор фиксирует все достигнутые сторонами договоренности.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Во всем, что не урегулировано извещением о проведении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в электронной форме и настоящей документацией, стороны руководствуются действующим законодательством Российской Федерации.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Если в отношении сторон договора, заключаемого по результатам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предложений, действуют также иные специальные нормативно-правовые акты, изданные и зарегистрированные в установленном порядке, настоящая документация (и проект договора как ее часть) и предложение победителя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будут считаться приоритетными по отношению к диспозитивным нормам указанных документов.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вправе обжаловать действия (бездействие) </w:t>
      </w:r>
      <w:r>
        <w:rPr>
          <w:bCs/>
          <w:sz w:val="22"/>
          <w:szCs w:val="22"/>
          <w:lang w:eastAsia="ru-RU"/>
        </w:rPr>
        <w:t xml:space="preserve">Заказчик</w:t>
      </w:r>
      <w:r>
        <w:rPr>
          <w:bCs/>
          <w:sz w:val="22"/>
          <w:szCs w:val="22"/>
          <w:lang w:eastAsia="ru-RU"/>
        </w:rPr>
        <w:t xml:space="preserve">а в связи с проведением данного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в порядке, установленном действующим законодательством Российской Федерации.</w:t>
      </w:r>
      <w:r>
        <w:rPr>
          <w:bCs/>
          <w:sz w:val="22"/>
          <w:szCs w:val="22"/>
          <w:lang w:eastAsia="ru-RU"/>
        </w:rPr>
      </w:r>
    </w:p>
    <w:p>
      <w:pPr>
        <w:numPr>
          <w:ilvl w:val="1"/>
          <w:numId w:val="17"/>
        </w:numPr>
        <w:ind w:left="0" w:firstLine="709"/>
        <w:jc w:val="both"/>
        <w:keepNext/>
        <w:tabs>
          <w:tab w:val="num" w:pos="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Особые положения в связи с проведением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запроса предложений через ЭТП</w:t>
      </w:r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должен в срок, указанный в пункте 19 раздела 5 «Информационная карта», подать заявку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 в форме электронного документа через ЭТП в порядке, предусмотренном регламентом работы данной ЭТП.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Правила регистрации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а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 на ЭТП, аккредитация 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а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 на данной ЭТП, правила проведения процедур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(в том числе подачи заявки) через </w:t>
      </w:r>
      <w:r>
        <w:rPr>
          <w:bCs/>
          <w:sz w:val="22"/>
          <w:szCs w:val="22"/>
          <w:lang w:eastAsia="ru-RU"/>
        </w:rPr>
        <w:t xml:space="preserve">данную</w:t>
      </w:r>
      <w:r>
        <w:rPr>
          <w:bCs/>
          <w:sz w:val="22"/>
          <w:szCs w:val="22"/>
          <w:lang w:eastAsia="ru-RU"/>
        </w:rPr>
        <w:t xml:space="preserve"> ЭТП определяются регламентом работы и инструкциями данной ЭТП.</w:t>
      </w:r>
      <w:r>
        <w:rPr>
          <w:bCs/>
          <w:sz w:val="22"/>
          <w:szCs w:val="22"/>
          <w:lang w:eastAsia="ru-RU"/>
        </w:rPr>
      </w:r>
    </w:p>
    <w:p>
      <w:pPr>
        <w:numPr>
          <w:ilvl w:val="1"/>
          <w:numId w:val="17"/>
        </w:numPr>
        <w:ind w:left="0" w:firstLine="709"/>
        <w:jc w:val="both"/>
        <w:keepNext/>
        <w:tabs>
          <w:tab w:val="num" w:pos="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Затраты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 на участие</w:t>
      </w:r>
      <w:r>
        <w:rPr>
          <w:bCs/>
          <w:sz w:val="22"/>
          <w:szCs w:val="22"/>
          <w:lang w:eastAsia="ru-RU"/>
        </w:rPr>
        <w:t xml:space="preserve">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 несет все расходы, связанные с участием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предложений, в том числе с подготовкой и предоставлением заявки, иной документации, а </w:t>
      </w:r>
      <w:r>
        <w:rPr>
          <w:bCs/>
          <w:sz w:val="22"/>
          <w:szCs w:val="22"/>
          <w:lang w:eastAsia="ru-RU"/>
        </w:rPr>
        <w:t xml:space="preserve">Заказчик</w:t>
      </w:r>
      <w:r>
        <w:rPr>
          <w:bCs/>
          <w:sz w:val="22"/>
          <w:szCs w:val="22"/>
          <w:lang w:eastAsia="ru-RU"/>
        </w:rPr>
        <w:t xml:space="preserve"> не имеет обязательств по этим расходам независимо от итогов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предложений, а также оснований его завершения, если иное не предусмотрено законодательством Российской Федерации.</w:t>
      </w:r>
      <w:r>
        <w:rPr>
          <w:bCs/>
          <w:sz w:val="22"/>
          <w:szCs w:val="22"/>
          <w:lang w:eastAsia="ru-RU"/>
        </w:rPr>
      </w:r>
    </w:p>
    <w:p>
      <w:pPr>
        <w:numPr>
          <w:ilvl w:val="2"/>
          <w:numId w:val="17"/>
        </w:numPr>
        <w:ind w:left="0" w:firstLine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и</w:t>
      </w:r>
      <w:r>
        <w:rPr>
          <w:bCs/>
          <w:sz w:val="22"/>
          <w:szCs w:val="22"/>
          <w:lang w:eastAsia="ru-RU"/>
        </w:rPr>
        <w:t xml:space="preserve"> на участие в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запросе предложений/</w:t>
      </w:r>
      <w:r>
        <w:rPr>
          <w:bCs/>
          <w:sz w:val="22"/>
          <w:szCs w:val="22"/>
          <w:lang w:eastAsia="ru-RU"/>
        </w:rPr>
        <w:t xml:space="preserve">Участник</w:t>
      </w:r>
      <w:r>
        <w:rPr>
          <w:bCs/>
          <w:sz w:val="22"/>
          <w:szCs w:val="22"/>
          <w:lang w:eastAsia="ru-RU"/>
        </w:rPr>
        <w:t xml:space="preserve">и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не вправе требовать возмещения убытков, понесенных ими в ходе подготовки к </w:t>
      </w:r>
      <w:r>
        <w:rPr>
          <w:bCs/>
          <w:sz w:val="22"/>
          <w:szCs w:val="22"/>
          <w:lang w:eastAsia="ru-RU"/>
        </w:rPr>
        <w:t xml:space="preserve">Открытый</w:t>
      </w:r>
      <w:r>
        <w:rPr>
          <w:bCs/>
          <w:sz w:val="22"/>
          <w:szCs w:val="22"/>
          <w:lang w:eastAsia="ru-RU"/>
        </w:rPr>
        <w:t xml:space="preserve"> запросу предложений и проведения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предложений, если иное не предусмотрено законодательством Российской Федерации. </w:t>
      </w:r>
      <w:r>
        <w:rPr>
          <w:bCs/>
          <w:sz w:val="22"/>
          <w:szCs w:val="22"/>
          <w:lang w:eastAsia="ru-RU"/>
        </w:rPr>
      </w:r>
    </w:p>
    <w:p>
      <w:pPr>
        <w:ind w:left="709"/>
        <w:jc w:val="both"/>
        <w:tabs>
          <w:tab w:val="num" w:pos="960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ind w:firstLine="709"/>
        <w:jc w:val="both"/>
        <w:rPr>
          <w:b/>
          <w:bCs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  <w:t xml:space="preserve">2.6.      Отказ от проведения 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 xml:space="preserve"> запроса предложений </w:t>
      </w:r>
      <w:r>
        <w:rPr>
          <w:b/>
          <w:bCs/>
          <w:sz w:val="22"/>
          <w:szCs w:val="22"/>
          <w:lang w:eastAsia="ru-RU"/>
        </w:rPr>
      </w:r>
    </w:p>
    <w:p>
      <w:pPr>
        <w:jc w:val="both"/>
        <w:tabs>
          <w:tab w:val="left" w:pos="-15309" w:leader="none"/>
        </w:tabs>
        <w:rPr>
          <w:sz w:val="22"/>
          <w:szCs w:val="22"/>
        </w:rPr>
      </w:pPr>
      <w:r>
        <w:tab/>
      </w:r>
      <w:r>
        <w:rPr>
          <w:sz w:val="22"/>
          <w:szCs w:val="22"/>
        </w:rPr>
        <w:t xml:space="preserve">2.6.1.</w:t>
      </w:r>
      <w:r>
        <w:rPr>
          <w:sz w:val="22"/>
          <w:szCs w:val="22"/>
        </w:rPr>
        <w:t xml:space="preserve">Заказчик</w:t>
      </w:r>
      <w:r>
        <w:rPr>
          <w:sz w:val="22"/>
          <w:szCs w:val="22"/>
        </w:rPr>
        <w:t xml:space="preserve"> имеет право отказаться от проведения закупки после ее объявления и до наступления даты и времени окончания срока подачи заявок на участие в закупке.</w:t>
      </w:r>
      <w:r>
        <w:rPr>
          <w:sz w:val="22"/>
          <w:szCs w:val="22"/>
        </w:rPr>
      </w:r>
    </w:p>
    <w:p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Заказчик</w:t>
      </w:r>
      <w:r>
        <w:rPr>
          <w:sz w:val="22"/>
          <w:szCs w:val="22"/>
        </w:rPr>
        <w:t xml:space="preserve"> незамедлительно уведомляет всех </w:t>
      </w:r>
      <w:r>
        <w:rPr>
          <w:sz w:val="22"/>
          <w:szCs w:val="22"/>
        </w:rPr>
        <w:t xml:space="preserve">Участник</w:t>
      </w:r>
      <w:r>
        <w:rPr>
          <w:sz w:val="22"/>
          <w:szCs w:val="22"/>
        </w:rPr>
        <w:t xml:space="preserve">ов об отказе от проведения закупки размещением указанной информации в ЕИС и электронной торговой площадке, а также путем направления всем </w:t>
      </w:r>
      <w:r>
        <w:rPr>
          <w:sz w:val="22"/>
          <w:szCs w:val="22"/>
        </w:rPr>
        <w:t xml:space="preserve">Участник</w:t>
      </w:r>
      <w:r>
        <w:rPr>
          <w:sz w:val="22"/>
          <w:szCs w:val="22"/>
        </w:rPr>
        <w:t xml:space="preserve">ам, предоставившим заявки о согласии принять участие в закупке, на адрес электронной почты, указанный в данной заявке </w:t>
      </w:r>
      <w:r>
        <w:rPr>
          <w:sz w:val="22"/>
          <w:szCs w:val="22"/>
        </w:rPr>
        <w:t xml:space="preserve">Участник</w:t>
      </w:r>
      <w:r>
        <w:rPr>
          <w:sz w:val="22"/>
          <w:szCs w:val="22"/>
        </w:rPr>
        <w:t xml:space="preserve">а.</w:t>
      </w:r>
      <w:r>
        <w:rPr>
          <w:sz w:val="22"/>
          <w:szCs w:val="22"/>
        </w:rPr>
      </w:r>
    </w:p>
    <w:p>
      <w:pPr>
        <w:ind w:firstLine="709"/>
        <w:jc w:val="both"/>
        <w:rPr>
          <w:b/>
          <w:bCs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</w:r>
      <w:r>
        <w:rPr>
          <w:b/>
          <w:bCs/>
          <w:sz w:val="22"/>
          <w:szCs w:val="22"/>
          <w:lang w:eastAsia="ru-RU"/>
        </w:rPr>
      </w:r>
    </w:p>
    <w:p>
      <w:pPr>
        <w:jc w:val="both"/>
        <w:tabs>
          <w:tab w:val="num" w:pos="720" w:leader="none"/>
        </w:tabs>
        <w:rPr>
          <w:b/>
          <w:sz w:val="22"/>
          <w:szCs w:val="22"/>
          <w:lang w:eastAsia="ru-RU"/>
        </w:rPr>
      </w:pPr>
      <w:r/>
      <w:bookmarkStart w:id="12" w:name="_Toc305665968"/>
      <w:r/>
      <w:r>
        <w:rPr>
          <w:b/>
          <w:sz w:val="22"/>
          <w:szCs w:val="22"/>
          <w:lang w:eastAsia="ru-RU"/>
        </w:rPr>
      </w:r>
    </w:p>
    <w:p>
      <w:pPr>
        <w:numPr>
          <w:ilvl w:val="0"/>
          <w:numId w:val="17"/>
        </w:numPr>
        <w:ind w:firstLine="349"/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ТРЕБОВАНИЯ К </w:t>
      </w: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АМ НА УЧАСТИЕ В</w:t>
      </w:r>
      <w:r>
        <w:rPr>
          <w:b/>
          <w:sz w:val="22"/>
          <w:szCs w:val="22"/>
          <w:lang w:eastAsia="ru-RU"/>
        </w:rPr>
        <w:t xml:space="preserve"> ЗАПРОСЕ ПРЕДЛОЖЕНИЙ, ДОКУМЕНТАМ, ПРЕДОСТАВЛЯЕМЫМ В СОСТАВЕ </w:t>
      </w:r>
      <w:bookmarkEnd w:id="12"/>
      <w:r>
        <w:rPr>
          <w:b/>
          <w:sz w:val="22"/>
          <w:szCs w:val="22"/>
          <w:lang w:eastAsia="ru-RU"/>
        </w:rPr>
        <w:t xml:space="preserve">ЗАЯВКИ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b/>
          <w:sz w:val="22"/>
          <w:szCs w:val="22"/>
          <w:lang w:eastAsia="ru-RU"/>
        </w:rPr>
      </w:r>
    </w:p>
    <w:p>
      <w:pPr>
        <w:ind w:firstLine="720"/>
        <w:tabs>
          <w:tab w:val="left" w:pos="1440" w:leader="none"/>
          <w:tab w:val="left" w:pos="168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3.1. </w:t>
      </w:r>
      <w:r>
        <w:rPr>
          <w:b/>
          <w:sz w:val="22"/>
          <w:szCs w:val="22"/>
          <w:lang w:eastAsia="ru-RU"/>
        </w:rPr>
        <w:tab/>
        <w:t xml:space="preserve">Обязательные требования к </w:t>
      </w:r>
      <w:r>
        <w:rPr>
          <w:b/>
          <w:sz w:val="22"/>
          <w:szCs w:val="22"/>
          <w:lang w:eastAsia="ru-RU"/>
        </w:rPr>
        <w:t xml:space="preserve">Участник</w:t>
      </w:r>
      <w:r>
        <w:rPr>
          <w:b/>
          <w:sz w:val="22"/>
          <w:szCs w:val="22"/>
          <w:lang w:eastAsia="ru-RU"/>
        </w:rPr>
        <w:t xml:space="preserve">ам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17"/>
        </w:numPr>
        <w:contextualSpacing/>
        <w:ind w:left="0" w:firstLine="720"/>
        <w:jc w:val="both"/>
        <w:tabs>
          <w:tab w:val="num" w:pos="1440" w:leader="none"/>
        </w:tabs>
        <w:rPr>
          <w:sz w:val="22"/>
          <w:szCs w:val="22"/>
          <w:lang w:eastAsia="ru-RU"/>
        </w:rPr>
      </w:pPr>
      <w:r/>
      <w:bookmarkStart w:id="13" w:name="_Toc254098427"/>
      <w:r/>
      <w:bookmarkStart w:id="14" w:name="_Toc254963549"/>
      <w:r/>
      <w:bookmarkStart w:id="15" w:name="_Toc256506315"/>
      <w:r/>
      <w:bookmarkStart w:id="16" w:name="_Toc265685048"/>
      <w:r/>
      <w:bookmarkStart w:id="17" w:name="_Toc266713262"/>
      <w:r/>
      <w:bookmarkStart w:id="18" w:name="_Toc270689344"/>
      <w:r>
        <w:rPr>
          <w:sz w:val="22"/>
          <w:szCs w:val="22"/>
          <w:lang w:eastAsia="ru-RU"/>
        </w:rPr>
        <w:t xml:space="preserve">Соответствие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contextualSpacing/>
        <w:ind w:left="0" w:firstLine="720"/>
        <w:jc w:val="both"/>
        <w:tabs>
          <w:tab w:val="num" w:pos="360" w:leader="none"/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Не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проведение ликвидации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- юридического лица и отсутствие решения арбитражного суда о признании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- юридического лица, индивидуального предпринимателя банкротом и об открытии конкурсного производства.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contextualSpacing/>
        <w:ind w:left="0" w:firstLine="720"/>
        <w:jc w:val="both"/>
        <w:tabs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Не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приостановление деятельности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в порядке, предусмотренном Кодексом Российской Федерации об административных правонарушениях, на день подачи заявки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contextualSpacing/>
        <w:ind w:left="0" w:firstLine="720"/>
        <w:jc w:val="both"/>
        <w:tabs>
          <w:tab w:val="num" w:pos="1440" w:leader="non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Отсутствие у </w:t>
      </w:r>
      <w:r>
        <w:rPr>
          <w:sz w:val="22"/>
          <w:szCs w:val="22"/>
          <w:lang w:eastAsia="en-US"/>
        </w:rPr>
        <w:t xml:space="preserve">Участник</w:t>
      </w:r>
      <w:r>
        <w:rPr>
          <w:sz w:val="22"/>
          <w:szCs w:val="22"/>
          <w:lang w:eastAsia="en-US"/>
        </w:rPr>
        <w:t xml:space="preserve">а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(двадцать пять) процентов балансовой стоимости активов </w:t>
      </w:r>
      <w:r>
        <w:rPr>
          <w:sz w:val="22"/>
          <w:szCs w:val="22"/>
          <w:lang w:eastAsia="en-US"/>
        </w:rPr>
        <w:t xml:space="preserve">Участник</w:t>
      </w:r>
      <w:r>
        <w:rPr>
          <w:sz w:val="22"/>
          <w:szCs w:val="22"/>
          <w:lang w:eastAsia="en-US"/>
        </w:rPr>
        <w:t xml:space="preserve">а по данным бухгалтерской отчетности за последний завершенный отчетный период. </w:t>
      </w:r>
      <w:r>
        <w:rPr>
          <w:sz w:val="22"/>
          <w:szCs w:val="22"/>
          <w:lang w:eastAsia="en-US"/>
        </w:rPr>
        <w:t xml:space="preserve">Участник</w:t>
      </w:r>
      <w:r>
        <w:rPr>
          <w:sz w:val="22"/>
          <w:szCs w:val="22"/>
          <w:lang w:eastAsia="en-US"/>
        </w:rPr>
        <w:t xml:space="preserve">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 запросе предложений не принято.</w:t>
      </w:r>
      <w:r>
        <w:rPr>
          <w:sz w:val="22"/>
          <w:szCs w:val="22"/>
          <w:lang w:eastAsia="en-US"/>
        </w:rPr>
      </w:r>
    </w:p>
    <w:p>
      <w:pPr>
        <w:numPr>
          <w:ilvl w:val="2"/>
          <w:numId w:val="17"/>
        </w:numPr>
        <w:contextualSpacing/>
        <w:ind w:left="0" w:firstLine="720"/>
        <w:jc w:val="both"/>
        <w:tabs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Отсутствие сведений о</w:t>
      </w:r>
      <w:r>
        <w:rPr>
          <w:sz w:val="22"/>
          <w:szCs w:val="22"/>
          <w:lang w:eastAsia="ru-RU"/>
        </w:rPr>
        <w:t xml:space="preserve">б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е в реестре недобросовестных поставщиков,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7"/>
        </w:numPr>
        <w:contextualSpacing/>
        <w:ind w:left="0" w:firstLine="720"/>
        <w:jc w:val="both"/>
        <w:tabs>
          <w:tab w:val="num" w:pos="1440" w:leader="non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пункте 12 раздела 5 «Информационная карта» </w:t>
      </w:r>
      <w:r>
        <w:rPr>
          <w:sz w:val="22"/>
          <w:szCs w:val="22"/>
          <w:lang w:eastAsia="en-US"/>
        </w:rPr>
        <w:t xml:space="preserve">Заказчик</w:t>
      </w:r>
      <w:r>
        <w:rPr>
          <w:sz w:val="22"/>
          <w:szCs w:val="22"/>
          <w:lang w:eastAsia="en-US"/>
        </w:rPr>
        <w:t xml:space="preserve">ом могут быть установлены дополнительные требования к </w:t>
      </w:r>
      <w:r>
        <w:rPr>
          <w:sz w:val="22"/>
          <w:szCs w:val="22"/>
          <w:lang w:eastAsia="en-US"/>
        </w:rPr>
        <w:t xml:space="preserve">Участник</w:t>
      </w:r>
      <w:r>
        <w:rPr>
          <w:sz w:val="22"/>
          <w:szCs w:val="22"/>
          <w:lang w:eastAsia="en-US"/>
        </w:rPr>
        <w:t xml:space="preserve">ам на участие в </w:t>
      </w:r>
      <w:r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 запросе предложений. </w:t>
      </w:r>
      <w:r>
        <w:rPr>
          <w:sz w:val="22"/>
          <w:szCs w:val="22"/>
          <w:lang w:eastAsia="en-US"/>
        </w:rPr>
      </w:r>
    </w:p>
    <w:p>
      <w:pPr>
        <w:ind w:firstLine="720"/>
        <w:jc w:val="both"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20"/>
        <w:jc w:val="both"/>
        <w:tabs>
          <w:tab w:val="left" w:pos="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3.2.      Документы, предоставляемые в составе заявки на участие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b/>
          <w:sz w:val="22"/>
          <w:szCs w:val="22"/>
          <w:lang w:eastAsia="ru-RU"/>
        </w:rPr>
      </w:r>
    </w:p>
    <w:p>
      <w:pPr>
        <w:ind w:firstLine="720"/>
        <w:jc w:val="both"/>
        <w:tabs>
          <w:tab w:val="left" w:pos="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3.2.1.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Для подтверждения соответствия требованиям, установленным настоящей документацией,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в составе заявки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должен представить следующие документы: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29"/>
        </w:numPr>
        <w:ind w:left="426"/>
        <w:jc w:val="both"/>
        <w:tabs>
          <w:tab w:val="clear" w:pos="1200" w:leader="none"/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полученную не ранее чем за </w:t>
      </w:r>
      <w:r>
        <w:rPr>
          <w:sz w:val="22"/>
          <w:szCs w:val="22"/>
          <w:lang w:eastAsia="ru-RU"/>
        </w:rPr>
        <w:t xml:space="preserve">9</w:t>
      </w:r>
      <w:r>
        <w:rPr>
          <w:sz w:val="22"/>
          <w:szCs w:val="22"/>
          <w:lang w:eastAsia="ru-RU"/>
        </w:rPr>
        <w:t xml:space="preserve"> месяц</w:t>
      </w:r>
      <w:r>
        <w:rPr>
          <w:sz w:val="22"/>
          <w:szCs w:val="22"/>
          <w:lang w:eastAsia="ru-RU"/>
        </w:rPr>
        <w:t xml:space="preserve">ев</w:t>
      </w:r>
      <w:r>
        <w:rPr>
          <w:sz w:val="22"/>
          <w:szCs w:val="22"/>
          <w:lang w:eastAsia="ru-RU"/>
        </w:rPr>
        <w:t xml:space="preserve"> до дня размещения на ЭТП и 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извещения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копию выписки из единого государственного реестра юридических лиц или копию нотариально заверенной копии такой выписки (для юридических лиц), полученную не ранее чем за </w:t>
      </w:r>
      <w:r>
        <w:rPr>
          <w:sz w:val="22"/>
          <w:szCs w:val="22"/>
          <w:lang w:eastAsia="ru-RU"/>
        </w:rPr>
        <w:t xml:space="preserve">9</w:t>
      </w:r>
      <w:r>
        <w:rPr>
          <w:sz w:val="22"/>
          <w:szCs w:val="22"/>
          <w:lang w:eastAsia="ru-RU"/>
        </w:rPr>
        <w:t xml:space="preserve"> месяц</w:t>
      </w:r>
      <w:r>
        <w:rPr>
          <w:sz w:val="22"/>
          <w:szCs w:val="22"/>
          <w:lang w:eastAsia="ru-RU"/>
        </w:rPr>
        <w:t xml:space="preserve">ев</w:t>
      </w:r>
      <w:r>
        <w:rPr>
          <w:sz w:val="22"/>
          <w:szCs w:val="22"/>
          <w:lang w:eastAsia="ru-RU"/>
        </w:rPr>
        <w:t xml:space="preserve"> до дня размещения на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извещения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копию выписки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из едино</w:t>
      </w:r>
      <w:r>
        <w:rPr>
          <w:sz w:val="22"/>
          <w:szCs w:val="22"/>
          <w:lang w:eastAsia="ru-RU"/>
        </w:rPr>
        <w:t xml:space="preserve">го государственного реестра индивидуальных предпринимателей или копию нотариально заверенной копии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</w:t>
      </w:r>
      <w:r>
        <w:rPr>
          <w:sz w:val="22"/>
          <w:szCs w:val="22"/>
          <w:lang w:eastAsia="ru-RU"/>
        </w:rPr>
        <w:t xml:space="preserve">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</w:t>
      </w:r>
      <w:r>
        <w:rPr>
          <w:sz w:val="22"/>
          <w:szCs w:val="22"/>
          <w:lang w:eastAsia="ru-RU"/>
        </w:rPr>
        <w:t xml:space="preserve">9</w:t>
      </w:r>
      <w:r>
        <w:rPr>
          <w:sz w:val="22"/>
          <w:szCs w:val="22"/>
          <w:lang w:eastAsia="ru-RU"/>
        </w:rPr>
        <w:t xml:space="preserve"> месяц</w:t>
      </w:r>
      <w:r>
        <w:rPr>
          <w:sz w:val="22"/>
          <w:szCs w:val="22"/>
          <w:lang w:eastAsia="ru-RU"/>
        </w:rPr>
        <w:t xml:space="preserve">ев</w:t>
      </w:r>
      <w:r>
        <w:rPr>
          <w:sz w:val="22"/>
          <w:szCs w:val="22"/>
          <w:lang w:eastAsia="ru-RU"/>
        </w:rPr>
        <w:t xml:space="preserve"> до дня размещения на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извещения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предложений;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29"/>
        </w:numPr>
        <w:ind w:left="426"/>
        <w:jc w:val="both"/>
        <w:tabs>
          <w:tab w:val="clear" w:pos="1200" w:leader="none"/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документ, подтверждающий полномочия лица на осуществление действий от имени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без доверенности (далее для целей настоящей документации - руководитель)). В случае если от имени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действует иное лицо, заявка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должна содержать также доверенность на осуществление действий от имени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а, заверенную печатью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и подписанную его руководителем или уполномоченным этим руководителем лицом, либо нотариально заверенную копию такой доверенности. В случае</w:t>
      </w:r>
      <w:r>
        <w:rPr>
          <w:sz w:val="22"/>
          <w:szCs w:val="22"/>
          <w:lang w:eastAsia="ru-RU"/>
        </w:rPr>
        <w:t xml:space="preserve">,</w:t>
      </w:r>
      <w:r>
        <w:rPr>
          <w:sz w:val="22"/>
          <w:szCs w:val="22"/>
          <w:lang w:eastAsia="ru-RU"/>
        </w:rPr>
        <w:t xml:space="preserve"> если указанная доверенность подписана лицом, уполномоченным руководителем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а, заявка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должна содержать также документ, подтверждающий полномочия такого лица; 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29"/>
        </w:numPr>
        <w:ind w:left="426"/>
        <w:jc w:val="both"/>
        <w:tabs>
          <w:tab w:val="clear" w:pos="1200" w:leader="none"/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копии учредительных документов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(для юридических лиц);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6"/>
        </w:numPr>
        <w:ind w:left="426"/>
        <w:jc w:val="both"/>
        <w:shd w:val="clear" w:color="auto" w:fill="ffffff"/>
        <w:widowControl w:val="off"/>
        <w:rPr>
          <w:bCs/>
          <w:iCs/>
          <w:sz w:val="22"/>
          <w:szCs w:val="22"/>
          <w:lang w:eastAsia="ru-RU"/>
        </w:rPr>
      </w:pPr>
      <w:r>
        <w:rPr>
          <w:iCs/>
          <w:sz w:val="22"/>
          <w:szCs w:val="22"/>
          <w:lang w:eastAsia="ru-RU"/>
        </w:rPr>
        <w:t xml:space="preserve">письменное заявление </w:t>
      </w:r>
      <w:r>
        <w:rPr>
          <w:iCs/>
          <w:sz w:val="22"/>
          <w:szCs w:val="22"/>
          <w:lang w:eastAsia="ru-RU"/>
        </w:rPr>
        <w:t xml:space="preserve">Участник</w:t>
      </w:r>
      <w:r>
        <w:rPr>
          <w:iCs/>
          <w:sz w:val="22"/>
          <w:szCs w:val="22"/>
          <w:lang w:eastAsia="ru-RU"/>
        </w:rPr>
        <w:t xml:space="preserve">а об отсутствии возбужденного в отношении него дела о несостоятельности (банкротстве) на дату подачи заявки на участие в </w:t>
      </w:r>
      <w:r>
        <w:rPr>
          <w:iCs/>
          <w:sz w:val="22"/>
          <w:szCs w:val="22"/>
          <w:lang w:eastAsia="ru-RU"/>
        </w:rPr>
        <w:t xml:space="preserve"> </w:t>
      </w:r>
      <w:r>
        <w:rPr>
          <w:iCs/>
          <w:sz w:val="22"/>
          <w:szCs w:val="22"/>
          <w:lang w:eastAsia="ru-RU"/>
        </w:rPr>
        <w:t xml:space="preserve"> запросе предложений, представленное на бланке организации-</w:t>
      </w:r>
      <w:r>
        <w:rPr>
          <w:iCs/>
          <w:sz w:val="22"/>
          <w:szCs w:val="22"/>
          <w:lang w:eastAsia="ru-RU"/>
        </w:rPr>
        <w:t xml:space="preserve">Участник</w:t>
      </w:r>
      <w:r>
        <w:rPr>
          <w:iCs/>
          <w:sz w:val="22"/>
          <w:szCs w:val="22"/>
          <w:lang w:eastAsia="ru-RU"/>
        </w:rPr>
        <w:t xml:space="preserve">а и подписанное уполномоченным лицом</w:t>
      </w:r>
      <w:r>
        <w:rPr>
          <w:bCs/>
          <w:iCs/>
          <w:sz w:val="22"/>
          <w:szCs w:val="22"/>
          <w:lang w:eastAsia="ru-RU"/>
        </w:rPr>
        <w:t xml:space="preserve">;</w:t>
      </w:r>
      <w:r>
        <w:rPr>
          <w:bCs/>
          <w:iCs/>
          <w:sz w:val="22"/>
          <w:szCs w:val="22"/>
          <w:lang w:eastAsia="ru-RU"/>
        </w:rPr>
      </w:r>
    </w:p>
    <w:p>
      <w:pPr>
        <w:numPr>
          <w:ilvl w:val="0"/>
          <w:numId w:val="26"/>
        </w:numPr>
        <w:ind w:left="426"/>
        <w:jc w:val="both"/>
        <w:shd w:val="clear" w:color="auto" w:fill="ffffff"/>
        <w:widowControl w:val="off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не является плательщиком НДС - документ, подтверждающий его право на освобождение от уплаты НДС, с указанием положения Налогового кодекса Российской Федерации, являющегося основанием для освобождения;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6"/>
        </w:numPr>
        <w:ind w:left="426"/>
        <w:jc w:val="both"/>
        <w:shd w:val="clear" w:color="auto" w:fill="ffffff"/>
        <w:widowControl w:val="off"/>
        <w:rPr>
          <w:bCs/>
          <w:iCs/>
          <w:sz w:val="22"/>
          <w:szCs w:val="22"/>
          <w:lang w:eastAsia="ru-RU"/>
        </w:rPr>
      </w:pPr>
      <w:r>
        <w:rPr>
          <w:bCs/>
          <w:iCs/>
          <w:sz w:val="22"/>
          <w:szCs w:val="22"/>
          <w:lang w:eastAsia="ru-RU"/>
        </w:rPr>
        <w:t xml:space="preserve">заявление </w:t>
      </w:r>
      <w:r>
        <w:rPr>
          <w:bCs/>
          <w:iCs/>
          <w:sz w:val="22"/>
          <w:szCs w:val="22"/>
          <w:lang w:eastAsia="ru-RU"/>
        </w:rPr>
        <w:t xml:space="preserve">Участник</w:t>
      </w:r>
      <w:r>
        <w:rPr>
          <w:bCs/>
          <w:iCs/>
          <w:sz w:val="22"/>
          <w:szCs w:val="22"/>
          <w:lang w:eastAsia="ru-RU"/>
        </w:rPr>
        <w:t xml:space="preserve">а о </w:t>
      </w:r>
      <w:r>
        <w:rPr>
          <w:bCs/>
          <w:iCs/>
          <w:sz w:val="22"/>
          <w:szCs w:val="22"/>
          <w:lang w:eastAsia="ru-RU"/>
        </w:rPr>
        <w:t xml:space="preserve">неприостановлении</w:t>
      </w:r>
      <w:r>
        <w:rPr>
          <w:bCs/>
          <w:iCs/>
          <w:sz w:val="22"/>
          <w:szCs w:val="22"/>
          <w:lang w:eastAsia="ru-RU"/>
        </w:rPr>
        <w:t xml:space="preserve"> его деятельности в порядке, предусмотренном Кодексом Российской Федерации об административных правонарушениях, на день подачи заявки на участие в </w:t>
      </w:r>
      <w:r>
        <w:rPr>
          <w:bCs/>
          <w:iCs/>
          <w:sz w:val="22"/>
          <w:szCs w:val="22"/>
          <w:lang w:eastAsia="ru-RU"/>
        </w:rPr>
        <w:t xml:space="preserve"> </w:t>
      </w:r>
      <w:r>
        <w:rPr>
          <w:bCs/>
          <w:iCs/>
          <w:sz w:val="22"/>
          <w:szCs w:val="22"/>
          <w:lang w:eastAsia="ru-RU"/>
        </w:rPr>
        <w:t xml:space="preserve"> запросе предложений;</w:t>
      </w:r>
      <w:r>
        <w:rPr>
          <w:bCs/>
          <w:iCs/>
          <w:sz w:val="22"/>
          <w:szCs w:val="22"/>
          <w:lang w:eastAsia="ru-RU"/>
        </w:rPr>
      </w:r>
    </w:p>
    <w:p>
      <w:pPr>
        <w:numPr>
          <w:ilvl w:val="0"/>
          <w:numId w:val="26"/>
        </w:numPr>
        <w:ind w:left="426"/>
        <w:jc w:val="both"/>
        <w:shd w:val="clear" w:color="auto" w:fill="ffffff"/>
        <w:widowControl w:val="off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справку</w:t>
      </w:r>
      <w:r>
        <w:rPr>
          <w:sz w:val="22"/>
          <w:szCs w:val="22"/>
          <w:lang w:eastAsia="ru-RU"/>
        </w:rPr>
        <w:t xml:space="preserve"> из уполномоченного налогового органа, подт</w:t>
      </w:r>
      <w:r>
        <w:rPr>
          <w:sz w:val="22"/>
          <w:szCs w:val="22"/>
          <w:lang w:eastAsia="ru-RU"/>
        </w:rPr>
        <w:t xml:space="preserve">верждающей отсутствие непогашенной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(двадцать пять) процентов балансовой стоимости активов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по данным бухгалтерской отчетности за последний завершенный отчетный период, полученной не ранее, чем за 3 (три) месяца до даты размещения извещения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</w:t>
      </w:r>
      <w:r>
        <w:rPr>
          <w:sz w:val="22"/>
          <w:szCs w:val="22"/>
          <w:lang w:eastAsia="ru-RU"/>
        </w:rPr>
        <w:t xml:space="preserve"> предложений на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/документы, подтверждающие факт обжалования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наличия указанной задолженности, если решение жалобе на день рассмотрения заявки на </w:t>
      </w:r>
      <w:r>
        <w:rPr>
          <w:sz w:val="22"/>
          <w:szCs w:val="22"/>
          <w:lang w:eastAsia="ru-RU"/>
        </w:rPr>
        <w:t xml:space="preserve">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не принято;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29"/>
        </w:numPr>
        <w:ind w:left="426"/>
        <w:jc w:val="both"/>
        <w:tabs>
          <w:tab w:val="clear" w:pos="1200" w:leader="none"/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решение или копия решения об одобрении сделки, планируемой к заключению в результате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если такое одобрение требуется в соответствии с законодательством Российской Федерации или учредительными документами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 (об одобрении крупной сделки, сделки, в совершении которой имеется заинтересованность, и др.) В случае если получение указанного решения до истечения срока подачи заявок для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невозможно в</w:t>
      </w:r>
      <w:r>
        <w:rPr>
          <w:sz w:val="22"/>
          <w:szCs w:val="22"/>
          <w:lang w:eastAsia="ru-RU"/>
        </w:rPr>
        <w:t xml:space="preserve"> силу необходимости соблюдения установленного законодательством и учредительными документами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порядка созыва заседания органа, к компетенции которого относится вопрос об одобрении или о совершении соответствующих сделок,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обязан представить письмо, содержащее обязательство в случае признания его победителем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представить вышеуказанное решение до момента заключения договора.</w:t>
      </w:r>
      <w:r>
        <w:rPr>
          <w:sz w:val="22"/>
          <w:szCs w:val="22"/>
          <w:lang w:eastAsia="ru-RU"/>
        </w:rPr>
      </w:r>
    </w:p>
    <w:p>
      <w:pPr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- </w:t>
      </w:r>
      <w:r>
        <w:rPr>
          <w:sz w:val="22"/>
          <w:szCs w:val="22"/>
          <w:lang w:eastAsia="ru-RU"/>
        </w:rPr>
        <w:t xml:space="preserve">Предоставить в электронном виде действующую  Лицензию Министерства РФ по делам ГО, ЧС и ликвидации последст</w:t>
      </w:r>
      <w:r>
        <w:rPr>
          <w:sz w:val="22"/>
          <w:szCs w:val="22"/>
          <w:lang w:eastAsia="ru-RU"/>
        </w:rPr>
        <w:t xml:space="preserve">вий стихийных бедствий, дающей право осуществлять работы по монтажу, ремонту и обслуживанию установок пожарной, охранно-пожарной сигнализации, оповещения и эвакуации при пожаре, противопожарного водоснабжения, действующей на территории Краснодарского края.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shd w:val="clear" w:color="auto" w:fill="ffffff"/>
        <w:widowControl w:val="off"/>
        <w:rPr>
          <w:bCs/>
          <w:i/>
          <w:iCs/>
          <w:sz w:val="22"/>
          <w:szCs w:val="22"/>
          <w:lang w:eastAsia="ru-RU"/>
        </w:rPr>
      </w:pPr>
      <w:r>
        <w:rPr>
          <w:bCs/>
          <w:iCs/>
          <w:sz w:val="22"/>
          <w:szCs w:val="22"/>
          <w:lang w:eastAsia="ru-RU"/>
        </w:rPr>
        <w:t xml:space="preserve">3.2.2. В пункте 14 </w:t>
      </w:r>
      <w:r>
        <w:rPr>
          <w:sz w:val="22"/>
          <w:szCs w:val="22"/>
          <w:lang w:eastAsia="ru-RU"/>
        </w:rPr>
        <w:t xml:space="preserve">раздела 5 «Информационная карта»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может быть установлена обязанность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представить в составе заявки иные документы, помимо </w:t>
      </w:r>
      <w:r>
        <w:rPr>
          <w:sz w:val="22"/>
          <w:szCs w:val="22"/>
          <w:lang w:eastAsia="ru-RU"/>
        </w:rPr>
        <w:t xml:space="preserve">предусмотренных</w:t>
      </w:r>
      <w:r>
        <w:rPr>
          <w:sz w:val="22"/>
          <w:szCs w:val="22"/>
          <w:lang w:eastAsia="ru-RU"/>
        </w:rPr>
        <w:t xml:space="preserve"> пунктом 3.2.1.</w:t>
      </w:r>
      <w:r>
        <w:rPr>
          <w:bCs/>
          <w:i/>
          <w:iCs/>
          <w:sz w:val="22"/>
          <w:szCs w:val="22"/>
          <w:lang w:eastAsia="ru-RU"/>
        </w:rPr>
      </w:r>
    </w:p>
    <w:p>
      <w:pPr>
        <w:ind w:firstLine="709"/>
        <w:jc w:val="both"/>
        <w:shd w:val="clear" w:color="auto" w:fill="ffffff"/>
        <w:widowControl w:val="off"/>
        <w:rPr>
          <w:bCs/>
          <w:iCs/>
          <w:sz w:val="22"/>
          <w:szCs w:val="22"/>
          <w:lang w:eastAsia="ru-RU"/>
        </w:rPr>
      </w:pPr>
      <w:r>
        <w:rPr>
          <w:bCs/>
          <w:iCs/>
          <w:sz w:val="22"/>
          <w:szCs w:val="22"/>
          <w:lang w:eastAsia="ru-RU"/>
        </w:rPr>
        <w:t xml:space="preserve">3.2.3. </w:t>
      </w:r>
      <w:r>
        <w:rPr>
          <w:bCs/>
          <w:iCs/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</w:t>
      </w:r>
      <w:r>
        <w:rPr>
          <w:bCs/>
          <w:iCs/>
          <w:sz w:val="22"/>
          <w:szCs w:val="22"/>
          <w:lang w:eastAsia="ru-RU"/>
        </w:rPr>
        <w:t xml:space="preserve">по собственной инициативе также может </w:t>
      </w:r>
      <w:r>
        <w:rPr>
          <w:bCs/>
          <w:iCs/>
          <w:sz w:val="22"/>
          <w:szCs w:val="22"/>
          <w:lang w:eastAsia="ru-RU"/>
        </w:rPr>
        <w:t xml:space="preserve">предоставить иные документы</w:t>
      </w:r>
      <w:r>
        <w:rPr>
          <w:bCs/>
          <w:iCs/>
          <w:sz w:val="22"/>
          <w:szCs w:val="22"/>
          <w:lang w:eastAsia="ru-RU"/>
        </w:rPr>
        <w:t xml:space="preserve">, подтверждающие его соответствие требованиям, установленным настоящей документацией, с комментариями, разъясняющими цель предоставления таких документов.</w:t>
      </w:r>
      <w:r>
        <w:rPr>
          <w:bCs/>
          <w:iCs/>
          <w:sz w:val="22"/>
          <w:szCs w:val="22"/>
          <w:lang w:eastAsia="ru-RU"/>
        </w:rPr>
      </w:r>
    </w:p>
    <w:p>
      <w:pPr>
        <w:ind w:firstLine="709"/>
        <w:jc w:val="both"/>
        <w:shd w:val="clear" w:color="auto" w:fill="ffffff"/>
        <w:widowControl w:val="off"/>
        <w:rPr>
          <w:bCs/>
          <w:i/>
          <w:iCs/>
          <w:sz w:val="22"/>
          <w:szCs w:val="22"/>
          <w:lang w:eastAsia="ru-RU"/>
        </w:rPr>
      </w:pPr>
      <w:r>
        <w:rPr>
          <w:bCs/>
          <w:iCs/>
          <w:sz w:val="22"/>
          <w:szCs w:val="22"/>
          <w:lang w:eastAsia="ru-RU"/>
        </w:rPr>
        <w:t xml:space="preserve">3.2.4. В случае если стороне </w:t>
      </w:r>
      <w:r>
        <w:rPr>
          <w:bCs/>
          <w:iCs/>
          <w:sz w:val="22"/>
          <w:szCs w:val="22"/>
          <w:lang w:eastAsia="ru-RU"/>
        </w:rPr>
        <w:t xml:space="preserve">Участник</w:t>
      </w:r>
      <w:r>
        <w:rPr>
          <w:bCs/>
          <w:iCs/>
          <w:sz w:val="22"/>
          <w:szCs w:val="22"/>
          <w:lang w:eastAsia="ru-RU"/>
        </w:rPr>
        <w:t xml:space="preserve">а на участие в </w:t>
      </w:r>
      <w:r>
        <w:rPr>
          <w:bCs/>
          <w:iCs/>
          <w:sz w:val="22"/>
          <w:szCs w:val="22"/>
          <w:lang w:eastAsia="ru-RU"/>
        </w:rPr>
        <w:t xml:space="preserve"> </w:t>
      </w:r>
      <w:r>
        <w:rPr>
          <w:bCs/>
          <w:iCs/>
          <w:sz w:val="22"/>
          <w:szCs w:val="22"/>
          <w:lang w:eastAsia="ru-RU"/>
        </w:rPr>
        <w:t xml:space="preserve"> запросе предложений выступает несколько лиц, указанная в настоящем разделе информация и документы предоставляются в отношении каждого лица, выступающего на стороне </w:t>
      </w:r>
      <w:r>
        <w:rPr>
          <w:bCs/>
          <w:iCs/>
          <w:sz w:val="22"/>
          <w:szCs w:val="22"/>
          <w:lang w:eastAsia="ru-RU"/>
        </w:rPr>
        <w:t xml:space="preserve">Участник</w:t>
      </w:r>
      <w:r>
        <w:rPr>
          <w:bCs/>
          <w:iCs/>
          <w:sz w:val="22"/>
          <w:szCs w:val="22"/>
          <w:lang w:eastAsia="ru-RU"/>
        </w:rPr>
        <w:t xml:space="preserve">а на участие в </w:t>
      </w:r>
      <w:r>
        <w:rPr>
          <w:bCs/>
          <w:iCs/>
          <w:sz w:val="22"/>
          <w:szCs w:val="22"/>
          <w:lang w:eastAsia="ru-RU"/>
        </w:rPr>
        <w:t xml:space="preserve"> </w:t>
      </w:r>
      <w:r>
        <w:rPr>
          <w:bCs/>
          <w:iCs/>
          <w:sz w:val="22"/>
          <w:szCs w:val="22"/>
          <w:lang w:eastAsia="ru-RU"/>
        </w:rPr>
        <w:t xml:space="preserve"> запросе предложений.</w:t>
      </w:r>
      <w:bookmarkEnd w:id="13"/>
      <w:bookmarkEnd w:id="14"/>
      <w:bookmarkEnd w:id="15"/>
      <w:bookmarkEnd w:id="16"/>
      <w:bookmarkEnd w:id="17"/>
      <w:bookmarkEnd w:id="18"/>
      <w:r>
        <w:rPr>
          <w:bCs/>
          <w:i/>
          <w:iCs/>
          <w:sz w:val="22"/>
          <w:szCs w:val="22"/>
          <w:lang w:eastAsia="ru-RU"/>
        </w:rPr>
      </w:r>
    </w:p>
    <w:p>
      <w:pPr>
        <w:jc w:val="both"/>
        <w:shd w:val="clear" w:color="auto" w:fill="ffffff"/>
        <w:widowControl w:val="off"/>
        <w:rPr>
          <w:bCs/>
          <w:iCs/>
          <w:sz w:val="22"/>
          <w:szCs w:val="22"/>
          <w:lang w:eastAsia="ru-RU"/>
        </w:rPr>
      </w:pPr>
      <w:r>
        <w:rPr>
          <w:bCs/>
          <w:iCs/>
          <w:sz w:val="22"/>
          <w:szCs w:val="22"/>
          <w:lang w:eastAsia="ru-RU"/>
        </w:rPr>
      </w:r>
      <w:r>
        <w:rPr>
          <w:bCs/>
          <w:iCs/>
          <w:sz w:val="22"/>
          <w:szCs w:val="22"/>
          <w:lang w:eastAsia="ru-RU"/>
        </w:rPr>
      </w:r>
    </w:p>
    <w:p>
      <w:pPr>
        <w:numPr>
          <w:ilvl w:val="0"/>
          <w:numId w:val="19"/>
        </w:numPr>
        <w:ind w:firstLine="349"/>
        <w:jc w:val="both"/>
        <w:keepNext/>
        <w:tabs>
          <w:tab w:val="num" w:pos="1212" w:leader="none"/>
        </w:tabs>
        <w:rPr>
          <w:b/>
          <w:iCs/>
          <w:sz w:val="22"/>
          <w:szCs w:val="22"/>
          <w:lang w:eastAsia="ru-RU"/>
        </w:rPr>
        <w:outlineLvl w:val="0"/>
      </w:pPr>
      <w:r/>
      <w:bookmarkStart w:id="19" w:name="_Toc305665969"/>
      <w:r>
        <w:rPr>
          <w:b/>
          <w:iCs/>
          <w:sz w:val="22"/>
          <w:szCs w:val="22"/>
          <w:lang w:eastAsia="ru-RU"/>
        </w:rPr>
        <w:t xml:space="preserve">ПОРЯДОК ПРОВЕДЕНИЯ </w:t>
      </w:r>
      <w:r>
        <w:rPr>
          <w:b/>
          <w:iCs/>
          <w:sz w:val="22"/>
          <w:szCs w:val="22"/>
          <w:lang w:eastAsia="ru-RU"/>
        </w:rPr>
        <w:t xml:space="preserve"> </w:t>
      </w:r>
      <w:r>
        <w:rPr>
          <w:b/>
          <w:iCs/>
          <w:sz w:val="22"/>
          <w:szCs w:val="22"/>
          <w:lang w:eastAsia="ru-RU"/>
        </w:rPr>
        <w:t xml:space="preserve"> ЗАПРОСА ПРЕДЛОЖЕНИЙ</w:t>
      </w:r>
      <w:bookmarkEnd w:id="19"/>
      <w:r/>
      <w:r>
        <w:rPr>
          <w:b/>
          <w:iCs/>
          <w:sz w:val="22"/>
          <w:szCs w:val="22"/>
          <w:lang w:eastAsia="ru-RU"/>
        </w:rPr>
      </w:r>
    </w:p>
    <w:p>
      <w:pP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jc w:val="both"/>
        <w:keepNext/>
        <w:tabs>
          <w:tab w:val="num" w:pos="9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20" w:name="_Toc305665970"/>
      <w:r>
        <w:rPr>
          <w:b/>
          <w:bCs/>
          <w:iCs/>
          <w:sz w:val="22"/>
          <w:szCs w:val="22"/>
          <w:lang w:eastAsia="ru-RU"/>
        </w:rPr>
        <w:t xml:space="preserve">Получение документации по проведению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запроса предложений</w:t>
      </w:r>
      <w:bookmarkEnd w:id="20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440" w:leader="none"/>
        </w:tabs>
        <w:rPr>
          <w:sz w:val="22"/>
          <w:szCs w:val="22"/>
          <w:lang w:eastAsia="ru-RU"/>
        </w:rPr>
      </w:pPr>
      <w:r/>
      <w:bookmarkStart w:id="21" w:name="_Ref125823280"/>
      <w:r>
        <w:rPr>
          <w:sz w:val="22"/>
          <w:szCs w:val="22"/>
          <w:lang w:eastAsia="ru-RU"/>
        </w:rPr>
        <w:t xml:space="preserve">Документация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размещается на ЭТП и </w:t>
      </w:r>
      <w:r>
        <w:rPr>
          <w:sz w:val="22"/>
          <w:szCs w:val="22"/>
          <w:lang w:eastAsia="ru-RU"/>
        </w:rPr>
        <w:t xml:space="preserve">в ЕИС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  <w:t xml:space="preserve"> Порядок получения документации по проведению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на ЭТП определяется правилами данной ЭТП.</w:t>
      </w:r>
      <w:bookmarkStart w:id="22" w:name="_Toc303175462"/>
      <w:r/>
      <w:bookmarkStart w:id="23" w:name="_Toc303175511"/>
      <w:r/>
      <w:bookmarkStart w:id="24" w:name="_Toc305665971"/>
      <w:r/>
      <w:bookmarkEnd w:id="21"/>
      <w:r/>
      <w:bookmarkEnd w:id="22"/>
      <w:r/>
      <w:bookmarkEnd w:id="23"/>
      <w:r/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440" w:leader="none"/>
        </w:tabs>
        <w:rPr>
          <w:sz w:val="22"/>
          <w:szCs w:val="22"/>
          <w:lang w:eastAsia="ru-RU"/>
        </w:rPr>
      </w:pPr>
      <w:r>
        <w:rPr>
          <w:b/>
          <w:bCs/>
          <w:iCs/>
          <w:sz w:val="22"/>
          <w:szCs w:val="22"/>
          <w:lang w:eastAsia="ru-RU"/>
        </w:rPr>
        <w:t xml:space="preserve">Разъяснение положений документации по проведению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запроса предложени</w:t>
      </w:r>
      <w:bookmarkStart w:id="25" w:name="_Toc305665972"/>
      <w:r/>
      <w:bookmarkEnd w:id="24"/>
      <w:r>
        <w:rPr>
          <w:b/>
          <w:bCs/>
          <w:iCs/>
          <w:sz w:val="22"/>
          <w:szCs w:val="22"/>
          <w:lang w:eastAsia="ru-RU"/>
        </w:rPr>
        <w:t xml:space="preserve">й</w:t>
      </w:r>
      <w:r>
        <w:rPr>
          <w:sz w:val="22"/>
          <w:szCs w:val="22"/>
          <w:lang w:eastAsia="ru-RU"/>
        </w:rPr>
      </w:r>
    </w:p>
    <w:p>
      <w:pPr>
        <w:ind w:left="709"/>
        <w:jc w:val="both"/>
        <w:tabs>
          <w:tab w:val="num" w:pos="1440" w:leader="none"/>
          <w:tab w:val="num" w:pos="15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ind w:left="709"/>
        <w:jc w:val="both"/>
        <w:tabs>
          <w:tab w:val="num" w:pos="1440" w:leader="none"/>
          <w:tab w:val="num" w:pos="15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- </w:t>
      </w:r>
      <w:r>
        <w:rPr>
          <w:sz w:val="22"/>
          <w:szCs w:val="22"/>
          <w:lang w:eastAsia="ru-RU"/>
        </w:rPr>
        <w:t xml:space="preserve">Любой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процедуры закупки вправе в сроки, предусмотренные для подачи заявки, в форме электронного документа, направить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у запрос о разъяснении положений закупочной документации. </w:t>
      </w:r>
      <w:r>
        <w:rPr>
          <w:sz w:val="22"/>
          <w:szCs w:val="22"/>
          <w:lang w:eastAsia="ru-RU"/>
        </w:rPr>
      </w:r>
    </w:p>
    <w:p>
      <w:pPr>
        <w:jc w:val="both"/>
        <w:keepNext/>
        <w:tabs>
          <w:tab w:val="left" w:pos="1560" w:leader="none"/>
        </w:tabs>
        <w:rPr>
          <w:sz w:val="22"/>
          <w:szCs w:val="22"/>
          <w:lang w:eastAsia="ru-RU"/>
        </w:rPr>
        <w:outlineLvl w:val="1"/>
      </w:pPr>
      <w:r>
        <w:rPr>
          <w:sz w:val="22"/>
          <w:szCs w:val="22"/>
          <w:lang w:eastAsia="ru-RU"/>
        </w:rPr>
        <w:tab/>
      </w:r>
      <w:r>
        <w:rPr>
          <w:sz w:val="22"/>
          <w:szCs w:val="22"/>
          <w:lang w:eastAsia="ru-RU"/>
        </w:rPr>
        <w:t xml:space="preserve">В течение трех рабочих дней </w:t>
      </w:r>
      <w:r>
        <w:rPr>
          <w:sz w:val="22"/>
          <w:szCs w:val="22"/>
          <w:lang w:eastAsia="ru-RU"/>
        </w:rPr>
        <w:t xml:space="preserve">с даты поступления</w:t>
      </w:r>
      <w:r>
        <w:rPr>
          <w:sz w:val="22"/>
          <w:szCs w:val="22"/>
          <w:lang w:eastAsia="ru-RU"/>
        </w:rPr>
        <w:t xml:space="preserve"> запроса,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осуществляет разъяснение положений документации о конкурентной закупке и размещает их в един</w:t>
      </w:r>
      <w:r>
        <w:rPr>
          <w:sz w:val="22"/>
          <w:szCs w:val="22"/>
          <w:lang w:eastAsia="ru-RU"/>
        </w:rPr>
        <w:t xml:space="preserve">ой информационной системе и на </w:t>
      </w:r>
      <w:r>
        <w:rPr>
          <w:sz w:val="22"/>
          <w:szCs w:val="22"/>
          <w:lang w:eastAsia="ru-RU"/>
        </w:rPr>
        <w:t xml:space="preserve">ЭТП «Электронные Торги России» по адресу torgi82.ru</w:t>
      </w:r>
      <w:r>
        <w:rPr>
          <w:sz w:val="22"/>
          <w:szCs w:val="22"/>
          <w:lang w:eastAsia="ru-RU"/>
        </w:rPr>
        <w:t xml:space="preserve">, с указанием предмета запроса, но без указания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такой закупки, от которого поступил указанный запрос. </w:t>
      </w:r>
      <w:r>
        <w:rPr>
          <w:sz w:val="22"/>
          <w:szCs w:val="22"/>
          <w:lang w:eastAsia="ru-RU"/>
        </w:rPr>
      </w:r>
    </w:p>
    <w:p>
      <w:pPr>
        <w:jc w:val="both"/>
        <w:keepNext/>
        <w:tabs>
          <w:tab w:val="left" w:pos="1560" w:leader="none"/>
        </w:tabs>
        <w:rPr>
          <w:sz w:val="22"/>
          <w:szCs w:val="22"/>
          <w:lang w:eastAsia="ru-RU"/>
        </w:rPr>
        <w:outlineLvl w:val="1"/>
      </w:pPr>
      <w:r>
        <w:rPr>
          <w:sz w:val="22"/>
          <w:szCs w:val="22"/>
          <w:lang w:eastAsia="ru-RU"/>
        </w:rPr>
        <w:tab/>
      </w:r>
      <w:r>
        <w:rPr>
          <w:sz w:val="22"/>
          <w:szCs w:val="22"/>
          <w:lang w:eastAsia="ru-RU"/>
        </w:rPr>
        <w:t xml:space="preserve">При этом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не осуществлять такое разъяснение в случае, если указанный запрос поступил </w:t>
      </w:r>
      <w:r>
        <w:rPr>
          <w:sz w:val="22"/>
          <w:szCs w:val="22"/>
          <w:lang w:eastAsia="ru-RU"/>
        </w:rPr>
        <w:t xml:space="preserve">позднее</w:t>
      </w:r>
      <w:r>
        <w:rPr>
          <w:sz w:val="22"/>
          <w:szCs w:val="22"/>
          <w:lang w:eastAsia="ru-RU"/>
        </w:rPr>
        <w:t xml:space="preserve"> чем за три рабочих дня до даты окончания срока подачи заявок на участие в такой закупке.</w:t>
      </w:r>
      <w:r>
        <w:rPr>
          <w:sz w:val="22"/>
          <w:szCs w:val="22"/>
          <w:lang w:eastAsia="ru-RU"/>
        </w:rPr>
      </w:r>
    </w:p>
    <w:p>
      <w:pPr>
        <w:jc w:val="both"/>
        <w:keepNext/>
        <w:tabs>
          <w:tab w:val="left" w:pos="1560" w:leader="none"/>
        </w:tabs>
        <w:rPr>
          <w:sz w:val="22"/>
          <w:szCs w:val="22"/>
          <w:lang w:eastAsia="ru-RU"/>
        </w:rPr>
        <w:outlineLvl w:val="1"/>
      </w:pPr>
      <w:r>
        <w:rPr>
          <w:sz w:val="22"/>
          <w:szCs w:val="22"/>
          <w:lang w:eastAsia="ru-RU"/>
        </w:rPr>
        <w:tab/>
        <w:t xml:space="preserve">Участник</w:t>
      </w:r>
      <w:r>
        <w:rPr>
          <w:sz w:val="22"/>
          <w:szCs w:val="22"/>
          <w:lang w:eastAsia="ru-RU"/>
        </w:rPr>
        <w:t xml:space="preserve"> процедуры закупки не вправе ссылаться на устную информацию, полученную от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а.</w:t>
      </w:r>
      <w:r>
        <w:rPr>
          <w:sz w:val="22"/>
          <w:szCs w:val="22"/>
          <w:lang w:eastAsia="ru-RU"/>
        </w:rPr>
      </w:r>
    </w:p>
    <w:p>
      <w:pPr>
        <w:ind w:left="709"/>
        <w:jc w:val="both"/>
        <w:tabs>
          <w:tab w:val="num" w:pos="1440" w:leader="none"/>
          <w:tab w:val="num" w:pos="15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jc w:val="both"/>
        <w:keepNext/>
        <w:tabs>
          <w:tab w:val="left" w:pos="15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>
        <w:rPr>
          <w:sz w:val="22"/>
          <w:szCs w:val="22"/>
          <w:lang w:eastAsia="ru-RU"/>
        </w:rPr>
        <w:tab/>
      </w:r>
      <w:r>
        <w:rPr>
          <w:b/>
          <w:bCs/>
          <w:iCs/>
          <w:sz w:val="22"/>
          <w:szCs w:val="22"/>
          <w:lang w:eastAsia="ru-RU"/>
        </w:rPr>
        <w:t xml:space="preserve">Внесение изменений в документацию по проведению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запроса предложений</w:t>
      </w:r>
      <w:bookmarkEnd w:id="25"/>
      <w:r/>
      <w:r>
        <w:rPr>
          <w:b/>
          <w:bCs/>
          <w:iCs/>
          <w:sz w:val="22"/>
          <w:szCs w:val="22"/>
          <w:lang w:eastAsia="ru-RU"/>
        </w:rPr>
      </w:r>
    </w:p>
    <w:p>
      <w:pPr>
        <w:jc w:val="both"/>
        <w:keepNext/>
        <w:tabs>
          <w:tab w:val="num" w:pos="960" w:leader="none"/>
          <w:tab w:val="left" w:pos="1560" w:leader="none"/>
        </w:tabs>
        <w:rPr>
          <w:bCs/>
          <w:iCs/>
          <w:sz w:val="22"/>
          <w:szCs w:val="22"/>
          <w:lang w:eastAsia="ru-RU"/>
        </w:rPr>
        <w:outlineLvl w:val="1"/>
      </w:pPr>
      <w:r>
        <w:rPr>
          <w:bCs/>
          <w:iCs/>
          <w:sz w:val="22"/>
          <w:szCs w:val="22"/>
          <w:lang w:eastAsia="ru-RU"/>
        </w:rPr>
        <w:tab/>
      </w:r>
      <w:r>
        <w:rPr>
          <w:bCs/>
          <w:iCs/>
          <w:sz w:val="22"/>
          <w:szCs w:val="22"/>
          <w:lang w:eastAsia="ru-RU"/>
        </w:rPr>
        <w:t xml:space="preserve">Заказчик</w:t>
      </w:r>
      <w:r>
        <w:rPr>
          <w:bCs/>
          <w:iCs/>
          <w:sz w:val="22"/>
          <w:szCs w:val="22"/>
          <w:lang w:eastAsia="ru-RU"/>
        </w:rPr>
        <w:t xml:space="preserve"> вправе вносить изменения в извещение о проведении процедур до момента окончания приема заявок. В этом случае </w:t>
      </w:r>
      <w:r>
        <w:rPr>
          <w:bCs/>
          <w:iCs/>
          <w:sz w:val="22"/>
          <w:szCs w:val="22"/>
          <w:lang w:eastAsia="ru-RU"/>
        </w:rPr>
        <w:t xml:space="preserve">Участник</w:t>
      </w:r>
      <w:r>
        <w:rPr>
          <w:bCs/>
          <w:iCs/>
          <w:sz w:val="22"/>
          <w:szCs w:val="22"/>
          <w:lang w:eastAsia="ru-RU"/>
        </w:rPr>
        <w:t xml:space="preserve">ам, уже подавшим заявки на участие в такой процедуре, будет направлено уведомление о факте внесения изменений.</w:t>
      </w:r>
      <w:r>
        <w:rPr>
          <w:bCs/>
          <w:iCs/>
          <w:sz w:val="22"/>
          <w:szCs w:val="22"/>
          <w:lang w:eastAsia="ru-RU"/>
        </w:rPr>
      </w:r>
    </w:p>
    <w:p>
      <w:pPr>
        <w:jc w:val="both"/>
        <w:keepNext/>
        <w:tabs>
          <w:tab w:val="num" w:pos="960" w:leader="none"/>
          <w:tab w:val="left" w:pos="1560" w:leader="none"/>
        </w:tabs>
        <w:rPr>
          <w:bCs/>
          <w:iCs/>
          <w:sz w:val="22"/>
          <w:szCs w:val="22"/>
          <w:lang w:eastAsia="ru-RU"/>
        </w:rPr>
        <w:outlineLvl w:val="1"/>
      </w:pPr>
      <w:r>
        <w:rPr>
          <w:bCs/>
          <w:iCs/>
          <w:sz w:val="22"/>
          <w:szCs w:val="22"/>
          <w:lang w:eastAsia="ru-RU"/>
        </w:rPr>
        <w:tab/>
      </w:r>
      <w:r>
        <w:rPr>
          <w:bCs/>
          <w:iCs/>
          <w:sz w:val="22"/>
          <w:szCs w:val="22"/>
          <w:lang w:eastAsia="ru-RU"/>
        </w:rPr>
        <w:t xml:space="preserve">Изменения, вносимые в извещение о закупке, закупочную документацию, должны быть размещены в Единой информационной системе и в Системе</w:t>
      </w:r>
      <w:r>
        <w:rPr>
          <w:bCs/>
          <w:iCs/>
          <w:sz w:val="22"/>
          <w:szCs w:val="22"/>
          <w:lang w:eastAsia="ru-RU"/>
        </w:rPr>
        <w:t xml:space="preserve"> ,</w:t>
      </w:r>
      <w:r>
        <w:rPr>
          <w:bCs/>
          <w:iCs/>
          <w:sz w:val="22"/>
          <w:szCs w:val="22"/>
          <w:lang w:eastAsia="ru-RU"/>
        </w:rPr>
        <w:t xml:space="preserve"> в течение трех дней со дня принятия решения о внесении таких изменений. </w:t>
      </w:r>
      <w:r>
        <w:rPr>
          <w:bCs/>
          <w:iCs/>
          <w:sz w:val="22"/>
          <w:szCs w:val="22"/>
          <w:lang w:eastAsia="ru-RU"/>
        </w:rPr>
        <w:t xml:space="preserve">В случае внесения изменений в извещение о проведении запроса предложений, документацию о запросе предложений подачи заявок на участие в такой закупке должен быть п</w:t>
      </w:r>
      <w:r>
        <w:rPr>
          <w:bCs/>
          <w:iCs/>
          <w:sz w:val="22"/>
          <w:szCs w:val="22"/>
          <w:lang w:eastAsia="ru-RU"/>
        </w:rPr>
        <w:t xml:space="preserve">родлен таким образом, чтобы с даты размещения в единой информационной системе указанных изменений до даты окончания срока подачи заявок на участие в запросе, оставалось не менее половины срока подачи заявок на участие в закупке, установленного положением о</w:t>
      </w:r>
      <w:r>
        <w:rPr>
          <w:bCs/>
          <w:iCs/>
          <w:sz w:val="22"/>
          <w:szCs w:val="22"/>
          <w:lang w:eastAsia="ru-RU"/>
        </w:rPr>
        <w:t xml:space="preserve"> закупке для данного способа закупки.</w:t>
      </w:r>
      <w:r>
        <w:rPr>
          <w:bCs/>
          <w:iCs/>
          <w:sz w:val="22"/>
          <w:szCs w:val="22"/>
          <w:lang w:eastAsia="ru-RU"/>
        </w:rPr>
      </w:r>
    </w:p>
    <w:p>
      <w:pPr>
        <w:jc w:val="both"/>
        <w:keepNext/>
        <w:tabs>
          <w:tab w:val="num" w:pos="960" w:leader="none"/>
          <w:tab w:val="left" w:pos="1560" w:leader="none"/>
        </w:tabs>
        <w:rPr>
          <w:bCs/>
          <w:iCs/>
          <w:sz w:val="22"/>
          <w:szCs w:val="22"/>
          <w:lang w:eastAsia="ru-RU"/>
        </w:rPr>
        <w:outlineLvl w:val="1"/>
      </w:pPr>
      <w:r>
        <w:rPr>
          <w:bCs/>
          <w:iCs/>
          <w:sz w:val="22"/>
          <w:szCs w:val="22"/>
          <w:lang w:eastAsia="ru-RU"/>
        </w:rPr>
      </w:r>
      <w:r>
        <w:rPr>
          <w:bCs/>
          <w:iCs/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jc w:val="both"/>
        <w:keepNext/>
        <w:tabs>
          <w:tab w:val="num" w:pos="960" w:leader="none"/>
          <w:tab w:val="left" w:pos="1418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26" w:name="_Toc305665973"/>
      <w:r>
        <w:rPr>
          <w:b/>
          <w:bCs/>
          <w:iCs/>
          <w:sz w:val="22"/>
          <w:szCs w:val="22"/>
          <w:lang w:eastAsia="ru-RU"/>
        </w:rPr>
        <w:t xml:space="preserve">Общие требования к </w:t>
      </w:r>
      <w:bookmarkEnd w:id="26"/>
      <w:r>
        <w:rPr>
          <w:b/>
          <w:bCs/>
          <w:iCs/>
          <w:sz w:val="22"/>
          <w:szCs w:val="22"/>
          <w:lang w:eastAsia="ru-RU"/>
        </w:rPr>
        <w:t xml:space="preserve">заявке на участие в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запросе предложений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bCs/>
          <w:i/>
          <w:sz w:val="22"/>
          <w:szCs w:val="22"/>
          <w:shd w:val="clear" w:color="auto" w:fill="fde9d9"/>
          <w:lang w:eastAsia="ru-RU"/>
        </w:rPr>
      </w:pPr>
      <w:r>
        <w:rPr>
          <w:sz w:val="22"/>
          <w:szCs w:val="22"/>
          <w:lang w:eastAsia="ru-RU"/>
        </w:rPr>
        <w:t xml:space="preserve">Для целей настоящей документации под заявкой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(далее – заявка) понимается представляемое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через ЭТП предложение</w:t>
      </w:r>
      <w:r>
        <w:rPr>
          <w:b/>
          <w:i/>
          <w:sz w:val="22"/>
          <w:szCs w:val="22"/>
          <w:lang w:eastAsia="ru-RU"/>
        </w:rPr>
        <w:t xml:space="preserve">,</w:t>
      </w:r>
      <w:r>
        <w:rPr>
          <w:sz w:val="22"/>
          <w:szCs w:val="22"/>
          <w:lang w:eastAsia="ru-RU"/>
        </w:rPr>
        <w:t xml:space="preserve"> сделанное в электронной форме с использованием функционала и в соответствии с регламентом данной ЭТ</w:t>
      </w:r>
      <w:r>
        <w:rPr>
          <w:sz w:val="22"/>
          <w:szCs w:val="22"/>
          <w:lang w:eastAsia="ru-RU"/>
        </w:rPr>
        <w:t xml:space="preserve">П, с приложением полного комплекта документов согласно перечню, определенному пунктом 15 раздела 5 «Информационная карта», оформленного в соответствии с положениями настоящего подраздела, содержание которых соответствует требованиям настоящей документации.</w:t>
      </w:r>
      <w:r>
        <w:rPr>
          <w:bCs/>
          <w:i/>
          <w:sz w:val="22"/>
          <w:szCs w:val="22"/>
          <w:shd w:val="clear" w:color="auto" w:fill="fde9d9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bCs/>
          <w:i/>
          <w:sz w:val="22"/>
          <w:szCs w:val="22"/>
          <w:shd w:val="clear" w:color="auto" w:fill="fde9d9"/>
          <w:lang w:eastAsia="ru-RU"/>
        </w:rPr>
      </w:pPr>
      <w:r>
        <w:rPr>
          <w:sz w:val="22"/>
          <w:szCs w:val="22"/>
          <w:lang w:eastAsia="ru-RU"/>
        </w:rPr>
        <w:t xml:space="preserve">В отношении каждого лота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вправе подать только одну заявку.</w:t>
      </w:r>
      <w:r>
        <w:rPr>
          <w:bCs/>
          <w:i/>
          <w:sz w:val="22"/>
          <w:szCs w:val="22"/>
          <w:shd w:val="clear" w:color="auto" w:fill="fde9d9"/>
          <w:lang w:eastAsia="ru-RU"/>
        </w:rPr>
      </w:r>
    </w:p>
    <w:p>
      <w:pPr>
        <w:ind w:firstLine="709"/>
        <w:jc w:val="both"/>
        <w:tabs>
          <w:tab w:val="num" w:pos="1288" w:leader="none"/>
          <w:tab w:val="num" w:pos="2847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установления факта подачи одним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двух и более заявок в отношении одного лота при условии, что поданные ранее заявки этим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не отозваны, все заявки такого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не рассматриваются.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Каждый документ, входящий в состав заявки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должен быть заверен печатью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и подписан лицом, имеющим право в соответствии с законодательством Российской Федерации действовать от лица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без доверенности, или надлежащим </w:t>
      </w:r>
      <w:r>
        <w:rPr>
          <w:sz w:val="22"/>
          <w:szCs w:val="22"/>
          <w:lang w:eastAsia="ru-RU"/>
        </w:rPr>
        <w:t xml:space="preserve">образом</w:t>
      </w:r>
      <w:r>
        <w:rPr>
          <w:sz w:val="22"/>
          <w:szCs w:val="22"/>
          <w:lang w:eastAsia="ru-RU"/>
        </w:rPr>
        <w:t xml:space="preserve"> уполномоченным им лицом на основании доверенности (далее — уполномоченное лицо). В последнем случае доверенность либо нотариально заверенная копия доверенности прикладывается к заявке. Копии документов, входящих в состав заявки, должны быть заверены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ом, если иное не предусмотрено настоящей документацией.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Предоставляемые в составе заявки документы должны быть четко напечатаны. Подчистки, дописки, исправления не допускаются, за исключением тех случаев, когда эти исправления (дописки) заверены рукописной надписью «</w:t>
      </w:r>
      <w:r>
        <w:rPr>
          <w:sz w:val="22"/>
          <w:szCs w:val="22"/>
          <w:lang w:eastAsia="ru-RU"/>
        </w:rPr>
        <w:t xml:space="preserve">исправленному</w:t>
      </w:r>
      <w:r>
        <w:rPr>
          <w:sz w:val="22"/>
          <w:szCs w:val="22"/>
          <w:lang w:eastAsia="ru-RU"/>
        </w:rPr>
        <w:t xml:space="preserve"> верить», собственноручной подписью уполномоченного лица, расположенной рядом с каждым исправлением (допиской) и заверены печатью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Все докум</w:t>
      </w:r>
      <w:r>
        <w:rPr>
          <w:sz w:val="22"/>
          <w:szCs w:val="22"/>
          <w:lang w:eastAsia="ru-RU"/>
        </w:rPr>
        <w:t xml:space="preserve">енты (формы, заполненные в соответствии с требованиями настоящей документации, а также иные данные и сведения, предусмотренные настоящей документацией, оформленные в соответствии с настоящим подразделом), входящие в состав заявки должны быть предоставлены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через ЭТП в отсканированном виде в доступном для прочтения формате (предпочтительнее формат *.</w:t>
      </w:r>
      <w:r>
        <w:rPr>
          <w:sz w:val="22"/>
          <w:szCs w:val="22"/>
          <w:lang w:eastAsia="ru-RU"/>
        </w:rPr>
        <w:t xml:space="preserve">pdf</w:t>
      </w:r>
      <w:r>
        <w:rPr>
          <w:sz w:val="22"/>
          <w:szCs w:val="22"/>
          <w:lang w:eastAsia="ru-RU"/>
        </w:rPr>
        <w:t xml:space="preserve">: один файл – один документ).</w:t>
      </w:r>
      <w:r>
        <w:rPr>
          <w:sz w:val="22"/>
          <w:szCs w:val="22"/>
          <w:lang w:eastAsia="ru-RU"/>
        </w:rPr>
        <w:t xml:space="preserve"> Все файлы заявки, размещенные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ЭТП, должны иметь наименование либо комментарий, позволяющие иден</w:t>
      </w:r>
      <w:r>
        <w:rPr>
          <w:sz w:val="22"/>
          <w:szCs w:val="22"/>
          <w:lang w:eastAsia="ru-RU"/>
        </w:rPr>
        <w:t xml:space="preserve">тифицировать содержание данного файла заявки, с указанием наименования документа, представленного данным файлом. При этом сканироваться документы должны после того, как они будут оформлены в соответствии с требованиями, указанными в пунктах 4.4.3 – 4.4.6.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Прочие правила подготовки и подачи заявки через ЭТП определяются регламентом работы данной ЭТП.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</w:t>
      </w:r>
      <w:r>
        <w:rPr>
          <w:sz w:val="22"/>
          <w:szCs w:val="22"/>
          <w:lang w:eastAsia="ru-RU"/>
        </w:rPr>
        <w:t xml:space="preserve">запросить оригиналы или нотариально заверенные копии документов, указанных в подразделе 3.2 настоящей документации. В случае если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в установленный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срок не предоставил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у оригиналы либо нотариально заверенные копии запрошенных документов, такие документы считаются </w:t>
      </w:r>
      <w:r>
        <w:rPr>
          <w:sz w:val="22"/>
          <w:szCs w:val="22"/>
          <w:lang w:eastAsia="ru-RU"/>
        </w:rPr>
        <w:t xml:space="preserve">непредоставленными</w:t>
      </w:r>
      <w:r>
        <w:rPr>
          <w:sz w:val="22"/>
          <w:szCs w:val="22"/>
          <w:lang w:eastAsia="ru-RU"/>
        </w:rPr>
        <w:t xml:space="preserve">. Срок предоставления документов устанавливается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одинаковым для всех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</w:t>
      </w:r>
      <w:r>
        <w:rPr>
          <w:sz w:val="22"/>
          <w:szCs w:val="22"/>
          <w:lang w:eastAsia="ru-RU"/>
        </w:rPr>
        <w:t xml:space="preserve">, которым был направлен</w:t>
      </w:r>
      <w:r>
        <w:rPr>
          <w:sz w:val="22"/>
          <w:szCs w:val="22"/>
          <w:lang w:eastAsia="ru-RU"/>
        </w:rPr>
        <w:t xml:space="preserve"> запрос, и не может превышать 2 (двух) рабочих дней </w:t>
      </w:r>
      <w:r>
        <w:rPr>
          <w:sz w:val="22"/>
          <w:szCs w:val="22"/>
          <w:lang w:eastAsia="ru-RU"/>
        </w:rPr>
        <w:t xml:space="preserve">с даты направления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соответствующего </w:t>
      </w:r>
      <w:r>
        <w:rPr>
          <w:sz w:val="22"/>
          <w:szCs w:val="22"/>
          <w:lang w:eastAsia="ru-RU"/>
        </w:rPr>
        <w:t xml:space="preserve"> запроса.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jc w:val="both"/>
        <w:keepNext/>
        <w:tabs>
          <w:tab w:val="num" w:pos="9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27" w:name="_Toc305665974"/>
      <w:r>
        <w:rPr>
          <w:b/>
          <w:bCs/>
          <w:iCs/>
          <w:sz w:val="22"/>
          <w:szCs w:val="22"/>
          <w:lang w:eastAsia="ru-RU"/>
        </w:rPr>
        <w:t xml:space="preserve">Срок действия </w:t>
      </w:r>
      <w:bookmarkEnd w:id="27"/>
      <w:r>
        <w:rPr>
          <w:b/>
          <w:bCs/>
          <w:iCs/>
          <w:sz w:val="22"/>
          <w:szCs w:val="22"/>
          <w:lang w:eastAsia="ru-RU"/>
        </w:rPr>
        <w:t xml:space="preserve">заявки на участие в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запросе предложений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93" w:leader="none"/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заявке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должен быть указан срок, в течение которого данная заявка является действительной, но не менее 60 (шестидесяти) дней со дня, следующего за днем проведения открытия доступа к поданным в форме электронных документов заявкам</w:t>
      </w:r>
      <w:r>
        <w:rPr>
          <w:b/>
          <w:i/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28" w:name="_Toc305665975"/>
      <w:r>
        <w:rPr>
          <w:b/>
          <w:bCs/>
          <w:iCs/>
          <w:sz w:val="22"/>
          <w:szCs w:val="22"/>
          <w:lang w:eastAsia="ru-RU"/>
        </w:rPr>
        <w:t xml:space="preserve">Официальный язык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запроса предложений</w:t>
      </w:r>
      <w:bookmarkEnd w:id="28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Заявка, подготовленная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а также вся корреспонденция и документация, связанная с </w:t>
      </w:r>
      <w:r>
        <w:rPr>
          <w:sz w:val="22"/>
          <w:szCs w:val="22"/>
          <w:lang w:eastAsia="ru-RU"/>
        </w:rPr>
        <w:t xml:space="preserve">процедурой закупки</w:t>
      </w:r>
      <w:r>
        <w:rPr>
          <w:sz w:val="22"/>
          <w:szCs w:val="22"/>
          <w:lang w:eastAsia="ru-RU"/>
        </w:rPr>
        <w:t xml:space="preserve">, которыми обмениваются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процедуре закупки/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, должны быть составлены на русском языке.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Любые документы и печатные материалы, представленные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предложений/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sz w:val="22"/>
          <w:szCs w:val="22"/>
          <w:lang w:eastAsia="ru-RU"/>
        </w:rPr>
        <w:t xml:space="preserve">, могут быть составлены на иностранном языке, если такие материалы сопровождаются точным, нотариально заверенным переводом на русский язык (в случаях, предусмотренных действующим законодательством Российской Федерации, на документах должен быть проставлен </w:t>
      </w:r>
      <w:r>
        <w:rPr>
          <w:sz w:val="22"/>
          <w:szCs w:val="22"/>
          <w:lang w:eastAsia="ru-RU"/>
        </w:rPr>
        <w:t xml:space="preserve">апостиль</w:t>
      </w:r>
      <w:r>
        <w:rPr>
          <w:sz w:val="22"/>
          <w:szCs w:val="22"/>
          <w:lang w:eastAsia="ru-RU"/>
        </w:rPr>
        <w:t xml:space="preserve"> компетентного органа государства, в котором этот документ был составлен).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Использование других языков для подготовки заявки, за исключением случаев, предусмотренных пунктами 4.6.1, 4.6.2, может быть расценено Комиссией как несоответствие предложения требованиям, установленным настоящей документацией.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  <w:tab w:val="left" w:pos="132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29" w:name="_Toc305665976"/>
      <w:r>
        <w:rPr>
          <w:b/>
          <w:bCs/>
          <w:iCs/>
          <w:sz w:val="22"/>
          <w:szCs w:val="22"/>
          <w:lang w:eastAsia="ru-RU"/>
        </w:rPr>
        <w:t xml:space="preserve">Валюта заявки</w:t>
      </w:r>
      <w:bookmarkEnd w:id="29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Все суммы денежных сре</w:t>
      </w:r>
      <w:r>
        <w:rPr>
          <w:sz w:val="22"/>
          <w:szCs w:val="22"/>
          <w:lang w:eastAsia="ru-RU"/>
        </w:rPr>
        <w:t xml:space="preserve">дств в з</w:t>
      </w:r>
      <w:r>
        <w:rPr>
          <w:sz w:val="22"/>
          <w:szCs w:val="22"/>
          <w:lang w:eastAsia="ru-RU"/>
        </w:rPr>
        <w:t xml:space="preserve">аявке должны быть выражены в валюте, установленной в пункте 11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Документы, оригиналы которых выданы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у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третьими лицами с выражением сумм денежных средств в иных валютах, могут быть представлены в валюте ори</w:t>
      </w:r>
      <w:r>
        <w:rPr>
          <w:sz w:val="22"/>
          <w:szCs w:val="22"/>
          <w:lang w:eastAsia="ru-RU"/>
        </w:rPr>
        <w:t xml:space="preserve">гинала при условии, что к этим документам будут приложены комментарии с переводом этих сумм в валюту, установленную в пункте 10 раздела 5 «Информационная карта», исходя из официального курса валюты, установленного Центральным банком Российской Федерации, с</w:t>
      </w:r>
      <w:r>
        <w:rPr>
          <w:sz w:val="22"/>
          <w:szCs w:val="22"/>
          <w:lang w:eastAsia="ru-RU"/>
        </w:rPr>
        <w:t xml:space="preserve"> указанием такового курса и даты его установления.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Выражение денежных сумм в других валютах, за исключением случаев, предусмотренных пунктами 4.7.1, 4.7.2 может быть расценено Комиссией как несоответствие заявки требованиям, установленным настоящей документацией.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  <w:tab w:val="left" w:pos="132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30" w:name="_Toc305665977"/>
      <w:r>
        <w:rPr>
          <w:b/>
          <w:bCs/>
          <w:iCs/>
          <w:sz w:val="22"/>
          <w:szCs w:val="22"/>
          <w:lang w:eastAsia="ru-RU"/>
        </w:rPr>
        <w:t xml:space="preserve">Начальная (максимальная) цена договора (цена лота)</w:t>
      </w:r>
      <w:bookmarkEnd w:id="30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Начальная (максимальная) цена договора  указана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 и в пункте 8 раздела 5 «Информационная карта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предложений».</w:t>
      </w:r>
      <w:bookmarkStart w:id="31" w:name="_Toc269476351"/>
      <w:r/>
      <w:bookmarkStart w:id="32" w:name="_Toc268623315"/>
      <w:r/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33" w:name="_Toc283406655"/>
      <w:r/>
      <w:bookmarkStart w:id="34" w:name="_Toc305665978"/>
      <w:r>
        <w:rPr>
          <w:b/>
          <w:bCs/>
          <w:iCs/>
          <w:sz w:val="22"/>
          <w:szCs w:val="22"/>
          <w:lang w:eastAsia="ru-RU"/>
        </w:rPr>
        <w:t xml:space="preserve">Обеспечение заявки </w:t>
      </w:r>
      <w:bookmarkEnd w:id="33"/>
      <w:r>
        <w:rPr>
          <w:b/>
          <w:bCs/>
          <w:iCs/>
          <w:sz w:val="22"/>
          <w:szCs w:val="22"/>
          <w:lang w:eastAsia="ru-RU"/>
        </w:rPr>
        <w:t xml:space="preserve">на участие в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запросе предложений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bookmarkEnd w:id="34"/>
      <w:r>
        <w:rPr>
          <w:b/>
          <w:bCs/>
          <w:iCs/>
          <w:sz w:val="22"/>
          <w:szCs w:val="22"/>
          <w:lang w:eastAsia="ru-RU"/>
        </w:rPr>
        <w:t xml:space="preserve">:</w:t>
      </w:r>
      <w:r>
        <w:rPr>
          <w:b/>
          <w:bCs/>
          <w:iCs/>
          <w:sz w:val="22"/>
          <w:szCs w:val="22"/>
          <w:lang w:eastAsia="ru-RU"/>
        </w:rPr>
        <w:t xml:space="preserve"> не предусмотрено.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144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35" w:name="_Toc284594893"/>
      <w:r/>
      <w:bookmarkStart w:id="36" w:name="_Toc285216088"/>
      <w:r/>
      <w:bookmarkStart w:id="37" w:name="_Toc276141184"/>
      <w:r/>
      <w:bookmarkStart w:id="38" w:name="_Toc276577603"/>
      <w:r/>
      <w:bookmarkStart w:id="39" w:name="_Toc276141185"/>
      <w:r/>
      <w:bookmarkStart w:id="40" w:name="_Toc276577604"/>
      <w:r/>
      <w:bookmarkStart w:id="41" w:name="_Toc276141186"/>
      <w:r/>
      <w:bookmarkStart w:id="42" w:name="_Toc276577605"/>
      <w:r/>
      <w:bookmarkStart w:id="43" w:name="_Toc276141188"/>
      <w:r/>
      <w:bookmarkStart w:id="44" w:name="_Toc276577607"/>
      <w:r/>
      <w:bookmarkStart w:id="45" w:name="_Toc276141192"/>
      <w:r/>
      <w:bookmarkStart w:id="46" w:name="_Toc276577611"/>
      <w:r/>
      <w:bookmarkStart w:id="47" w:name="_Toc276141193"/>
      <w:r/>
      <w:bookmarkStart w:id="48" w:name="_Toc276577612"/>
      <w:r/>
      <w:bookmarkStart w:id="49" w:name="_Toc276141197"/>
      <w:r/>
      <w:bookmarkStart w:id="50" w:name="_Toc276577616"/>
      <w:r/>
      <w:bookmarkStart w:id="51" w:name="_Toc276141200"/>
      <w:r/>
      <w:bookmarkStart w:id="52" w:name="_Toc276577619"/>
      <w:r/>
      <w:bookmarkStart w:id="53" w:name="_Toc276141201"/>
      <w:r/>
      <w:bookmarkStart w:id="54" w:name="_Toc276577620"/>
      <w:r/>
      <w:bookmarkStart w:id="55" w:name="_Toc276141207"/>
      <w:r/>
      <w:bookmarkStart w:id="56" w:name="_Toc276577626"/>
      <w:r/>
      <w:bookmarkStart w:id="57" w:name="_Toc263441558"/>
      <w:r/>
      <w:bookmarkStart w:id="58" w:name="_Toc269476353"/>
      <w:r/>
      <w:bookmarkStart w:id="59" w:name="_Toc305665979"/>
      <w:r/>
      <w:bookmarkEnd w:id="31"/>
      <w:r/>
      <w:bookmarkEnd w:id="32"/>
      <w:r/>
      <w:bookmarkEnd w:id="35"/>
      <w:r/>
      <w:bookmarkEnd w:id="36"/>
      <w:r/>
      <w:bookmarkEnd w:id="37"/>
      <w:r/>
      <w:bookmarkEnd w:id="38"/>
      <w:r/>
      <w:bookmarkEnd w:id="39"/>
      <w:r/>
      <w:bookmarkEnd w:id="40"/>
      <w:r/>
      <w:bookmarkEnd w:id="41"/>
      <w:r/>
      <w:bookmarkEnd w:id="42"/>
      <w:r/>
      <w:bookmarkEnd w:id="43"/>
      <w:r/>
      <w:bookmarkEnd w:id="44"/>
      <w:r/>
      <w:bookmarkEnd w:id="45"/>
      <w:r/>
      <w:bookmarkEnd w:id="46"/>
      <w:r/>
      <w:bookmarkEnd w:id="47"/>
      <w:r/>
      <w:bookmarkEnd w:id="48"/>
      <w:r/>
      <w:bookmarkEnd w:id="49"/>
      <w:r/>
      <w:bookmarkEnd w:id="50"/>
      <w:r/>
      <w:bookmarkEnd w:id="51"/>
      <w:r/>
      <w:bookmarkEnd w:id="52"/>
      <w:r/>
      <w:bookmarkEnd w:id="53"/>
      <w:r/>
      <w:bookmarkEnd w:id="54"/>
      <w:r/>
      <w:bookmarkEnd w:id="55"/>
      <w:r/>
      <w:bookmarkEnd w:id="56"/>
      <w:r>
        <w:rPr>
          <w:b/>
          <w:bCs/>
          <w:iCs/>
          <w:sz w:val="22"/>
          <w:szCs w:val="22"/>
          <w:lang w:eastAsia="ru-RU"/>
        </w:rPr>
        <w:t xml:space="preserve">Подача и прием </w:t>
      </w:r>
      <w:bookmarkEnd w:id="57"/>
      <w:r/>
      <w:bookmarkEnd w:id="58"/>
      <w:r/>
      <w:bookmarkEnd w:id="59"/>
      <w:r>
        <w:rPr>
          <w:b/>
          <w:bCs/>
          <w:iCs/>
          <w:sz w:val="22"/>
          <w:szCs w:val="22"/>
          <w:lang w:eastAsia="ru-RU"/>
        </w:rPr>
        <w:t xml:space="preserve">заявок на участие в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запросе предложений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Порядок подачи заявок на ЭТП определяется регламентом работы данной ЭТП.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Датой начала срока подачи заявок является день, следующий за днем размещения на 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извещения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Заявки должны быть поданы на ЭТП до истечения срока, установленного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 в пункте 19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60" w:name="_Toc269476354"/>
      <w:r/>
      <w:bookmarkStart w:id="61" w:name="_Toc263441560"/>
      <w:r/>
      <w:bookmarkStart w:id="62" w:name="_Toc305665980"/>
      <w:r>
        <w:rPr>
          <w:b/>
          <w:bCs/>
          <w:iCs/>
          <w:sz w:val="22"/>
          <w:szCs w:val="22"/>
          <w:lang w:eastAsia="ru-RU"/>
        </w:rPr>
        <w:t xml:space="preserve">Изменение </w:t>
      </w:r>
      <w:bookmarkEnd w:id="60"/>
      <w:r/>
      <w:bookmarkEnd w:id="61"/>
      <w:r/>
      <w:bookmarkEnd w:id="62"/>
      <w:r>
        <w:rPr>
          <w:b/>
          <w:bCs/>
          <w:iCs/>
          <w:sz w:val="22"/>
          <w:szCs w:val="22"/>
          <w:lang w:eastAsia="ru-RU"/>
        </w:rPr>
        <w:t xml:space="preserve">и отзыв заявок на участие в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запросе предложений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подавший заявку, вправе изменить или отозвать свою заявку </w:t>
      </w:r>
      <w:r>
        <w:rPr>
          <w:b/>
          <w:bCs/>
          <w:i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любое время до истечения срока подачи заявок на участие в данном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</w:t>
      </w:r>
      <w:r>
        <w:rPr>
          <w:bCs/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Порядок изменения или отзыва заявок, поданных на ЭТП, определяется и осуществляется в соответствии с регламентом работы данной ЭТП. 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  <w:tab w:val="left" w:pos="1418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63" w:name="_Toc263441561"/>
      <w:r/>
      <w:bookmarkStart w:id="64" w:name="_Toc269476355"/>
      <w:r/>
      <w:bookmarkStart w:id="65" w:name="_Toc305665981"/>
      <w:r/>
      <w:bookmarkStart w:id="66" w:name="_Toc269472549"/>
      <w:r>
        <w:rPr>
          <w:b/>
          <w:bCs/>
          <w:iCs/>
          <w:sz w:val="22"/>
          <w:szCs w:val="22"/>
          <w:lang w:eastAsia="ru-RU"/>
        </w:rPr>
        <w:t xml:space="preserve">Открытие доступа к поданным в форме электронных документов заявкам </w:t>
      </w:r>
      <w:bookmarkEnd w:id="63"/>
      <w:r/>
      <w:bookmarkEnd w:id="64"/>
      <w:r/>
      <w:bookmarkEnd w:id="65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440" w:leader="none"/>
        </w:tabs>
        <w:rPr>
          <w:sz w:val="22"/>
          <w:szCs w:val="22"/>
          <w:lang w:eastAsia="ru-RU"/>
        </w:rPr>
      </w:pPr>
      <w:r/>
      <w:bookmarkStart w:id="67" w:name="_Ref125771274"/>
      <w:r>
        <w:rPr>
          <w:sz w:val="22"/>
          <w:szCs w:val="22"/>
          <w:lang w:eastAsia="ru-RU"/>
        </w:rPr>
        <w:t xml:space="preserve">В срок, установленный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 в пункте 19 раздела 5 «Информационная карта», на ЭТП производится открытие доступа к поданным в форме электронных документов заявкам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и проводится заседание Комиссии.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Комиссия ведет протокол открытия доступа к поданным в форме электронных документов заявкам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которые  поступили в порядке, предусмотренном регламентом ЭТП. </w:t>
      </w:r>
      <w:r>
        <w:rPr>
          <w:sz w:val="22"/>
          <w:szCs w:val="22"/>
          <w:lang w:eastAsia="ru-RU"/>
        </w:rPr>
        <w:t xml:space="preserve">Указанный протокол содержит следующие сведения: количество заявок, поданных на участие в данном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наименование (для юридического лица) или фамилия, имя, отчество (для физического лица) каждого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заявки которого поступили в порядке, предусмотренном регламентом ЭТП, </w:t>
      </w:r>
      <w:r>
        <w:rPr>
          <w:color w:val="000000"/>
          <w:sz w:val="22"/>
          <w:szCs w:val="22"/>
          <w:lang w:eastAsia="ru-RU"/>
        </w:rPr>
        <w:t xml:space="preserve">условия исполнения договора, указанные в заявке и являющиеся </w:t>
      </w:r>
      <w:r>
        <w:rPr>
          <w:color w:val="000000"/>
          <w:sz w:val="22"/>
          <w:szCs w:val="22"/>
          <w:lang w:eastAsia="ru-RU"/>
        </w:rPr>
        <w:t xml:space="preserve">критерием оценки заявок на участие в 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 xml:space="preserve"> запросе предложений</w:t>
      </w:r>
      <w:r>
        <w:rPr>
          <w:sz w:val="22"/>
          <w:szCs w:val="22"/>
          <w:lang w:eastAsia="ru-RU"/>
        </w:rPr>
        <w:t xml:space="preserve">, а также иные сведения</w:t>
      </w:r>
      <w:r>
        <w:rPr>
          <w:sz w:val="22"/>
          <w:szCs w:val="22"/>
          <w:lang w:eastAsia="ru-RU"/>
        </w:rPr>
        <w:t xml:space="preserve">, </w:t>
      </w:r>
      <w:r>
        <w:rPr>
          <w:sz w:val="22"/>
          <w:szCs w:val="22"/>
          <w:lang w:eastAsia="ru-RU"/>
        </w:rPr>
        <w:t xml:space="preserve">которые</w:t>
      </w:r>
      <w:r>
        <w:rPr>
          <w:sz w:val="22"/>
          <w:szCs w:val="22"/>
          <w:lang w:eastAsia="ru-RU"/>
        </w:rPr>
        <w:t xml:space="preserve"> Комиссия считает нужным огласить.</w:t>
      </w:r>
      <w:bookmarkEnd w:id="67"/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по окончании срока подачи заявок на ЭТП в порядке, предусмотренном регламентом работы данной ЭТП, подана только одна заявка или не подано ни одной заявки, в указанный протокол вносится информация о признании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несостоявшимся.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по окончании срока подачи заявок подана только одна заявка, указанная заявка рассматривается в порядке, установленном подразделом 4.14</w:t>
      </w:r>
      <w:r>
        <w:rPr>
          <w:sz w:val="22"/>
          <w:szCs w:val="22"/>
          <w:lang w:eastAsia="ru-RU"/>
        </w:rPr>
        <w:t xml:space="preserve"> документации о закупке</w:t>
      </w:r>
      <w:r>
        <w:rPr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Протокол открытия доступа к поданным в форме электронных документов заявкам размещается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на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в течение 3 (трех) дней </w:t>
      </w:r>
      <w:r>
        <w:rPr>
          <w:sz w:val="22"/>
          <w:szCs w:val="22"/>
          <w:lang w:eastAsia="ru-RU"/>
        </w:rPr>
        <w:t xml:space="preserve">с даты</w:t>
      </w:r>
      <w:r>
        <w:rPr>
          <w:sz w:val="22"/>
          <w:szCs w:val="22"/>
          <w:lang w:eastAsia="ru-RU"/>
        </w:rPr>
        <w:t xml:space="preserve"> его подписания.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keepNext/>
        <w:tabs>
          <w:tab w:val="num" w:pos="960" w:leader="none"/>
          <w:tab w:val="left" w:pos="1418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68" w:name="_Toc305665982"/>
      <w:r>
        <w:rPr>
          <w:b/>
          <w:bCs/>
          <w:iCs/>
          <w:sz w:val="22"/>
          <w:szCs w:val="22"/>
          <w:lang w:eastAsia="ru-RU"/>
        </w:rPr>
        <w:t xml:space="preserve">Опоздавшие </w:t>
      </w:r>
      <w:bookmarkEnd w:id="66"/>
      <w:r/>
      <w:bookmarkEnd w:id="68"/>
      <w:r>
        <w:rPr>
          <w:b/>
          <w:bCs/>
          <w:iCs/>
          <w:sz w:val="22"/>
          <w:szCs w:val="22"/>
          <w:lang w:eastAsia="ru-RU"/>
        </w:rPr>
        <w:t xml:space="preserve">заявки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1440" w:leader="none"/>
        </w:tabs>
        <w:rPr>
          <w:sz w:val="22"/>
          <w:szCs w:val="22"/>
          <w:lang w:eastAsia="ru-RU"/>
        </w:rPr>
      </w:pPr>
      <w:r/>
      <w:bookmarkStart w:id="69" w:name="_Toc269472550"/>
      <w:r>
        <w:rPr>
          <w:sz w:val="22"/>
          <w:szCs w:val="22"/>
          <w:lang w:eastAsia="ru-RU"/>
        </w:rPr>
        <w:t xml:space="preserve">Заявки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поданные после даты окончания срока подачи заявок, указанного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 и пункте 19 раздела 5 «Информационная карта», не рассматриваются.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19"/>
        </w:numPr>
        <w:ind w:left="0" w:firstLine="709"/>
        <w:jc w:val="both"/>
        <w:keepNext/>
        <w:tabs>
          <w:tab w:val="num" w:pos="960" w:leader="none"/>
        </w:tabs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70" w:name="_Toc305665983"/>
      <w:r/>
      <w:bookmarkEnd w:id="69"/>
      <w:r>
        <w:rPr>
          <w:b/>
          <w:bCs/>
          <w:iCs/>
          <w:sz w:val="22"/>
          <w:szCs w:val="22"/>
          <w:lang w:eastAsia="ru-RU"/>
        </w:rPr>
        <w:t xml:space="preserve">Рассмотрение и оценка заявок, определение победителя 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запроса предложений</w:t>
      </w:r>
      <w:bookmarkEnd w:id="70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19"/>
        </w:numPr>
        <w:jc w:val="both"/>
        <w:rPr>
          <w:b/>
          <w:sz w:val="22"/>
          <w:szCs w:val="22"/>
          <w:lang w:eastAsia="ru-RU"/>
        </w:rPr>
      </w:pPr>
      <w:r/>
      <w:bookmarkStart w:id="71" w:name="_Toc258330036"/>
      <w:r>
        <w:rPr>
          <w:b/>
          <w:sz w:val="22"/>
          <w:szCs w:val="22"/>
          <w:lang w:eastAsia="ru-RU"/>
        </w:rPr>
        <w:t xml:space="preserve">Общие положения</w:t>
      </w:r>
      <w:bookmarkEnd w:id="71"/>
      <w:r/>
      <w:r>
        <w:rPr>
          <w:b/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Рассмотрение и оценка поступивших заявок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проводятся в сроки, установленные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 и в пункте 20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Рассмотрение и оценка заявок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включает: </w:t>
      </w:r>
      <w:r>
        <w:rPr>
          <w:sz w:val="22"/>
          <w:szCs w:val="22"/>
          <w:lang w:eastAsia="ru-RU"/>
        </w:rPr>
      </w:r>
    </w:p>
    <w:p>
      <w:pPr>
        <w:jc w:val="both"/>
        <w:tabs>
          <w:tab w:val="num" w:pos="1494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стадию рассмотрения заявок; </w:t>
      </w:r>
      <w:r>
        <w:rPr>
          <w:bCs/>
          <w:sz w:val="22"/>
          <w:szCs w:val="22"/>
          <w:lang w:eastAsia="ru-RU"/>
        </w:rPr>
      </w:r>
    </w:p>
    <w:p>
      <w:pPr>
        <w:jc w:val="both"/>
        <w:tabs>
          <w:tab w:val="num" w:pos="1494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стадию оценки и сопоставления заявок;</w:t>
      </w:r>
      <w:r>
        <w:rPr>
          <w:bCs/>
          <w:sz w:val="22"/>
          <w:szCs w:val="22"/>
          <w:lang w:eastAsia="ru-RU"/>
        </w:rPr>
      </w:r>
    </w:p>
    <w:p>
      <w:pPr>
        <w:jc w:val="both"/>
        <w:tabs>
          <w:tab w:val="num" w:pos="1494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а в случае если принято решение о проведении переторжки, помимо указанных стадий, также и:</w:t>
      </w:r>
      <w:r>
        <w:rPr>
          <w:bCs/>
          <w:sz w:val="22"/>
          <w:szCs w:val="22"/>
          <w:lang w:eastAsia="ru-RU"/>
        </w:rPr>
      </w:r>
    </w:p>
    <w:p>
      <w:pPr>
        <w:jc w:val="both"/>
        <w:tabs>
          <w:tab w:val="num" w:pos="1494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стадию проведения процедуры переторжки; </w:t>
      </w:r>
      <w:r>
        <w:rPr>
          <w:bCs/>
          <w:sz w:val="22"/>
          <w:szCs w:val="22"/>
          <w:lang w:eastAsia="ru-RU"/>
        </w:rPr>
      </w:r>
    </w:p>
    <w:p>
      <w:pPr>
        <w:jc w:val="both"/>
        <w:tabs>
          <w:tab w:val="num" w:pos="1494" w:leader="none"/>
        </w:tabs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стадию определения победителя </w:t>
      </w:r>
      <w:r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 xml:space="preserve"> запроса предложений по результатам переторжки.</w:t>
      </w:r>
      <w:r>
        <w:rPr>
          <w:bCs/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При рассмотрении и осуществлении оценки Предложений для проведения экспертизы заявок Комиссия вправе привлечь иных лиц (экспертов и специалистов), не связанных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но в любом случае допуск 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и присвоение порядковых номеров заявкам осуществляется Комиссией.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и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предложений/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не вправе каким-либо способом влиять, участвовать или присутствовать при рассмотрении и оценке заявок, а также вступать в контакты с лицами, выполняющими экспертизу заявок. </w:t>
      </w:r>
      <w:r>
        <w:rPr>
          <w:sz w:val="22"/>
          <w:szCs w:val="22"/>
          <w:lang w:eastAsia="ru-RU"/>
        </w:rPr>
        <w:t xml:space="preserve">Любые попытки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предложений/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повлиять на Комиссию на любой из стадий рассмотрения и оценки заявок, а также оказать давление на любое лицо, привлеченное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для работы в процедуре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в случае если данные факты подтверждены документально, служат основанием для отказа в допуске 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таких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на участие в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запросе</w:t>
      </w:r>
      <w:r>
        <w:rPr>
          <w:sz w:val="22"/>
          <w:szCs w:val="22"/>
          <w:lang w:eastAsia="ru-RU"/>
        </w:rPr>
        <w:t xml:space="preserve"> предложений/отклонению заявок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Если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 и в пункте 18 раздела 5 «Информационная карта» содержится указание на преференции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предусмотренные действующими нормативно-правовыми актами Российской Федерации, то при оценке и сопоставлении заявок Комиссия учитывает указанные преференции, предоставляемые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985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ходе рассмотрения и оценки заявок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имеет право запрашивать у соответствующих органов государственной власти, а также юридических и физических лиц, указанных в заявке, информацию о достоверности указанных в заявке сведений. 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985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При наличии сомнений в достоверности копии до</w:t>
      </w:r>
      <w:r>
        <w:rPr>
          <w:sz w:val="22"/>
          <w:szCs w:val="22"/>
          <w:lang w:eastAsia="ru-RU"/>
        </w:rPr>
        <w:t xml:space="preserve">кумента Заказчик вправе </w:t>
      </w:r>
      <w:r>
        <w:rPr>
          <w:sz w:val="22"/>
          <w:szCs w:val="22"/>
          <w:lang w:eastAsia="ru-RU"/>
        </w:rPr>
        <w:t xml:space="preserve"> запросить для ознакомления оригинал документа, предоставленного в копии. В случае если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предложений/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установленный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срок не предоставил оригинал документа, копия документа не рассматривается и документ считается </w:t>
      </w:r>
      <w:r>
        <w:rPr>
          <w:sz w:val="22"/>
          <w:szCs w:val="22"/>
          <w:lang w:eastAsia="ru-RU"/>
        </w:rPr>
        <w:t xml:space="preserve">непредоставленным</w:t>
      </w:r>
      <w:r>
        <w:rPr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985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ходе рассмотрения заявок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имеет право направить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</w:t>
      </w:r>
      <w:r>
        <w:rPr>
          <w:sz w:val="22"/>
          <w:szCs w:val="22"/>
          <w:lang w:eastAsia="ru-RU"/>
        </w:rPr>
        <w:t xml:space="preserve">запросы по разъяснению положений заявки, не изменяющие ее условий (сроков и условий поставки продукции</w:t>
      </w:r>
      <w:bookmarkStart w:id="72" w:name="OLE_LINK2"/>
      <w:r/>
      <w:bookmarkStart w:id="73" w:name="OLE_LINK3"/>
      <w:r>
        <w:rPr>
          <w:sz w:val="22"/>
          <w:szCs w:val="22"/>
          <w:lang w:eastAsia="ru-RU"/>
        </w:rPr>
        <w:t xml:space="preserve">, выполнения работ, оказания услуг</w:t>
      </w:r>
      <w:bookmarkEnd w:id="72"/>
      <w:r/>
      <w:bookmarkEnd w:id="73"/>
      <w:r>
        <w:rPr>
          <w:sz w:val="22"/>
          <w:szCs w:val="22"/>
          <w:lang w:eastAsia="ru-RU"/>
        </w:rPr>
        <w:t xml:space="preserve">, графика платежей, иных </w:t>
      </w:r>
      <w:r>
        <w:rPr>
          <w:sz w:val="22"/>
          <w:szCs w:val="22"/>
          <w:lang w:eastAsia="ru-RU"/>
        </w:rPr>
        <w:t xml:space="preserve">условий заявки). Данные </w:t>
      </w:r>
      <w:r>
        <w:rPr>
          <w:sz w:val="22"/>
          <w:szCs w:val="22"/>
          <w:lang w:eastAsia="ru-RU"/>
        </w:rPr>
        <w:t xml:space="preserve"> запросы могут </w:t>
      </w:r>
      <w:r>
        <w:rPr>
          <w:sz w:val="22"/>
          <w:szCs w:val="22"/>
          <w:lang w:eastAsia="ru-RU"/>
        </w:rPr>
        <w:t xml:space="preserve">направляться</w:t>
      </w:r>
      <w:r>
        <w:rPr>
          <w:sz w:val="22"/>
          <w:szCs w:val="22"/>
          <w:lang w:eastAsia="ru-RU"/>
        </w:rPr>
        <w:t xml:space="preserve"> в том числе по техническим условиям заявки (уточнение перечня предлагаемой продукции, выполняемых работ, оказываемых услуг, технических характеристик продукции, иных условий), при этом данные уточнения не должны изменять предмет проводимой процедуры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объем и состав предлагаемой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 продукции, работ, услуг.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Также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направить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</w:t>
      </w:r>
      <w:r>
        <w:rPr>
          <w:sz w:val="22"/>
          <w:szCs w:val="22"/>
          <w:lang w:eastAsia="ru-RU"/>
        </w:rPr>
        <w:t xml:space="preserve"> запросы об исправлении выявленных в ходе рассмотрения арифметических и грамматических ошибок в документах, представленных в составе заявки, и направлении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у исправленных документов. В случае непредставления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исправленных документов,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применяются следующие правила: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2"/>
        </w:numPr>
        <w:ind w:left="1276" w:hanging="567"/>
        <w:jc w:val="both"/>
        <w:tabs>
          <w:tab w:val="left" w:pos="1276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при наличии разночтений между информацией, указанной в заявке, и информацией, указанной в документах, прилагаемых к заявке, преимущество имеет информация, указанная в заявке;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2"/>
        </w:numPr>
        <w:ind w:left="1276" w:hanging="567"/>
        <w:jc w:val="both"/>
        <w:tabs>
          <w:tab w:val="left" w:pos="1276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при наличии разночтений между суммой, указанной словами, и суммой, указанной цифрами, преимущество имеет сумма, указанная словами; 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2"/>
        </w:numPr>
        <w:ind w:left="1276" w:hanging="567"/>
        <w:jc w:val="both"/>
        <w:tabs>
          <w:tab w:val="left" w:pos="1276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при наличии разночтений между ценой, указанной в заявке и ценой, получаемой путем суммирования итоговых сумм по каждой строке, преимущество имеет итоговая цена, указанная в заявке.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Кроме того, </w:t>
      </w:r>
      <w:r>
        <w:rPr>
          <w:sz w:val="22"/>
          <w:szCs w:val="22"/>
          <w:lang w:eastAsia="ru-RU"/>
        </w:rPr>
        <w:t xml:space="preserve">Заказчик вправе </w:t>
      </w:r>
      <w:r>
        <w:rPr>
          <w:sz w:val="22"/>
          <w:szCs w:val="22"/>
          <w:lang w:eastAsia="ru-RU"/>
        </w:rPr>
        <w:t xml:space="preserve"> запросить представление непредставленных, представленных не в полном объеме или в нечитаемом виде документов, подлежащих представлению в соответствии с настоящей документацией.  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При </w:t>
      </w:r>
      <w:r>
        <w:rPr>
          <w:sz w:val="22"/>
          <w:szCs w:val="22"/>
          <w:lang w:eastAsia="ru-RU"/>
        </w:rPr>
        <w:t xml:space="preserve">запросе разъяснений и/или документов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не допускается создание преимущественных условий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у или нескольким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Допускается не направлять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у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</w:t>
      </w:r>
      <w:r>
        <w:rPr>
          <w:sz w:val="22"/>
          <w:szCs w:val="22"/>
          <w:lang w:eastAsia="ru-RU"/>
        </w:rPr>
        <w:t xml:space="preserve">апросе предложений, касающиеся предоставления недостающих и нечитаемых документов, а также исправлений арифметических и грамматических ошибок в документах, если в соответствии с подпунктом 4.14.2.2 имеются также иные основания для отклонения заявки такого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jc w:val="both"/>
        <w:widowControl w:val="off"/>
        <w:tabs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Срок представления документов и/или разъяснений устанавливается одинаковым для всех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</w:t>
      </w:r>
      <w:r>
        <w:rPr>
          <w:sz w:val="22"/>
          <w:szCs w:val="22"/>
          <w:lang w:eastAsia="ru-RU"/>
        </w:rPr>
        <w:t xml:space="preserve">, которым был направлен </w:t>
      </w:r>
      <w:r>
        <w:rPr>
          <w:sz w:val="22"/>
          <w:szCs w:val="22"/>
          <w:lang w:eastAsia="ru-RU"/>
        </w:rPr>
        <w:t xml:space="preserve"> запрос.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701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Рассмотрение заявок. Допуск к участию в 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запросе предложений</w:t>
      </w:r>
      <w:r>
        <w:rPr>
          <w:b/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Комиссия в течение одного рабочего дня, следующего за днем окончания подачи заявок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осуществляет рассмотрение поданных заявок на предмет их соответствия требованиям, установленным законодательством Российской Федерации и настоящей документацией, и определяет перечень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</w:t>
      </w:r>
      <w:r>
        <w:rPr>
          <w:b/>
          <w:bCs/>
          <w:i/>
          <w:sz w:val="22"/>
          <w:szCs w:val="22"/>
          <w:lang w:eastAsia="ru-RU"/>
        </w:rPr>
        <w:t xml:space="preserve">,</w:t>
      </w:r>
      <w:r>
        <w:rPr>
          <w:sz w:val="22"/>
          <w:szCs w:val="22"/>
          <w:lang w:eastAsia="ru-RU"/>
        </w:rPr>
        <w:t xml:space="preserve"> которые признаются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 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/>
      <w:bookmarkStart w:id="74" w:name="sub_1211"/>
      <w:r>
        <w:rPr>
          <w:sz w:val="22"/>
          <w:szCs w:val="22"/>
          <w:lang w:eastAsia="ru-RU"/>
        </w:rPr>
        <w:t xml:space="preserve">Заявка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должна полностью соответствовать каждому из установленных настоящей документацией требований или быть лучше, то есть указанные требования являются пороговыми. По результатам проведения рассмотрения заявок Комиссия имеет право не допустить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к 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в случаях, в том числе: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3"/>
        </w:numPr>
        <w:ind w:firstLine="709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/>
      <w:bookmarkStart w:id="75" w:name="sub_1214"/>
      <w:r/>
      <w:bookmarkEnd w:id="74"/>
      <w:r>
        <w:rPr>
          <w:sz w:val="22"/>
          <w:szCs w:val="22"/>
          <w:lang w:eastAsia="ru-RU"/>
        </w:rPr>
        <w:t xml:space="preserve">несоответствия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требованиям, установленным подразделом 3.1настоящей документации, а также пунктом 12 раздела 5 «Информационная карта»;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3"/>
        </w:numPr>
        <w:ind w:firstLine="709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непредставления требуемых согласно настоящей документации документов либо наличия в таких документах недостоверных сведений </w:t>
      </w:r>
      <w:r>
        <w:rPr>
          <w:sz w:val="22"/>
          <w:szCs w:val="22"/>
          <w:lang w:eastAsia="ru-RU"/>
        </w:rPr>
        <w:t xml:space="preserve">о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е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или о предлагаемых товарах, работах, услугах;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3"/>
        </w:numPr>
        <w:ind w:firstLine="709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несоответствия заявки (в том числе представленного технико-коммерческого предложения) требованиям настоящей документации. </w:t>
      </w:r>
      <w:r>
        <w:rPr>
          <w:sz w:val="22"/>
          <w:szCs w:val="22"/>
          <w:lang w:eastAsia="ru-RU"/>
        </w:rPr>
      </w:r>
    </w:p>
    <w:p>
      <w:pPr>
        <w:ind w:firstLine="720"/>
        <w:jc w:val="both"/>
        <w:tabs>
          <w:tab w:val="left" w:pos="1134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 решению Комиссии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может быть допущен </w:t>
      </w:r>
      <w:r>
        <w:rPr>
          <w:sz w:val="22"/>
          <w:szCs w:val="22"/>
          <w:lang w:eastAsia="ru-RU"/>
        </w:rPr>
        <w:t xml:space="preserve">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при наличии в заявке несущественных отклонений от требований</w:t>
      </w:r>
      <w:r>
        <w:rPr>
          <w:sz w:val="22"/>
          <w:szCs w:val="22"/>
          <w:lang w:eastAsia="ru-RU"/>
        </w:rPr>
        <w:t xml:space="preserve">, установленных настоящей документацией (создание преимущественных условий одному или нескольким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при этом не допускается). Отклонения считаются несущественным, если они: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7"/>
        </w:numPr>
        <w:jc w:val="both"/>
        <w:tabs>
          <w:tab w:val="clear" w:pos="1429" w:leader="none"/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не влияют на состав, объем, сроки, качество и другие характеристики подлежащих поставке (выполнению, оказанию) товаров (работ, услуг) и/или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7"/>
        </w:numPr>
        <w:jc w:val="both"/>
        <w:tabs>
          <w:tab w:val="left" w:pos="1080" w:leader="none"/>
          <w:tab w:val="clear" w:pos="1429" w:leader="none"/>
          <w:tab w:val="left" w:pos="14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не ограничивают права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а или обязательства поставщика/подрядчика/исполнителя по договору по сравнению с тем, как они предусмотрены в настоящей документации. </w:t>
      </w:r>
      <w:bookmarkEnd w:id="75"/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На основании результатов рассмотрения заявок Комиссией принимается решение о допуске к участию в </w:t>
      </w:r>
      <w:r>
        <w:rPr>
          <w:sz w:val="22"/>
          <w:szCs w:val="22"/>
          <w:lang w:eastAsia="ru-RU"/>
        </w:rPr>
        <w:t xml:space="preserve">закупке</w:t>
      </w:r>
      <w:r>
        <w:rPr>
          <w:sz w:val="22"/>
          <w:szCs w:val="22"/>
          <w:lang w:eastAsia="ru-RU"/>
        </w:rPr>
        <w:t xml:space="preserve"> и признании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предложений/об отказе в допуске к 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предложений. 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 результатам рассмотрения заявок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оформляется протокол рассмотрения заявок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содержащий сведения о</w:t>
      </w:r>
      <w:r>
        <w:rPr>
          <w:sz w:val="22"/>
          <w:szCs w:val="22"/>
          <w:lang w:eastAsia="ru-RU"/>
        </w:rPr>
        <w:t xml:space="preserve">б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ах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подавших заявки, решение о допуске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и о признании его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или об отказе в допуске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к участию</w:t>
      </w:r>
      <w:r>
        <w:rPr>
          <w:sz w:val="22"/>
          <w:szCs w:val="22"/>
          <w:lang w:eastAsia="ru-RU"/>
        </w:rPr>
        <w:t xml:space="preserve">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с указанием положений настоящей документации, явившихся основанием отказа. В случае принятия Комиссией решения о направлении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</w:t>
      </w:r>
      <w:r>
        <w:rPr>
          <w:sz w:val="22"/>
          <w:szCs w:val="22"/>
          <w:lang w:eastAsia="ru-RU"/>
        </w:rPr>
        <w:t xml:space="preserve"> запросов в соответствии с подпунктом  4.14.1.8,</w:t>
      </w:r>
      <w:r>
        <w:rPr>
          <w:sz w:val="22"/>
          <w:szCs w:val="22"/>
          <w:lang w:eastAsia="ru-RU"/>
        </w:rPr>
        <w:t xml:space="preserve"> данные о направленных </w:t>
      </w:r>
      <w:r>
        <w:rPr>
          <w:sz w:val="22"/>
          <w:szCs w:val="22"/>
          <w:lang w:eastAsia="ru-RU"/>
        </w:rPr>
        <w:t xml:space="preserve">запросах и полученных от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ответах также отражаются в указанном протоколе.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Протокол рассмотрения заявок размещается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на сайте ЭТП и </w:t>
      </w:r>
      <w:r>
        <w:rPr>
          <w:sz w:val="22"/>
          <w:szCs w:val="22"/>
          <w:lang w:eastAsia="ru-RU"/>
        </w:rPr>
        <w:t xml:space="preserve">в ЕИС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не позднее 3 (трех) дней </w:t>
      </w:r>
      <w:r>
        <w:rPr>
          <w:sz w:val="22"/>
          <w:szCs w:val="22"/>
          <w:lang w:eastAsia="ru-RU"/>
        </w:rPr>
        <w:t xml:space="preserve">с даты</w:t>
      </w:r>
      <w:r>
        <w:rPr>
          <w:sz w:val="22"/>
          <w:szCs w:val="22"/>
          <w:lang w:eastAsia="ru-RU"/>
        </w:rPr>
        <w:t xml:space="preserve"> его подписания</w:t>
      </w:r>
      <w:r>
        <w:rPr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80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</w:t>
      </w:r>
      <w:r>
        <w:rPr>
          <w:sz w:val="22"/>
          <w:szCs w:val="22"/>
          <w:lang w:eastAsia="ru-RU"/>
        </w:rPr>
        <w:t xml:space="preserve">на основании результатов рассмотрения заявок принято решение об отказе в допуске к участию в данной процедуре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всех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ов, подавших заявки, или о допуске 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и признании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только одного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а, подавшего заявку, запрос предложений признается несостоявшимся.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80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Оценка и сопоставление заявок. Подведение итогов  запроса предложений</w:t>
      </w:r>
      <w:r>
        <w:rPr>
          <w:b/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80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Оценка и сопоставление заявок, которые были допущены к участию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осуществляется Комиссией в целях выявления лучших условий исполнения договора в соответствии с критериями и методикой оценки, указанными в пунктах 21 и 22 раздела 5 «Информационная карта», в срок, указанный в извещении о 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 электронной форме и в пункте 20</w:t>
      </w:r>
      <w:r>
        <w:rPr>
          <w:sz w:val="22"/>
          <w:szCs w:val="22"/>
          <w:lang w:eastAsia="ru-RU"/>
        </w:rPr>
        <w:t xml:space="preserve"> раздела 5 «Информационная карто</w:t>
      </w:r>
      <w:r>
        <w:rPr>
          <w:sz w:val="22"/>
          <w:szCs w:val="22"/>
          <w:lang w:eastAsia="ru-RU"/>
        </w:rPr>
        <w:t xml:space="preserve">й».</w:t>
      </w:r>
      <w:r>
        <w:rPr>
          <w:sz w:val="22"/>
          <w:szCs w:val="22"/>
          <w:lang w:eastAsia="ru-RU"/>
        </w:rPr>
        <w:t xml:space="preserve"> Значимость критериев оценки заявок указана в пункте 21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jc w:val="both"/>
        <w:widowControl w:val="off"/>
        <w:tabs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Итоговая оценка заявки по каждому критерию</w:t>
      </w:r>
      <w:r>
        <w:rPr>
          <w:sz w:val="22"/>
          <w:szCs w:val="22"/>
          <w:lang w:eastAsia="ru-RU"/>
        </w:rPr>
        <w:t xml:space="preserve"> вычисляется как среднее арифметическое оценок в баллах, присвоенных всеми членами Комиссии, оценивающими данный критерий. При этом оценка каждого члена Комиссии является суммой его оценок по подкритериям, если таковые были предусмотрены в данном критерии.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80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На основании результатов оценки заявок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каждой заявке Комиссией присваивается порядковый номер по мере уменьшения степени выгодности содержащихся в них условий исполнения договора. Первый номер присваивается заявке</w:t>
      </w:r>
      <w:r>
        <w:rPr>
          <w:b/>
          <w:bCs/>
          <w:i/>
          <w:sz w:val="22"/>
          <w:szCs w:val="22"/>
          <w:lang w:eastAsia="ru-RU"/>
        </w:rPr>
        <w:t xml:space="preserve">,</w:t>
      </w:r>
      <w:r>
        <w:rPr>
          <w:sz w:val="22"/>
          <w:szCs w:val="22"/>
          <w:lang w:eastAsia="ru-RU"/>
        </w:rPr>
        <w:t xml:space="preserve"> которая набрала наибольшее количество баллов. Если две и более заявки набрали одинаковое количество баллов, то меньший (лучший) порядковый номер присваивается заявке, которая поступила раньше.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jc w:val="both"/>
        <w:widowControl w:val="off"/>
        <w:tabs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отклонить заявку, если было устано</w:t>
      </w:r>
      <w:r>
        <w:rPr>
          <w:sz w:val="22"/>
          <w:szCs w:val="22"/>
          <w:lang w:eastAsia="ru-RU"/>
        </w:rPr>
        <w:t xml:space="preserve">влено, что предложенная в ней цена в сочетании с другими предложениями заявки в отношении объекта закупки аномально занижена, то есть на 25 (двадцать пять) или более процентов ниже начальной (максимальной) цены договора, указанной в извещении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 пункте 8 раздела 5 «Информационная карта», и у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а возникли обоснованные сомнения в способности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исполнить договор на предложенных условиях. При установлении данного факта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имеет право Открытый запросить у такого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 структуру предлагаемой цены и обоснование такой цены.  В случае если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не представил указанную информацию, подтверждающую его способность исполнить договор на предложенных условиях,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отклоняет заявку такого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с указанием причин отклонения.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jc w:val="both"/>
        <w:widowControl w:val="off"/>
        <w:tabs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Победителем 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 xml:space="preserve"> запроса предложений признается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, который предложил наилучшие условия исполнения договора на основе критериев и процедур оценки и сопоставления, указанных в настоящей документации, и заявке которого </w:t>
      </w:r>
      <w:r>
        <w:rPr>
          <w:sz w:val="22"/>
          <w:szCs w:val="22"/>
          <w:lang w:eastAsia="ru-RU"/>
        </w:rPr>
        <w:t xml:space="preserve">присвоен первый номер.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60" w:leader="none"/>
          <w:tab w:val="left" w:pos="180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Результаты оценки и сопоставления заявок фиксируются в протоколе оценки и сопоставления заявок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предложений, в ко</w:t>
      </w:r>
      <w:r>
        <w:rPr>
          <w:sz w:val="22"/>
          <w:szCs w:val="22"/>
          <w:lang w:eastAsia="ru-RU"/>
        </w:rPr>
        <w:t xml:space="preserve">тором должны содержаться сведения о месте, дате, времени проведения оценки и сопоставления поступивших заявок, о порядке их оценки и сопоставления, о принятом на основании результатов оценки и сопоставления заявок решении о присвоении заявкам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порядковых номеров, а также</w:t>
      </w:r>
      <w:r>
        <w:rPr>
          <w:sz w:val="22"/>
          <w:szCs w:val="22"/>
          <w:lang w:eastAsia="ru-RU"/>
        </w:rPr>
        <w:t xml:space="preserve"> о наименовании (для юридических лиц), фамилии, имени и, если имеется, отчестве (для физических лиц), почтовых адресах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заявкам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которых присвоен первый и второй номера, а также информацию о том, принято ли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решение о проведении переторжки.  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jc w:val="both"/>
        <w:widowControl w:val="off"/>
        <w:tabs>
          <w:tab w:val="left" w:pos="720" w:leader="none"/>
          <w:tab w:val="num" w:pos="180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Протокол оценки и сопоставления заявок размещается на ЭТП и </w:t>
      </w:r>
      <w:r>
        <w:rPr>
          <w:sz w:val="22"/>
          <w:szCs w:val="22"/>
          <w:lang w:eastAsia="ru-RU"/>
        </w:rPr>
        <w:t xml:space="preserve">в ЕИС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течение 3 (трех) дней </w:t>
      </w:r>
      <w:r>
        <w:rPr>
          <w:sz w:val="22"/>
          <w:szCs w:val="22"/>
          <w:lang w:eastAsia="ru-RU"/>
        </w:rPr>
        <w:t xml:space="preserve">с даты</w:t>
      </w:r>
      <w:r>
        <w:rPr>
          <w:sz w:val="22"/>
          <w:szCs w:val="22"/>
          <w:lang w:eastAsia="ru-RU"/>
        </w:rPr>
        <w:t xml:space="preserve"> его подписания. 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jc w:val="both"/>
        <w:widowControl w:val="off"/>
        <w:tabs>
          <w:tab w:val="left" w:pos="720" w:leader="none"/>
          <w:tab w:val="left" w:pos="1843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Протокол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рассмотрения заявок и протокол оценки и сопоставления заявок могут быть объединены в один протокол при условии, что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не будут нарушены сроки опубликования протоколов, установленные в настоящей документации. Такой протокол размещается на ЭТП и </w:t>
      </w:r>
      <w:r>
        <w:rPr>
          <w:sz w:val="22"/>
          <w:szCs w:val="22"/>
          <w:lang w:eastAsia="ru-RU"/>
        </w:rPr>
        <w:t xml:space="preserve">в ЕИС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течение 3 (трех) дней </w:t>
      </w:r>
      <w:r>
        <w:rPr>
          <w:sz w:val="22"/>
          <w:szCs w:val="22"/>
          <w:lang w:eastAsia="ru-RU"/>
        </w:rPr>
        <w:t xml:space="preserve">с даты</w:t>
      </w:r>
      <w:r>
        <w:rPr>
          <w:sz w:val="22"/>
          <w:szCs w:val="22"/>
          <w:lang w:eastAsia="ru-RU"/>
        </w:rPr>
        <w:t xml:space="preserve"> его подписания.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19"/>
        </w:numPr>
        <w:ind w:firstLine="709"/>
        <w:jc w:val="both"/>
        <w:tabs>
          <w:tab w:val="num" w:pos="960" w:leader="none"/>
          <w:tab w:val="num" w:pos="168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Переторжка</w:t>
      </w:r>
      <w:r>
        <w:rPr>
          <w:b/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Если в пункте 17 раздела 5 «Информационная карта» предусмотрена возможность проведения процедуры переторжки, после проведения стадии оценки и сопоставления заявок Комиссия вправе принять решение о проведении процедуры переторжки</w:t>
      </w:r>
      <w:r>
        <w:rPr>
          <w:b/>
          <w:bCs/>
          <w:i/>
          <w:sz w:val="22"/>
          <w:szCs w:val="22"/>
          <w:lang w:eastAsia="ru-RU"/>
        </w:rPr>
        <w:t xml:space="preserve">,</w:t>
      </w:r>
      <w:r>
        <w:rPr>
          <w:sz w:val="22"/>
          <w:szCs w:val="22"/>
          <w:lang w:eastAsia="ru-RU"/>
        </w:rPr>
        <w:t xml:space="preserve"> т.е. предоставлении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возможности добровольно повысить предпочтительность их заявок путем добровольного снижения первоначально указанной в заявке цены договора и/или улучшения неценовых предложений, содержащихся в заявке, если такие предложения</w:t>
      </w:r>
      <w:r>
        <w:rPr>
          <w:sz w:val="22"/>
          <w:szCs w:val="22"/>
          <w:lang w:eastAsia="ru-RU"/>
        </w:rPr>
        <w:t xml:space="preserve"> в соответствии с пунктом 21 раздела 5 «Информационная карта» являются критериями оценки и сопоставления заявок.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Форма и порядок проведения переторжки с использованием функционала ЭТП, а также сроки </w:t>
      </w:r>
      <w:r>
        <w:rPr>
          <w:sz w:val="22"/>
          <w:szCs w:val="22"/>
          <w:lang w:eastAsia="ru-RU"/>
        </w:rPr>
        <w:t xml:space="preserve">подачи новых </w:t>
      </w:r>
      <w:r>
        <w:rPr>
          <w:bCs/>
          <w:sz w:val="22"/>
          <w:szCs w:val="22"/>
          <w:lang w:eastAsia="ru-RU"/>
        </w:rPr>
        <w:t xml:space="preserve">ценовых</w:t>
      </w:r>
      <w:r>
        <w:rPr>
          <w:b/>
          <w:bCs/>
          <w:i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предложений, определенные Комиссией, указываются в письмах, приглашающих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принять участие в процедуре переторжки</w:t>
      </w:r>
      <w:r>
        <w:rPr>
          <w:b/>
          <w:bCs/>
          <w:i/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приглашенный принять участие в процедуре переторжки, вправе не участвовать в ней. В таком случае заявка такого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 остается действующей с содержащимися в ней условиям</w:t>
      </w:r>
      <w:r>
        <w:rPr>
          <w:sz w:val="22"/>
          <w:szCs w:val="22"/>
          <w:lang w:eastAsia="ru-RU"/>
        </w:rPr>
        <w:t xml:space="preserve">и.</w:t>
      </w:r>
      <w:r>
        <w:rPr>
          <w:sz w:val="22"/>
          <w:szCs w:val="22"/>
          <w:lang w:eastAsia="ru-RU"/>
        </w:rPr>
      </w:r>
    </w:p>
    <w:p>
      <w:pPr>
        <w:numPr>
          <w:ilvl w:val="3"/>
          <w:numId w:val="19"/>
        </w:numPr>
        <w:ind w:firstLine="709"/>
        <w:jc w:val="both"/>
        <w:widowControl w:val="off"/>
        <w:tabs>
          <w:tab w:val="num" w:pos="960" w:leader="none"/>
          <w:tab w:val="num" w:pos="993" w:leader="none"/>
          <w:tab w:val="left" w:pos="1276" w:leader="none"/>
          <w:tab w:val="left" w:pos="1680" w:leader="none"/>
        </w:tabs>
        <w:rPr>
          <w:sz w:val="22"/>
          <w:szCs w:val="22"/>
          <w:lang w:eastAsia="ru-RU"/>
        </w:rPr>
      </w:pPr>
      <w:r>
        <w:rPr>
          <w:iCs/>
          <w:sz w:val="22"/>
          <w:szCs w:val="22"/>
          <w:lang w:eastAsia="ru-RU"/>
        </w:rPr>
        <w:t xml:space="preserve">Предложения </w:t>
      </w:r>
      <w:r>
        <w:rPr>
          <w:iCs/>
          <w:sz w:val="22"/>
          <w:szCs w:val="22"/>
          <w:lang w:eastAsia="ru-RU"/>
        </w:rPr>
        <w:t xml:space="preserve">Участник</w:t>
      </w:r>
      <w:r>
        <w:rPr>
          <w:iCs/>
          <w:sz w:val="22"/>
          <w:szCs w:val="22"/>
          <w:lang w:eastAsia="ru-RU"/>
        </w:rPr>
        <w:t xml:space="preserve">а </w:t>
      </w:r>
      <w:r>
        <w:rPr>
          <w:iCs/>
          <w:sz w:val="22"/>
          <w:szCs w:val="22"/>
          <w:lang w:eastAsia="ru-RU"/>
        </w:rPr>
        <w:t xml:space="preserve"> </w:t>
      </w:r>
      <w:r>
        <w:rPr>
          <w:iCs/>
          <w:sz w:val="22"/>
          <w:szCs w:val="22"/>
          <w:lang w:eastAsia="ru-RU"/>
        </w:rPr>
        <w:t xml:space="preserve"> запроса предложений, ухудшающие условия его заявки, не рассматриваются, такой </w:t>
      </w:r>
      <w:r>
        <w:rPr>
          <w:iCs/>
          <w:sz w:val="22"/>
          <w:szCs w:val="22"/>
          <w:lang w:eastAsia="ru-RU"/>
        </w:rPr>
        <w:t xml:space="preserve">Участник</w:t>
      </w:r>
      <w:r>
        <w:rPr>
          <w:iCs/>
          <w:sz w:val="22"/>
          <w:szCs w:val="22"/>
          <w:lang w:eastAsia="ru-RU"/>
        </w:rPr>
        <w:t xml:space="preserve"> считается не участвовавшим в процедуре переторжки</w:t>
      </w:r>
      <w:r>
        <w:rPr>
          <w:b/>
          <w:bCs/>
          <w:i/>
          <w:sz w:val="22"/>
          <w:szCs w:val="22"/>
          <w:lang w:eastAsia="ru-RU"/>
        </w:rPr>
        <w:t xml:space="preserve">,</w:t>
      </w:r>
      <w:r>
        <w:rPr>
          <w:iCs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его заявка остается действующей с ранее объявленными условиями.</w:t>
      </w:r>
      <w:r>
        <w:rPr>
          <w:sz w:val="22"/>
          <w:szCs w:val="22"/>
          <w:lang w:eastAsia="ru-RU"/>
        </w:rPr>
      </w:r>
    </w:p>
    <w:p>
      <w:pPr>
        <w:jc w:val="both"/>
        <w:widowControl w:val="off"/>
        <w:tabs>
          <w:tab w:val="left" w:pos="720" w:leader="none"/>
          <w:tab w:val="num" w:pos="1680" w:leader="none"/>
        </w:tabs>
        <w:rPr>
          <w:b/>
          <w:sz w:val="22"/>
          <w:szCs w:val="22"/>
          <w:lang w:eastAsia="ru-RU"/>
        </w:rPr>
      </w:pPr>
      <w:r/>
      <w:bookmarkStart w:id="76" w:name="_Toc263441565"/>
      <w:r/>
      <w:bookmarkStart w:id="77" w:name="_Toc255985697"/>
      <w:r>
        <w:rPr>
          <w:sz w:val="22"/>
          <w:szCs w:val="22"/>
          <w:lang w:eastAsia="ru-RU"/>
        </w:rPr>
        <w:tab/>
      </w:r>
      <w:bookmarkStart w:id="78" w:name="OLE_LINK8"/>
      <w:r/>
      <w:bookmarkStart w:id="79" w:name="OLE_LINK9"/>
      <w:r>
        <w:rPr>
          <w:sz w:val="22"/>
          <w:szCs w:val="22"/>
          <w:lang w:eastAsia="ru-RU"/>
        </w:rPr>
        <w:t xml:space="preserve">4.14.5.</w:t>
      </w:r>
      <w:r>
        <w:rPr>
          <w:sz w:val="22"/>
          <w:szCs w:val="22"/>
          <w:lang w:eastAsia="ru-RU"/>
        </w:rPr>
        <w:tab/>
      </w:r>
      <w:r>
        <w:rPr>
          <w:b/>
          <w:sz w:val="22"/>
          <w:szCs w:val="22"/>
          <w:lang w:eastAsia="ru-RU"/>
        </w:rPr>
        <w:t xml:space="preserve">Определение победителя </w:t>
      </w:r>
      <w:bookmarkEnd w:id="76"/>
      <w:r/>
      <w:bookmarkEnd w:id="77"/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запроса предложений по результатам переторжки</w:t>
      </w:r>
      <w:r>
        <w:rPr>
          <w:b/>
          <w:sz w:val="22"/>
          <w:szCs w:val="22"/>
          <w:lang w:eastAsia="ru-RU"/>
        </w:rPr>
      </w:r>
    </w:p>
    <w:p>
      <w:pPr>
        <w:jc w:val="both"/>
        <w:widowControl w:val="off"/>
        <w:tabs>
          <w:tab w:val="left" w:pos="720" w:leader="none"/>
          <w:tab w:val="left" w:pos="84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ab/>
        <w:t xml:space="preserve">4.14.5.1. В случае если Комиссией принято решение о процедуре переторжки, то по результатам такой переторжки победителем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признается лицо, которое предложило лучшие условия исполнения договора на поставку товаров, выполнение работ, оказание услуг.</w:t>
      </w:r>
      <w:r>
        <w:rPr>
          <w:sz w:val="22"/>
          <w:szCs w:val="22"/>
          <w:lang w:eastAsia="ru-RU"/>
        </w:rPr>
      </w:r>
    </w:p>
    <w:p>
      <w:pPr>
        <w:jc w:val="both"/>
        <w:widowControl w:val="off"/>
        <w:tabs>
          <w:tab w:val="left" w:pos="720" w:leader="none"/>
          <w:tab w:val="left" w:pos="1843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ab/>
        <w:t xml:space="preserve">4.14.5.2. По результатам переторжки оформляется протокол определения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по результатам переторжки, содержащий сведения об условиях исполнения договора, предложенных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ами процедуры переторжки, сведения о  победителе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 об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е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заявка которого заняла второе место, их наименовании (для юридических лиц), фамилии, имени, отчестве (для физических лиц), почтовом адресе.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widowControl w:val="off"/>
        <w:tabs>
          <w:tab w:val="left" w:pos="1276" w:leader="none"/>
          <w:tab w:val="left" w:pos="1843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4.14.5.6. Протокол определения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по результатам переторжки размещается на ЭТП и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в течение 3 (трех) дней </w:t>
      </w:r>
      <w:r>
        <w:rPr>
          <w:sz w:val="22"/>
          <w:szCs w:val="22"/>
          <w:lang w:eastAsia="ru-RU"/>
        </w:rPr>
        <w:t xml:space="preserve">с даты</w:t>
      </w:r>
      <w:r>
        <w:rPr>
          <w:sz w:val="22"/>
          <w:szCs w:val="22"/>
          <w:lang w:eastAsia="ru-RU"/>
        </w:rPr>
        <w:t xml:space="preserve"> его подписания. 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24"/>
        </w:numPr>
        <w:ind w:firstLine="25"/>
        <w:keepNext/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80" w:name="_Toc276141213"/>
      <w:r/>
      <w:bookmarkStart w:id="81" w:name="_Toc276577632"/>
      <w:r/>
      <w:bookmarkStart w:id="82" w:name="_Toc269835279"/>
      <w:r/>
      <w:bookmarkStart w:id="83" w:name="_Toc270595288"/>
      <w:r/>
      <w:bookmarkStart w:id="84" w:name="_Toc271294290"/>
      <w:r/>
      <w:bookmarkEnd w:id="78"/>
      <w:r/>
      <w:bookmarkEnd w:id="79"/>
      <w:r/>
      <w:bookmarkEnd w:id="80"/>
      <w:r/>
      <w:bookmarkEnd w:id="81"/>
      <w:r>
        <w:rPr>
          <w:b/>
          <w:bCs/>
          <w:iCs/>
          <w:sz w:val="22"/>
          <w:szCs w:val="22"/>
          <w:lang w:eastAsia="ru-RU"/>
        </w:rPr>
        <w:t xml:space="preserve">Порядок заключения договора по результатам </w:t>
      </w:r>
      <w:r>
        <w:rPr>
          <w:b/>
          <w:bCs/>
          <w:iCs/>
          <w:sz w:val="22"/>
          <w:szCs w:val="22"/>
          <w:lang w:eastAsia="ru-RU"/>
        </w:rPr>
        <w:t xml:space="preserve">проведения</w:t>
      </w:r>
      <w:r>
        <w:rPr>
          <w:b/>
          <w:bCs/>
          <w:iCs/>
          <w:sz w:val="22"/>
          <w:szCs w:val="22"/>
          <w:lang w:eastAsia="ru-RU"/>
        </w:rPr>
        <w:t xml:space="preserve"> </w:t>
      </w:r>
      <w:r>
        <w:rPr>
          <w:b/>
          <w:bCs/>
          <w:iCs/>
          <w:sz w:val="22"/>
          <w:szCs w:val="22"/>
          <w:lang w:eastAsia="ru-RU"/>
        </w:rPr>
        <w:t xml:space="preserve"> запроса предложений</w:t>
      </w:r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25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После подведения итогов запроса предложений и до заключения договора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Открытый запросить у победителя </w:t>
      </w:r>
      <w:r>
        <w:rPr>
          <w:sz w:val="22"/>
          <w:szCs w:val="22"/>
          <w:lang w:eastAsia="ru-RU"/>
        </w:rPr>
        <w:t xml:space="preserve">и/</w:t>
      </w:r>
      <w:r>
        <w:rPr>
          <w:sz w:val="22"/>
          <w:szCs w:val="22"/>
          <w:lang w:eastAsia="ru-RU"/>
        </w:rPr>
        <w:t xml:space="preserve">или иного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а, с кото</w:t>
      </w:r>
      <w:r>
        <w:rPr>
          <w:sz w:val="22"/>
          <w:szCs w:val="22"/>
          <w:lang w:eastAsia="ru-RU"/>
        </w:rPr>
        <w:t xml:space="preserve">рым подлежит заключению договор, документы, раскрывающие информацию в отношении всей цепочки его собственников, включая бенефициаров (в том числе конечных), если указанное предусмотрено пунктом 14 раздела 5 «Информационная карта». В случае непредставления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указанных документов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отказаться от заключения договора с таким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с направлением в его адрес соответствующего уведомления.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Договор по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</w:t>
      </w:r>
      <w:r>
        <w:rPr>
          <w:sz w:val="22"/>
          <w:szCs w:val="22"/>
          <w:lang w:eastAsia="ru-RU"/>
        </w:rPr>
        <w:t xml:space="preserve">роса предложений заключается на</w:t>
      </w:r>
      <w:r>
        <w:rPr>
          <w:sz w:val="22"/>
          <w:szCs w:val="22"/>
          <w:lang w:eastAsia="ru-RU"/>
        </w:rPr>
        <w:t xml:space="preserve"> ЭТП в </w:t>
      </w:r>
      <w:r>
        <w:rPr>
          <w:sz w:val="22"/>
          <w:szCs w:val="22"/>
          <w:lang w:eastAsia="ru-RU"/>
        </w:rPr>
        <w:t xml:space="preserve">электронном </w:t>
      </w:r>
      <w:r>
        <w:rPr>
          <w:sz w:val="22"/>
          <w:szCs w:val="22"/>
          <w:lang w:eastAsia="ru-RU"/>
        </w:rPr>
        <w:t xml:space="preserve">виде.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 течение </w:t>
      </w:r>
      <w:r>
        <w:rPr>
          <w:sz w:val="22"/>
          <w:szCs w:val="22"/>
          <w:lang w:eastAsia="ru-RU"/>
        </w:rPr>
        <w:t xml:space="preserve">10</w:t>
      </w:r>
      <w:r>
        <w:rPr>
          <w:sz w:val="22"/>
          <w:szCs w:val="22"/>
          <w:lang w:eastAsia="ru-RU"/>
        </w:rPr>
        <w:t xml:space="preserve"> дней со дня подписания протокола оценки и сопоставления </w:t>
      </w:r>
      <w:r>
        <w:rPr>
          <w:sz w:val="22"/>
          <w:szCs w:val="22"/>
          <w:lang w:eastAsia="ru-RU"/>
        </w:rPr>
        <w:t xml:space="preserve">заявок/определения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sz w:val="22"/>
          <w:szCs w:val="22"/>
          <w:lang w:eastAsia="ru-RU"/>
        </w:rPr>
        <w:t xml:space="preserve"> по результатам переторжки передает победителю проект договора, который составляется путем включения условий исполнения договора, предложенных победителем,</w:t>
      </w:r>
      <w:r>
        <w:rPr>
          <w:b/>
          <w:bCs/>
          <w:i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проект договора, прилагаемый к настоящей документации.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Победитель обязан подписать договор со своей стороны в течение </w:t>
      </w:r>
      <w:r>
        <w:rPr>
          <w:sz w:val="22"/>
          <w:szCs w:val="22"/>
          <w:lang w:eastAsia="ru-RU"/>
        </w:rPr>
        <w:t xml:space="preserve">10 (десяти) дней, со дня размещения в ЕИС протокола итогов  и </w:t>
      </w:r>
      <w:r>
        <w:rPr>
          <w:sz w:val="22"/>
          <w:szCs w:val="22"/>
          <w:lang w:eastAsia="ru-RU"/>
        </w:rPr>
        <w:t xml:space="preserve">представить все подписанные экземпляры договора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у. </w:t>
      </w:r>
      <w:r>
        <w:rPr>
          <w:color w:val="000000"/>
          <w:sz w:val="22"/>
          <w:szCs w:val="22"/>
          <w:lang w:eastAsia="ru-RU"/>
        </w:rPr>
        <w:t xml:space="preserve">В случае если </w:t>
      </w:r>
      <w:r>
        <w:rPr>
          <w:sz w:val="22"/>
          <w:szCs w:val="22"/>
          <w:lang w:eastAsia="ru-RU"/>
        </w:rPr>
        <w:t xml:space="preserve">пунктом 24 раздела 5 «Информационная карта»</w:t>
      </w:r>
      <w:r>
        <w:rPr>
          <w:color w:val="000000"/>
          <w:sz w:val="22"/>
          <w:szCs w:val="22"/>
          <w:lang w:eastAsia="ru-RU"/>
        </w:rPr>
        <w:t xml:space="preserve"> установлено требование об обеспечении исполнения договора, победитель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обязан одновременно с представлением договора представить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у документы, подтверждающие предоставление обеспечения исполнения договора в форме и размере, предусмотренными </w:t>
      </w:r>
      <w:r>
        <w:rPr>
          <w:sz w:val="22"/>
          <w:szCs w:val="22"/>
          <w:lang w:eastAsia="ru-RU"/>
        </w:rPr>
        <w:t xml:space="preserve">пунктом 24 раздела 5 «Информационная карта»</w:t>
      </w:r>
      <w:r>
        <w:rPr>
          <w:color w:val="000000"/>
          <w:sz w:val="22"/>
          <w:szCs w:val="22"/>
          <w:lang w:eastAsia="ru-RU"/>
        </w:rPr>
        <w:t xml:space="preserve">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 случае если победителем не исполнены требования пункта 4.15.3 настоящей документации, он признается уклонившимся от заключения договора.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При уклонении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от заключения договора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 предлагает заключить договор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у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заявке которого присвоен второй номер.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заявке которого был присвоен второй номер, не вправе отказаться от заключения договора.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Проект договора, заключаемого с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ом, заявке которого был присвоен второй номер, </w:t>
      </w:r>
      <w:r>
        <w:rPr>
          <w:sz w:val="22"/>
          <w:szCs w:val="22"/>
          <w:lang w:eastAsia="ru-RU"/>
        </w:rPr>
        <w:t xml:space="preserve">составляется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путем включения в проект договора, прилагаемый к настоящей документации, условий исполнения договора, предложенных этим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</w:t>
      </w:r>
      <w:r>
        <w:rPr>
          <w:color w:val="000000"/>
          <w:sz w:val="22"/>
          <w:szCs w:val="22"/>
          <w:lang w:eastAsia="ru-RU"/>
        </w:rPr>
        <w:t xml:space="preserve"> Проект договора подлежит направлению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ом в адрес указанного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в срок, не превышающий 5 (пяти) дней </w:t>
      </w:r>
      <w:r>
        <w:rPr>
          <w:color w:val="000000"/>
          <w:sz w:val="22"/>
          <w:szCs w:val="22"/>
          <w:lang w:eastAsia="ru-RU"/>
        </w:rPr>
        <w:t xml:space="preserve">с даты признания</w:t>
      </w:r>
      <w:r>
        <w:rPr>
          <w:color w:val="000000"/>
          <w:sz w:val="22"/>
          <w:szCs w:val="22"/>
          <w:lang w:eastAsia="ru-RU"/>
        </w:rPr>
        <w:t xml:space="preserve"> победителя уклонившимся от заключения договора.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/>
      <w:bookmarkStart w:id="85" w:name="_Ref309581834"/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, заявке которого присвоен второй номер, обязан подписать договор и передать его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у в порядке и в сроки, предусмотренные пунктом 4.15.3 настоящей документации. Одновременно с подписанными экземплярами договора такой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 обязан предоставить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у обеспечение исполнения договора, в случае если требование об обеспечении исполнения договора установлено в настоящей документации.</w:t>
      </w:r>
      <w:bookmarkEnd w:id="85"/>
      <w:r>
        <w:rPr>
          <w:color w:val="000000"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Непредставление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ом, заявке которого присвоен второй номер,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у в срок, установленный</w:t>
      </w:r>
      <w:r>
        <w:rPr>
          <w:color w:val="000000"/>
          <w:sz w:val="22"/>
          <w:szCs w:val="22"/>
          <w:lang w:eastAsia="ru-RU"/>
        </w:rPr>
        <w:t xml:space="preserve"> пунктом 4.15.7 настоящей документации подписанных со своей стороны экземпляров договора и (или) обеспечения исполнения договора, в случае если требование об обеспечении исполнения договора установлено в настоящей документации, считается уклонением такого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от заключения договора. В </w:t>
      </w:r>
      <w:r>
        <w:rPr>
          <w:color w:val="000000"/>
          <w:sz w:val="22"/>
          <w:szCs w:val="22"/>
          <w:lang w:eastAsia="ru-RU"/>
        </w:rPr>
        <w:t xml:space="preserve">этом случае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 вправе направить предложение о заключении договора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у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заявке которого присвоен третий номер, либо признать процедуру  несостоявшейся. </w:t>
      </w:r>
      <w:bookmarkStart w:id="86" w:name="_Ref309582137"/>
      <w:r/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 случае принятия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ом решения о заключении договора с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заявке которого присвоен третий номер, формирование условий договора, направление проекта договора в адрес такого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и подписание договора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ом осуществляется в порядке, предусмотренном пунктами 4.15.5 – 4.15.8 настоящей документации, при этом заключение договора для такого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не является обязательным. В случае отказа такого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а, равно как и иных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ов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от заключения договора или уклонения от заключения договора,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 вправе направить предложение о заключении договора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у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заявке которого присвоен следующий номер в порядке увеличения, либо признать процедуру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несостоявшейся.</w:t>
      </w:r>
      <w:bookmarkEnd w:id="86"/>
      <w:r/>
      <w:r>
        <w:rPr>
          <w:sz w:val="22"/>
          <w:szCs w:val="22"/>
          <w:lang w:eastAsia="ru-RU"/>
        </w:rPr>
      </w:r>
    </w:p>
    <w:p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            При этом в случае отказа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от заключения договора направление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ом предложений о заключении договора другим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осуществляется последовательно, по степени </w:t>
      </w:r>
      <w:r>
        <w:rPr>
          <w:color w:val="000000"/>
          <w:sz w:val="22"/>
          <w:szCs w:val="22"/>
          <w:lang w:eastAsia="ru-RU"/>
        </w:rPr>
        <w:t xml:space="preserve">увеличения номеров заявок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ов 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.</w:t>
      </w:r>
      <w:r>
        <w:rPr>
          <w:color w:val="000000"/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left" w:pos="168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Открытый запрос предложений признан несостоявшимся в связи с тем, что по окончании срока подачи заявок была подана только одна заявка, при этом</w:t>
      </w:r>
      <w:r>
        <w:rPr>
          <w:sz w:val="22"/>
          <w:szCs w:val="22"/>
          <w:lang w:val="en-US" w:eastAsia="ru-RU"/>
        </w:rPr>
        <w:t xml:space="preserve"> </w:t>
      </w:r>
      <w:r>
        <w:rPr>
          <w:sz w:val="22"/>
          <w:szCs w:val="22"/>
          <w:lang w:eastAsia="ru-RU"/>
        </w:rPr>
        <w:t xml:space="preserve">данная заявка была признана соответствующей требованиям и условиям, предусмотренным настоящей документацией, либо только один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 был признан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заключить договор с таким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в порядке, предусмотренном</w:t>
      </w:r>
      <w:r>
        <w:rPr>
          <w:sz w:val="22"/>
          <w:szCs w:val="22"/>
          <w:lang w:eastAsia="ru-RU"/>
        </w:rPr>
        <w:t xml:space="preserve"> пунктами 4.15.2-4.15.4 настоящей документации.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left" w:pos="156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</w:t>
      </w:r>
      <w:r>
        <w:rPr>
          <w:sz w:val="22"/>
          <w:szCs w:val="22"/>
          <w:lang w:eastAsia="ru-RU"/>
        </w:rPr>
        <w:t xml:space="preserve">Участник</w:t>
      </w:r>
      <w:r>
        <w:rPr>
          <w:b/>
          <w:bCs/>
          <w:i/>
          <w:sz w:val="22"/>
          <w:szCs w:val="22"/>
          <w:lang w:eastAsia="ru-RU"/>
        </w:rPr>
        <w:t xml:space="preserve">,</w:t>
      </w:r>
      <w:r>
        <w:rPr>
          <w:sz w:val="22"/>
          <w:szCs w:val="22"/>
          <w:lang w:eastAsia="ru-RU"/>
        </w:rPr>
        <w:t xml:space="preserve"> с которым заключается договор согласно пункту 4.15.10, в срок, определенный пунктом 4.15.3, не представил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у подписанный со своей стороны договор и (или) обеспечение исполнения договора в случае, если настоящей документацией было установлено требование обеспечения исполнения договора, такой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 признается уклонившимся от заключения договора.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left" w:pos="1560" w:leader="none"/>
        </w:tabs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 в течение 10 (десяти) дней с даты получения от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или иного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а, с которым по итогам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в соответствии с настоящей документацией подлежит заключению договор, подп</w:t>
      </w:r>
      <w:r>
        <w:rPr>
          <w:color w:val="000000"/>
          <w:sz w:val="22"/>
          <w:szCs w:val="22"/>
          <w:lang w:eastAsia="ru-RU"/>
        </w:rPr>
        <w:t xml:space="preserve">исанного с его стороны договора с приложением документов, подтверждающих предоставление обеспечения исполнения договора, если требование об обеспечении исполнения было установлено в настоящей документации, обязан подписать договор и передать один экземпляр</w:t>
      </w:r>
      <w:r>
        <w:rPr>
          <w:color w:val="000000"/>
          <w:sz w:val="22"/>
          <w:szCs w:val="22"/>
          <w:lang w:eastAsia="ru-RU"/>
        </w:rPr>
        <w:t xml:space="preserve"> договора лицу, с которым заключен договор, или его представителю либо направить один экземпляр договора по почте в адрес лица, с которым заключен договор. </w:t>
      </w:r>
      <w:r>
        <w:rPr>
          <w:color w:val="000000"/>
          <w:sz w:val="22"/>
          <w:szCs w:val="22"/>
          <w:lang w:eastAsia="ru-RU"/>
        </w:rPr>
      </w:r>
    </w:p>
    <w:p>
      <w:pPr>
        <w:ind w:firstLine="720"/>
        <w:jc w:val="both"/>
        <w:tabs>
          <w:tab w:val="num" w:pos="-180" w:leader="none"/>
          <w:tab w:val="num" w:pos="0" w:leader="none"/>
        </w:tabs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 В случае если было установлено требование обеспечения заявки на участие в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запросе предложений</w:t>
      </w:r>
      <w:r>
        <w:rPr>
          <w:color w:val="000000"/>
          <w:sz w:val="22"/>
          <w:szCs w:val="22"/>
          <w:lang w:eastAsia="ru-RU"/>
        </w:rPr>
        <w:t xml:space="preserve">, такое обеспечение возвращается победителю, а также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у, заявке которого присвоен второй номер, в течение 5 (пяти) дней со дня заключения договора.</w:t>
      </w:r>
      <w:r>
        <w:rPr>
          <w:color w:val="000000"/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left" w:pos="1560" w:leader="none"/>
        </w:tabs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 случае уклонения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</w:t>
      </w:r>
      <w:r>
        <w:rPr>
          <w:color w:val="000000"/>
          <w:sz w:val="22"/>
          <w:szCs w:val="22"/>
          <w:lang w:eastAsia="ru-RU"/>
        </w:rPr>
        <w:t xml:space="preserve">/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заявке которого присвоен второй номер/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с которым заключается договор в порядке, установленном пунктом 4.15.10 настоящей документации, от заключения договора, обеспечение заявки такому лицу не возвращается, а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 вправе обратиться в суд с требованием о взыскании убытков, причиненных уклонением от заключения договора, в части, не покрытой суммой обеспечения заявки.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left" w:pos="1560" w:leader="none"/>
        </w:tabs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 случае наличия принятых судом, арбитражным судом судебных актов или возникновения обстоятельств непреодолимой силы, препят</w:t>
      </w:r>
      <w:r>
        <w:rPr>
          <w:color w:val="000000"/>
          <w:sz w:val="22"/>
          <w:szCs w:val="22"/>
          <w:lang w:eastAsia="ru-RU"/>
        </w:rPr>
        <w:t xml:space="preserve">ствующих подписанию сторонами договора в установленные настоящей документацией сроки, сторона, для которой создалась невозможность своевременного подписания договора, обязана в течение 1 (одного) дня уведомить другую сторону о наличии таких обстоятельств и</w:t>
      </w:r>
      <w:r>
        <w:rPr>
          <w:color w:val="000000"/>
          <w:sz w:val="22"/>
          <w:szCs w:val="22"/>
          <w:lang w:eastAsia="ru-RU"/>
        </w:rPr>
        <w:t xml:space="preserve">ли судебных актов. При этом течение установленных в настоящей документации сроков приостанавливается на срок действия таких обстоятельств или судебных актов, но не более 30 (тридцати) дней. В случае прекращения действия обстоятельств непреодолимой силы или</w:t>
      </w:r>
      <w:r>
        <w:rPr>
          <w:color w:val="000000"/>
          <w:sz w:val="22"/>
          <w:szCs w:val="22"/>
          <w:lang w:eastAsia="ru-RU"/>
        </w:rPr>
        <w:t xml:space="preserve"> судебных актов, препятствующих заключению договора, соответствующая сторона, на действия которой оказывали влияние обстоятельства непреодолимой силы или судебные акты, обязана уведомить другую сторону о таком прекращении не позднее следующего за ним дня.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 случае если судебные акты или обстоятельства непреодолимой силы, препятствующие подписанию договора для победителя или иного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, с которым подлежит заключению договор, действуют более 30 (тридцати) дней, такой победитель или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теряет право на заключение договора. В этом случае </w:t>
      </w:r>
      <w:r>
        <w:rPr>
          <w:color w:val="000000"/>
          <w:sz w:val="22"/>
          <w:szCs w:val="22"/>
          <w:lang w:eastAsia="ru-RU"/>
        </w:rPr>
        <w:t xml:space="preserve">Заказчик</w:t>
      </w:r>
      <w:r>
        <w:rPr>
          <w:color w:val="000000"/>
          <w:sz w:val="22"/>
          <w:szCs w:val="22"/>
          <w:lang w:eastAsia="ru-RU"/>
        </w:rPr>
        <w:t xml:space="preserve"> вправе направить проект договора иному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у в соответствии с порядком, установленным настоящей документации для случаев уклонения победителя или иного </w:t>
      </w:r>
      <w:r>
        <w:rPr>
          <w:color w:val="000000"/>
          <w:sz w:val="22"/>
          <w:szCs w:val="22"/>
          <w:lang w:eastAsia="ru-RU"/>
        </w:rPr>
        <w:t xml:space="preserve">Участник</w:t>
      </w:r>
      <w:r>
        <w:rPr>
          <w:color w:val="000000"/>
          <w:sz w:val="22"/>
          <w:szCs w:val="22"/>
          <w:lang w:eastAsia="ru-RU"/>
        </w:rPr>
        <w:t xml:space="preserve">а от подписания договора или признать процедуру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</w:t>
      </w:r>
      <w:r>
        <w:rPr>
          <w:color w:val="000000"/>
          <w:sz w:val="22"/>
          <w:szCs w:val="22"/>
          <w:lang w:eastAsia="ru-RU"/>
        </w:rPr>
        <w:t xml:space="preserve"> несостоявшейся. </w:t>
      </w:r>
      <w:r>
        <w:rPr>
          <w:color w:val="000000"/>
          <w:sz w:val="22"/>
          <w:szCs w:val="22"/>
          <w:lang w:eastAsia="ru-RU"/>
        </w:rPr>
      </w:r>
    </w:p>
    <w:p>
      <w:pPr>
        <w:numPr>
          <w:ilvl w:val="1"/>
          <w:numId w:val="25"/>
        </w:numPr>
        <w:ind w:firstLine="709"/>
        <w:keepNext/>
        <w:rPr>
          <w:b/>
          <w:bCs/>
          <w:iCs/>
          <w:sz w:val="22"/>
          <w:szCs w:val="22"/>
          <w:lang w:eastAsia="ru-RU"/>
        </w:rPr>
        <w:outlineLvl w:val="1"/>
      </w:pPr>
      <w:r/>
      <w:bookmarkStart w:id="87" w:name="_Toc305665985"/>
      <w:r>
        <w:rPr>
          <w:b/>
          <w:bCs/>
          <w:iCs/>
          <w:sz w:val="22"/>
          <w:szCs w:val="22"/>
          <w:lang w:eastAsia="ru-RU"/>
        </w:rPr>
        <w:t xml:space="preserve">Обеспечение исполнения договора</w:t>
      </w:r>
      <w:bookmarkEnd w:id="82"/>
      <w:r/>
      <w:bookmarkEnd w:id="83"/>
      <w:r/>
      <w:bookmarkEnd w:id="84"/>
      <w:r/>
      <w:bookmarkEnd w:id="87"/>
      <w:r/>
      <w:r>
        <w:rPr>
          <w:b/>
          <w:bCs/>
          <w:iCs/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Победитель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или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, с которым заключается договор в соответствии с подразделом 4.15 настоящей документации, должен предоставить обеспечение исполнения договора, если указанное предусмотрено пунктом 24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 случае если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ом установлено требование обеспечения исполнения договора, договор заключается только после предоставления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процедуры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с которым заключается договор, такого обеспечения.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Размер и способ обеспечения исполнения договора устанавливается пунктом 24 раздела 5 «Информационная карта».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пунктом 24 раздела 5 «Информационная карта» предусмотрено несколько способов обеспечения исполнения договора, способ обеспечения исполнения определяется лицом, с которым заключается договор, самостоятельно.</w:t>
      </w:r>
      <w:r>
        <w:rPr>
          <w:sz w:val="22"/>
          <w:szCs w:val="22"/>
          <w:lang w:eastAsia="ru-RU"/>
        </w:rPr>
      </w:r>
    </w:p>
    <w:p>
      <w:pPr>
        <w:numPr>
          <w:ilvl w:val="1"/>
          <w:numId w:val="25"/>
        </w:numPr>
        <w:ind w:firstLine="709"/>
        <w:jc w:val="both"/>
        <w:tabs>
          <w:tab w:val="left" w:pos="1440" w:leader="none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Внесение изменений в договор и его расторжение</w:t>
      </w:r>
      <w:r>
        <w:rPr>
          <w:b/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num" w:pos="1200" w:leader="none"/>
        </w:tabs>
        <w:rPr>
          <w:sz w:val="22"/>
          <w:szCs w:val="22"/>
          <w:lang w:eastAsia="ru-RU"/>
        </w:rPr>
      </w:pPr>
      <w:r>
        <w:rPr>
          <w:color w:val="000000"/>
          <w:lang w:eastAsia="ru-RU"/>
        </w:rPr>
        <w:t xml:space="preserve">Рассчитанная и согласованная между </w:t>
      </w:r>
      <w:r>
        <w:rPr>
          <w:b/>
          <w:color w:val="000000"/>
          <w:lang w:eastAsia="ru-RU"/>
        </w:rPr>
        <w:t xml:space="preserve">Сторонами</w:t>
      </w:r>
      <w:r>
        <w:rPr>
          <w:color w:val="000000"/>
          <w:lang w:eastAsia="ru-RU"/>
        </w:rPr>
        <w:t xml:space="preserve"> стоимость услуг остаётся неизменной на весь срок  действия  данного  Договора.                   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num" w:pos="1200" w:leader="none"/>
        </w:tabs>
        <w:rPr>
          <w:sz w:val="22"/>
          <w:szCs w:val="22"/>
          <w:lang w:eastAsia="ru-RU"/>
        </w:rPr>
      </w:pPr>
      <w:r>
        <w:rPr>
          <w:color w:val="000000"/>
          <w:lang w:eastAsia="ru-RU"/>
        </w:rPr>
        <w:t xml:space="preserve">         </w:t>
      </w:r>
      <w:r>
        <w:rPr>
          <w:sz w:val="22"/>
          <w:szCs w:val="22"/>
          <w:lang w:eastAsia="ru-RU"/>
        </w:rPr>
        <w:t xml:space="preserve">В текст договора, заключаемого по результатам процедуры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 по соглашению сторон могут быть внесены следующие изменения:</w:t>
      </w:r>
      <w:r>
        <w:rPr>
          <w:sz w:val="22"/>
          <w:szCs w:val="22"/>
          <w:lang w:eastAsia="ru-RU"/>
        </w:rPr>
      </w:r>
    </w:p>
    <w:p>
      <w:pPr>
        <w:numPr>
          <w:ilvl w:val="0"/>
          <w:numId w:val="28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иные, изменяющие условия договора в лучшую для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а сторону. 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ind w:firstLine="709"/>
        <w:jc w:val="both"/>
        <w:tabs>
          <w:tab w:val="num" w:pos="1200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Изменение и расторжение договора, заключенного по результатам процедуры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осуществляется в порядке и по основаниям, предусмотренным положениями проекта договора, извещением о проведении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пунктом 4.17.1 настоящей документации, а также законодательством Российской Федерации.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если при заключении или исполнении договора изменяются объем, цена закупаемых товаров, работ, услуг или сроки исполнения договора по сравнению с указанными в протоколе, составленном по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не позднее чем в течение 10 (десяти) дней со дня внесения изменений в договор размещает на </w:t>
      </w:r>
      <w:r>
        <w:rPr>
          <w:sz w:val="22"/>
          <w:szCs w:val="22"/>
          <w:lang w:eastAsia="ru-RU"/>
        </w:rPr>
        <w:t xml:space="preserve">в ЕИС </w:t>
      </w:r>
      <w:r>
        <w:rPr>
          <w:sz w:val="22"/>
          <w:szCs w:val="22"/>
          <w:lang w:eastAsia="ru-RU"/>
        </w:rPr>
        <w:t xml:space="preserve">информацию об изменении договора с указанием измененных условий.</w:t>
      </w:r>
      <w:r>
        <w:rPr>
          <w:sz w:val="22"/>
          <w:szCs w:val="22"/>
          <w:lang w:eastAsia="ru-RU"/>
        </w:rPr>
      </w:r>
    </w:p>
    <w:p>
      <w:pPr>
        <w:numPr>
          <w:ilvl w:val="2"/>
          <w:numId w:val="25"/>
        </w:num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расторжения договора, заключенного по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в связи с неисполнением или ненадлежащим исполнением поставщиком (исполнителем, подрядчиком) своих обязательств </w:t>
      </w:r>
      <w:r>
        <w:rPr>
          <w:sz w:val="22"/>
          <w:szCs w:val="22"/>
          <w:lang w:eastAsia="ru-RU"/>
        </w:rPr>
        <w:t xml:space="preserve">Заказчик</w:t>
      </w:r>
      <w:r>
        <w:rPr>
          <w:sz w:val="22"/>
          <w:szCs w:val="22"/>
          <w:lang w:eastAsia="ru-RU"/>
        </w:rPr>
        <w:t xml:space="preserve"> вправе заключить контракт с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ом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с которым в соответствии с подразделом 4.15 настоящей документации заключается договор при уклонении победителя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 от заключения договора, с согласия такого </w:t>
      </w:r>
      <w:r>
        <w:rPr>
          <w:sz w:val="22"/>
          <w:szCs w:val="22"/>
          <w:lang w:eastAsia="ru-RU"/>
        </w:rPr>
        <w:t xml:space="preserve">Участник</w:t>
      </w:r>
      <w:r>
        <w:rPr>
          <w:sz w:val="22"/>
          <w:szCs w:val="22"/>
          <w:lang w:eastAsia="ru-RU"/>
        </w:rPr>
        <w:t xml:space="preserve">а. </w:t>
      </w:r>
      <w:r>
        <w:rPr>
          <w:sz w:val="22"/>
          <w:szCs w:val="22"/>
          <w:lang w:eastAsia="ru-RU"/>
        </w:rPr>
      </w:r>
    </w:p>
    <w:p>
      <w:pPr>
        <w:ind w:firstLine="66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 случае досрочного расторжения договора, заключенного по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цена за единицу товара, работ, услуг, устанавливаемая во вновь заключаемом договоре, не может превышать цену за единицу товара, работ, услуг, установленную в договоре, заключенном по результатам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предложений, более чем на 5 % (пять процентов).</w:t>
      </w:r>
      <w:r>
        <w:rPr>
          <w:sz w:val="22"/>
          <w:szCs w:val="22"/>
          <w:lang w:eastAsia="ru-RU"/>
        </w:rPr>
      </w:r>
    </w:p>
    <w:p>
      <w:pPr>
        <w:ind w:firstLine="66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Если до расторжения договора поставщиком (исполнителем, подрядчиком) частично исполнены обязательства по данному договору, то при</w:t>
      </w:r>
      <w:r>
        <w:rPr>
          <w:sz w:val="22"/>
          <w:szCs w:val="22"/>
          <w:lang w:eastAsia="ru-RU"/>
        </w:rPr>
        <w:t xml:space="preserve"> заключении нового договора количество поставляемого товара, объем выполняемых работ, оказываемых услуг должны быть уменьшены с учетом количества поставленного товара, объема выполненных работ, оказанных услуг по договору, ранее заключенному с победителем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запроса предложений. При этом цена договора должна быть уменьшена пропорционально количеству поставленного товара, объему выполненных работ, оказанных услуг.</w:t>
      </w:r>
      <w:r>
        <w:rPr>
          <w:sz w:val="22"/>
          <w:szCs w:val="22"/>
          <w:lang w:eastAsia="ru-RU"/>
        </w:rPr>
      </w:r>
    </w:p>
    <w:p>
      <w:pPr>
        <w:rPr>
          <w:sz w:val="22"/>
          <w:szCs w:val="22"/>
          <w:lang w:eastAsia="ru-RU"/>
        </w:rPr>
        <w:sectPr>
          <w:headerReference w:type="default" r:id="rId9"/>
          <w:footnotePr/>
          <w:endnotePr/>
          <w:type w:val="nextPage"/>
          <w:pgSz w:w="11907" w:h="16840" w:orient="portrait"/>
          <w:pgMar w:top="1134" w:right="567" w:bottom="1134" w:left="709" w:header="709" w:footer="624" w:gutter="0"/>
          <w:cols w:num="1" w:sep="0" w:space="708" w:equalWidth="1"/>
          <w:docGrid w:linePitch="360"/>
        </w:sect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jc w:val="both"/>
      </w:pPr>
      <w:r/>
      <w:r/>
    </w:p>
    <w:p>
      <w:pPr>
        <w:keepNext/>
        <w:tabs>
          <w:tab w:val="left" w:pos="1380" w:leader="none"/>
        </w:tabs>
        <w:rPr>
          <w:b/>
          <w:iCs/>
        </w:rPr>
        <w:outlineLvl w:val="0"/>
      </w:pPr>
      <w:r>
        <w:rPr>
          <w:b/>
          <w:iCs/>
        </w:rPr>
        <w:t xml:space="preserve">РАЗДЕЛ 5. ИНФОРМАЦИОННАЯ КАРТА</w:t>
      </w:r>
      <w:r>
        <w:rPr>
          <w:iCs/>
        </w:rPr>
        <w:t xml:space="preserve"> </w:t>
      </w:r>
      <w:r>
        <w:rPr>
          <w:b/>
          <w:iCs/>
        </w:rPr>
      </w:r>
    </w:p>
    <w:p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Следующие условия проведения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запроса  предложений являются неотъемлемой частью настоящей документации, уточняют и дополняют положения разделов 1-4:</w:t>
      </w:r>
      <w:r>
        <w:rPr>
          <w:sz w:val="22"/>
          <w:szCs w:val="22"/>
        </w:rPr>
      </w:r>
    </w:p>
    <w:tbl>
      <w:tblPr>
        <w:tblW w:w="10490" w:type="dxa"/>
        <w:tblInd w:w="-212" w:type="dxa"/>
        <w:tblLayout w:type="fixed"/>
        <w:tblCellMar>
          <w:left w:w="72" w:type="dxa"/>
          <w:right w:w="72" w:type="dxa"/>
        </w:tblCellMar>
        <w:tblLook w:val="0060" w:firstRow="1" w:lastRow="1" w:firstColumn="0" w:lastColumn="0" w:noHBand="0" w:noVBand="0"/>
      </w:tblPr>
      <w:tblGrid>
        <w:gridCol w:w="814"/>
        <w:gridCol w:w="1595"/>
        <w:gridCol w:w="1135"/>
        <w:gridCol w:w="6946"/>
      </w:tblGrid>
      <w:tr>
        <w:tblPrEx/>
        <w:trPr>
          <w:trHeight w:val="44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/п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Наименование </w:t>
            </w:r>
            <w:r>
              <w:rPr>
                <w:bCs/>
                <w:sz w:val="22"/>
                <w:szCs w:val="22"/>
                <w:lang w:eastAsia="ru-RU"/>
              </w:rPr>
              <w:t xml:space="preserve">п</w:t>
            </w:r>
            <w:r>
              <w:rPr>
                <w:bCs/>
                <w:sz w:val="22"/>
                <w:szCs w:val="22"/>
                <w:lang w:eastAsia="ru-RU"/>
              </w:rPr>
              <w:t xml:space="preserve">/п</w:t>
            </w:r>
            <w:r>
              <w:rPr>
                <w:bCs/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Содержание</w:t>
            </w:r>
            <w:r>
              <w:rPr>
                <w:bCs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15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Предмет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Состав товаров, объем работ, услуг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 xml:space="preserve">На право заключения </w:t>
            </w:r>
            <w:r>
              <w:rPr>
                <w:b/>
                <w:sz w:val="22"/>
                <w:szCs w:val="22"/>
                <w:lang w:eastAsia="ru-RU"/>
              </w:rPr>
              <w:t xml:space="preserve">договора</w:t>
            </w:r>
            <w:r>
              <w:rPr>
                <w:b/>
                <w:sz w:val="22"/>
                <w:szCs w:val="22"/>
                <w:lang w:eastAsia="ru-RU"/>
              </w:rPr>
              <w:t xml:space="preserve"> на техническое обслуживание системы пожарной сигнализации, оповещения и управления эвакуацией людей при пожаре,  автоматического пожаротушения  в соответствии с нуждами АО «Сочинский </w:t>
            </w:r>
            <w:r>
              <w:rPr>
                <w:b/>
                <w:sz w:val="22"/>
                <w:szCs w:val="22"/>
                <w:lang w:eastAsia="ru-RU"/>
              </w:rPr>
              <w:t xml:space="preserve">хлебокомбинат</w:t>
            </w:r>
            <w:r>
              <w:rPr>
                <w:b/>
                <w:sz w:val="22"/>
                <w:szCs w:val="22"/>
                <w:lang w:eastAsia="ru-RU"/>
              </w:rPr>
              <w:t xml:space="preserve">»</w:t>
            </w:r>
            <w:r>
              <w:rPr>
                <w:b/>
                <w:sz w:val="22"/>
                <w:szCs w:val="22"/>
                <w:lang w:eastAsia="ru-RU"/>
              </w:rPr>
            </w:r>
          </w:p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Описание выполняемых работ</w:t>
            </w:r>
            <w:r>
              <w:rPr>
                <w:bCs/>
                <w:sz w:val="22"/>
                <w:szCs w:val="22"/>
              </w:rPr>
              <w:t xml:space="preserve">/услуг</w:t>
            </w:r>
            <w:r>
              <w:rPr>
                <w:bCs/>
                <w:sz w:val="22"/>
                <w:szCs w:val="22"/>
              </w:rPr>
              <w:t xml:space="preserve"> приводятся  в разделе 7 «Техническое задание» 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предложений.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trHeight w:val="12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76" w:type="dxa"/>
            <w:textDirection w:val="lrTb"/>
            <w:noWrap w:val="false"/>
          </w:tcPr>
          <w:p>
            <w:pPr>
              <w:ind w:right="153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и место выполнения работ, оказания услуг:</w:t>
            </w:r>
            <w:r>
              <w:rPr>
                <w:bCs/>
                <w:sz w:val="22"/>
                <w:szCs w:val="22"/>
              </w:rPr>
              <w:t xml:space="preserve">12 месяцев. С 01.11.2026г. По 31.10.2027г.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53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53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Объекты Заказчика: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numPr>
                <w:ilvl w:val="0"/>
                <w:numId w:val="42"/>
              </w:numPr>
              <w:ind w:right="1200"/>
              <w:jc w:val="both"/>
              <w:spacing w:line="252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Административно-производственном корпусе, литер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ннв.№00000001, г. Сочи, ул. Гагарина, 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right="480"/>
              <w:jc w:val="both"/>
              <w:spacing w:line="252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АУПТ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спринклерное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в Административно-производственном корпусе, литер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инв.№00000001, г. Сочи, ул. Гагарина, 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52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булочно-кондитерском цехе, Литер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Б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Б-2, иив.№00000002, г. Сочи, ул. Гагарина,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jc w:val="both"/>
              <w:spacing w:line="220" w:lineRule="exact"/>
              <w:widowControl w:val="off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АУПТ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спринклерное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в булочно-кондитерском цехе, Литер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Б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Б-2, ннв.№00000002, г. Сочи, ул. Гагарина, 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помещении склада№20, Литер-А, инв. №00000254, г. Сочи, ул.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Донская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,3;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jc w:val="both"/>
              <w:spacing w:line="248" w:lineRule="exact"/>
              <w:widowControl w:val="off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- АПС, СОУЭ в помещениях (дизельная), Литер-Д, инв.№00002151, г. Сочи, ул. Гагарина,59;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jc w:val="center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АПС, СОУЭ в строениях и сооружениях по адресу: г. Сочи, ул. Гагарина,59: 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- Магазин «Колос», Литер-С, инв.№00000008;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Новый кондитерский цех (Картонажный цех) и вспомогательные помещения, Литер-3, инв.№00000005;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Бойлерная, Литер-Е, инв.№00000003;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Механическая мастерская,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Литер-И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инв.№ 00000007; 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Гараж, Литер-М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,М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1, инв. 00000004; 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Автомастерская, Литер-Н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,Н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1, инв.№00000373;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Торговый павильон №10, Литер-Щ, инв.№00000038;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Торговый павильон (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бывш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.н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авес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торговый),  Литер-Ч,  инв. № 00002159;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Новый мелкооптовый павильон, инв.№00004201;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Блок-контейнер БК 6.0х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2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.4м,  ннв.№00004161;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Блок-контейнер 3,0*9,0 с тамбуром, инв.№00004091;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48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Здание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хлебокомбината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Литер-А, с пристройками литеры 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1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А2, А3, А4, А5, А6, А7, А8, А9, навес литер </w:t>
            </w:r>
            <w:r>
              <w:rPr>
                <w:color w:val="000000"/>
                <w:sz w:val="22"/>
                <w:szCs w:val="22"/>
                <w:lang w:val="en-US" w:eastAsia="ru-RU" w:bidi="ru-RU"/>
              </w:rPr>
              <w:t xml:space="preserve">III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инв.№ 00004399, г. Сочи, ул. Гастелло, 42; 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пристройке к контейнерной хлебного цеха, инв.№00004021, г. Сочи, ул. Гагарина,59;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АУПТ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спринклерное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в пристройке к контейнерной хлебного цеха, инв.№00004021, г. Сочи, ул. Гагарина,59;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ind w:firstLine="160"/>
              <w:jc w:val="both"/>
              <w:spacing w:line="248" w:lineRule="exact"/>
              <w:widowControl w:val="off"/>
              <w:tabs>
                <w:tab w:val="left" w:pos="252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торговом павильоне №1 в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Хостинском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районе г. Сочи, ул. Ворошиловская, 4 инв. № 00000398; 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магазине «Колобок», инв.№00004518, г. Сочи, ул.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Донская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90 (пом.15-22,44);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торговом павильоне № 38, инв.№'00004528, г. Сочи,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ул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.Д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арвина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у дома 46;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торговом павильоне №37,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г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очи,ул.Молокова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24;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торговом павильоне № 40, инв.№00004561,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г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очи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ул.Пасечная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18;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торговом павильоне № 46, инв.№00004727,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г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очи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ул.Звездная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дом №3/4</w:t>
            </w:r>
            <w:r>
              <w:rPr>
                <w:color w:val="000000"/>
                <w:sz w:val="22"/>
                <w:szCs w:val="22"/>
                <w:lang w:eastAsia="ru-RU" w:bidi="ru-RU"/>
              </w:rPr>
            </w:r>
          </w:p>
          <w:p>
            <w:pPr>
              <w:numPr>
                <w:ilvl w:val="0"/>
                <w:numId w:val="42"/>
              </w:num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color w:val="000000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АПС, СОУЭ в торговом павильоне № 11, инв. № 00000372,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г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.С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очи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, ул. Труда, 5;</w:t>
            </w:r>
            <w:r>
              <w:rPr>
                <w:color w:val="000000"/>
                <w:lang w:eastAsia="ru-RU" w:bidi="ru-RU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Условия оплаты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Расчеты за оказанные услуги производятся путем перечисления средств на текущий счет Исполнителя </w:t>
            </w:r>
            <w:r>
              <w:rPr>
                <w:b/>
                <w:color w:val="000000"/>
                <w:sz w:val="22"/>
                <w:szCs w:val="22"/>
                <w:lang w:eastAsia="ru-RU"/>
              </w:rPr>
              <w:t xml:space="preserve">Заказчиком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не позднее 20 числа  каждого  месяца, после предоставления </w:t>
            </w:r>
            <w:r>
              <w:rPr>
                <w:b/>
                <w:color w:val="000000"/>
                <w:sz w:val="22"/>
                <w:szCs w:val="22"/>
                <w:lang w:eastAsia="ru-RU"/>
              </w:rPr>
              <w:t xml:space="preserve">Исполнителем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и подписания обеими сторонами Актов сдачи-приёмки работ и счётов-фактур.  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214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7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безопасности, качеству, техническим характеристикам, функциональным характе</w:t>
            </w:r>
            <w:r>
              <w:rPr>
                <w:sz w:val="22"/>
                <w:szCs w:val="22"/>
              </w:rPr>
              <w:t xml:space="preserve">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</w:t>
            </w:r>
            <w:r>
              <w:rPr>
                <w:sz w:val="22"/>
                <w:szCs w:val="22"/>
              </w:rPr>
              <w:t xml:space="preserve">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</w:t>
            </w:r>
            <w:r>
              <w:rPr>
                <w:sz w:val="22"/>
                <w:szCs w:val="22"/>
              </w:rPr>
              <w:t xml:space="preserve"> товара, выполняемой работы, оказываемой услуги потребностям заказчика.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Установлено в техническом задании, проекте договора.</w:t>
            </w:r>
            <w:r>
              <w:rPr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5" w:type="dxa"/>
            <w:textDirection w:val="lrTb"/>
            <w:noWrap w:val="false"/>
          </w:tcPr>
          <w:p>
            <w:pPr>
              <w:ind w:right="153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Заказчик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1" w:type="dxa"/>
            <w:textDirection w:val="lrTb"/>
            <w:noWrap w:val="false"/>
          </w:tcPr>
          <w:p>
            <w:pPr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</w:t>
            </w:r>
            <w:r>
              <w:rPr>
                <w:sz w:val="22"/>
                <w:szCs w:val="22"/>
              </w:rPr>
              <w:t xml:space="preserve">Сочинский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хлебокомбинат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spacing w:before="120" w:after="120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(Почтовый адрес): </w:t>
            </w:r>
            <w:r>
              <w:rPr>
                <w:sz w:val="22"/>
                <w:szCs w:val="22"/>
              </w:rPr>
              <w:t xml:space="preserve">354071, Краснодарский край,  г. Сочи, ул. Гагарина, 59</w:t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Контактное лицо по проведению процедуры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предложений:</w:t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начальник отдела по проведению тендеров - Рязанова Ю.В.</w:t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</w:rPr>
              <w:t xml:space="preserve">Тел.</w:t>
            </w:r>
            <w:r>
              <w:rPr>
                <w:sz w:val="22"/>
                <w:szCs w:val="22"/>
                <w:lang w:eastAsia="ru-RU"/>
              </w:rPr>
              <w:t xml:space="preserve">+7 (862) 448-93-06,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 xml:space="preserve">Эл</w:t>
            </w:r>
            <w:r>
              <w:rPr>
                <w:sz w:val="22"/>
                <w:szCs w:val="22"/>
                <w:lang w:eastAsia="ru-RU"/>
              </w:rPr>
              <w:t xml:space="preserve">.п</w:t>
            </w:r>
            <w:r>
              <w:rPr>
                <w:sz w:val="22"/>
                <w:szCs w:val="22"/>
                <w:lang w:eastAsia="ru-RU"/>
              </w:rPr>
              <w:t xml:space="preserve">очта</w:t>
            </w:r>
            <w:r>
              <w:rPr>
                <w:sz w:val="22"/>
                <w:szCs w:val="22"/>
                <w:lang w:eastAsia="ru-RU"/>
              </w:rPr>
              <w:t xml:space="preserve">: 223</w:t>
            </w:r>
            <w:r>
              <w:rPr>
                <w:sz w:val="22"/>
                <w:szCs w:val="22"/>
                <w:lang w:val="en-US" w:eastAsia="ru-RU"/>
              </w:rPr>
              <w:t xml:space="preserve">fz</w:t>
            </w:r>
            <w:r>
              <w:rPr>
                <w:sz w:val="22"/>
                <w:szCs w:val="22"/>
                <w:lang w:eastAsia="ru-RU"/>
              </w:rPr>
              <w:t xml:space="preserve">@</w:t>
            </w:r>
            <w:r>
              <w:rPr>
                <w:sz w:val="22"/>
                <w:szCs w:val="22"/>
                <w:lang w:val="en-US" w:eastAsia="ru-RU"/>
              </w:rPr>
              <w:t xml:space="preserve">sochi</w:t>
            </w:r>
            <w:r>
              <w:rPr>
                <w:sz w:val="22"/>
                <w:szCs w:val="22"/>
                <w:lang w:eastAsia="ru-RU"/>
              </w:rPr>
              <w:t xml:space="preserve">-</w:t>
            </w:r>
            <w:r>
              <w:rPr>
                <w:sz w:val="22"/>
                <w:szCs w:val="22"/>
                <w:lang w:val="en-US" w:eastAsia="ru-RU"/>
              </w:rPr>
              <w:t xml:space="preserve">hleb</w:t>
            </w:r>
            <w:r>
              <w:rPr>
                <w:sz w:val="22"/>
                <w:szCs w:val="22"/>
                <w:lang w:eastAsia="ru-RU"/>
              </w:rPr>
              <w:t xml:space="preserve">.</w:t>
            </w:r>
            <w:r>
              <w:rPr>
                <w:sz w:val="22"/>
                <w:szCs w:val="22"/>
                <w:lang w:val="en-US" w:eastAsia="ru-RU"/>
              </w:rPr>
              <w:t xml:space="preserve">ru</w:t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Контактное лицо по техническим требованиям:</w:t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  <w:highlight w:val="non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Главный энергетик – Литвиненко И.В.</w:t>
            </w:r>
            <w:r>
              <w:rPr>
                <w:sz w:val="22"/>
                <w:szCs w:val="22"/>
                <w:highlight w:val="none"/>
                <w:lang w:eastAsia="ru-RU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highlight w:val="none"/>
                <w:lang w:eastAsia="ru-RU"/>
              </w:rPr>
              <w:t xml:space="preserve">Тел. секретаря 8 862 448 93 00 </w:t>
            </w:r>
            <w:r>
              <w:rPr>
                <w:sz w:val="22"/>
                <w:szCs w:val="22"/>
                <w:highlight w:val="none"/>
                <w:lang w:eastAsia="ru-RU"/>
              </w:rPr>
            </w:r>
          </w:p>
        </w:tc>
      </w:tr>
      <w:tr>
        <w:tblPrEx/>
        <w:trPr>
          <w:trHeight w:val="9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76" w:type="dxa"/>
            <w:textDirection w:val="lrTb"/>
            <w:noWrap w:val="false"/>
          </w:tcPr>
          <w:p>
            <w:pPr>
              <w:ind w:right="15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color w:val="000000"/>
              </w:rPr>
              <w:t xml:space="preserve">Закупочная документация запроса </w:t>
            </w:r>
            <w:r>
              <w:rPr>
                <w:color w:val="000000"/>
              </w:rPr>
              <w:t xml:space="preserve">котировок</w:t>
            </w:r>
            <w:r>
              <w:rPr>
                <w:color w:val="000000"/>
              </w:rPr>
              <w:t xml:space="preserve"> в электронной форме размещена в единой информационной системе и на электронной </w:t>
            </w:r>
            <w:r>
              <w:rPr>
                <w:color w:val="000000"/>
                <w:sz w:val="20"/>
                <w:szCs w:val="20"/>
              </w:rPr>
              <w:t xml:space="preserve">площадке «Электронные Торги России» по адресу </w:t>
            </w:r>
            <w:hyperlink r:id="rId13" w:tooltip="mailto:info@torgi82.ru" w:history="1">
              <w:r>
                <w:rPr>
                  <w:color w:val="369b47"/>
                  <w:sz w:val="20"/>
                  <w:szCs w:val="20"/>
                  <w:u w:val="single"/>
                </w:rPr>
                <w:t xml:space="preserve">torgi82.ru</w:t>
              </w:r>
            </w:hyperlink>
            <w:r>
              <w:rPr>
                <w:color w:val="000000"/>
              </w:rPr>
              <w:t xml:space="preserve"> в соответствии с правилами и регламентами, действующими в данной Системе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Дата опубликования извещения о проведении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right="153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08.10</w:t>
            </w:r>
            <w:r>
              <w:rPr>
                <w:b/>
                <w:bCs/>
                <w:sz w:val="22"/>
                <w:szCs w:val="22"/>
              </w:rPr>
              <w:t xml:space="preserve">.</w:t>
            </w:r>
            <w:r>
              <w:rPr>
                <w:b/>
                <w:bCs/>
                <w:sz w:val="22"/>
                <w:szCs w:val="22"/>
              </w:rPr>
              <w:t xml:space="preserve">2026</w:t>
            </w:r>
            <w:r>
              <w:rPr>
                <w:b/>
                <w:bCs/>
                <w:sz w:val="22"/>
                <w:szCs w:val="22"/>
              </w:rPr>
              <w:t xml:space="preserve">г.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Начальная (максимальная) цена договора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53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384</w:t>
            </w:r>
            <w:r>
              <w:rPr>
                <w:b/>
                <w:sz w:val="22"/>
                <w:szCs w:val="22"/>
              </w:rPr>
              <w:t xml:space="preserve"> 000,00  рублей, без учета НДС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* Заказчиком, на стадии оценки и сопоставления заявок для целей сравнения ценовые предложения всех Участников учитываются без учета НДС.</w:t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*Цена </w:t>
            </w:r>
            <w:r>
              <w:rPr>
                <w:sz w:val="22"/>
                <w:szCs w:val="22"/>
              </w:rPr>
              <w:t xml:space="preserve">договора</w:t>
            </w:r>
            <w:r>
              <w:rPr>
                <w:sz w:val="22"/>
                <w:szCs w:val="22"/>
              </w:rPr>
              <w:t xml:space="preserve"> руб. без учета НДС, указан</w:t>
            </w:r>
            <w:r>
              <w:rPr>
                <w:sz w:val="22"/>
                <w:szCs w:val="22"/>
              </w:rPr>
              <w:t xml:space="preserve">ная Участником закупки </w:t>
            </w:r>
            <w:r>
              <w:rPr>
                <w:sz w:val="22"/>
                <w:szCs w:val="22"/>
              </w:rPr>
              <w:t xml:space="preserve">в заявке и </w:t>
            </w:r>
            <w:r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</w:rPr>
              <w:t xml:space="preserve">ЭТП не должна превышать НМЦ </w:t>
            </w:r>
            <w:r>
              <w:rPr>
                <w:sz w:val="22"/>
                <w:szCs w:val="22"/>
              </w:rPr>
              <w:t xml:space="preserve">договора </w:t>
            </w:r>
            <w:r>
              <w:rPr>
                <w:sz w:val="22"/>
                <w:szCs w:val="22"/>
              </w:rPr>
              <w:t xml:space="preserve">ру</w:t>
            </w:r>
            <w:r>
              <w:rPr>
                <w:sz w:val="22"/>
                <w:szCs w:val="22"/>
              </w:rPr>
              <w:t xml:space="preserve">б.  без учета НДС,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 ЭТП и в Документации о закупке.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*С победителем (у</w:t>
            </w:r>
            <w:r>
              <w:rPr>
                <w:sz w:val="22"/>
                <w:szCs w:val="22"/>
              </w:rPr>
              <w:t xml:space="preserve">частником) закупки заключается договор с учетом применяемой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увеличивается  на сумму НДС.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ена договора складывается из стоимости обслуживания оборудования, расходов возникающих и сопутствующих в ходе исполнения договора, затрат на уплату пошлин, налогов (НДС и другие), сборов и других обязательных платежей, предусмотренных законодательством РФ.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76" w:type="dxa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Особенности участия в закупке Субъектов МСП в соответствии с п. 8 ст. 3 Федерального закона от 18.07.2011 г. № 223-ФЗ «О закупках товаров, работ, услуг отдельными видами юридических лиц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установлены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Валюта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запроса  предложений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right="153"/>
              <w:jc w:val="both"/>
              <w:spacing w:before="120"/>
              <w:widowControl w:val="off"/>
              <w:tabs>
                <w:tab w:val="left" w:pos="709" w:leader="none"/>
                <w:tab w:val="left" w:pos="1307" w:leader="none"/>
              </w:tabs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 xml:space="preserve">Российский рубль</w:t>
            </w:r>
            <w:r>
              <w:rPr>
                <w:rFonts w:eastAsia="Calibri"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и валюта </w:t>
            </w:r>
            <w:r>
              <w:rPr>
                <w:sz w:val="22"/>
                <w:szCs w:val="22"/>
              </w:rPr>
              <w:t xml:space="preserve">обеспечения заявки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line="23" w:lineRule="atLeast"/>
              <w:widowControl w:val="off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</w:p>
          <w:p>
            <w:pPr>
              <w:jc w:val="both"/>
              <w:spacing w:line="23" w:lineRule="atLeast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  <w:r>
              <w:rPr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7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Требования, предъявляемые Участникам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right="113"/>
              <w:jc w:val="both"/>
              <w:widowControl w:val="off"/>
              <w:tabs>
                <w:tab w:val="left" w:pos="779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 Установлены пунктами  3.1.1-3.1.6 настоящей Документацией, </w:t>
            </w:r>
            <w:r>
              <w:rPr>
                <w:bCs/>
                <w:sz w:val="22"/>
                <w:szCs w:val="22"/>
                <w:lang w:eastAsia="ru-RU"/>
              </w:rPr>
              <w:t xml:space="preserve">а</w:t>
            </w:r>
            <w:r>
              <w:rPr>
                <w:bCs/>
                <w:sz w:val="22"/>
                <w:szCs w:val="22"/>
                <w:lang w:eastAsia="ru-RU"/>
              </w:rPr>
              <w:t xml:space="preserve"> так же требования</w:t>
            </w:r>
            <w:r>
              <w:rPr>
                <w:bCs/>
                <w:sz w:val="22"/>
                <w:szCs w:val="22"/>
                <w:lang w:eastAsia="ru-RU"/>
              </w:rPr>
              <w:t xml:space="preserve">м</w:t>
            </w:r>
            <w:r>
              <w:rPr>
                <w:bCs/>
                <w:sz w:val="22"/>
                <w:szCs w:val="22"/>
                <w:lang w:eastAsia="ru-RU"/>
              </w:rPr>
              <w:t xml:space="preserve"> изложенные к Участникам закупки в разделе 7. Техническое задание» </w:t>
            </w:r>
            <w:r>
              <w:rPr>
                <w:bCs/>
                <w:sz w:val="22"/>
                <w:szCs w:val="22"/>
              </w:rPr>
              <w:t xml:space="preserve">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9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7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 товару, работам, услугам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поставляемому товару, работам, услугам приводятся в разделе 7 «Техническое задание» </w:t>
            </w:r>
            <w:r>
              <w:rPr>
                <w:bCs/>
                <w:sz w:val="22"/>
                <w:szCs w:val="22"/>
              </w:rPr>
              <w:t xml:space="preserve">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6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Документы, включаемые </w:t>
            </w:r>
            <w:r>
              <w:rPr>
                <w:sz w:val="22"/>
                <w:szCs w:val="22"/>
              </w:rPr>
              <w:t xml:space="preserve">Участником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 </w:t>
            </w:r>
            <w:r>
              <w:rPr>
                <w:bCs/>
                <w:sz w:val="22"/>
                <w:szCs w:val="22"/>
              </w:rPr>
              <w:t xml:space="preserve">в состав заявки на участие в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запросе  предложений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right="113"/>
              <w:jc w:val="both"/>
              <w:widowControl w:val="off"/>
              <w:tabs>
                <w:tab w:val="left" w:pos="778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Документы, указанные в подразделе 3.2.1, 3.2.4 настоящей документации 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9" w:leader="none"/>
              </w:tabs>
              <w:rPr>
                <w:sz w:val="22"/>
                <w:szCs w:val="22"/>
                <w:lang w:eastAsia="ru-RU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 xml:space="preserve">Предоставить копии исполненных договоров</w:t>
            </w:r>
            <w:r>
              <w:rPr>
                <w:sz w:val="22"/>
                <w:szCs w:val="22"/>
                <w:lang w:eastAsia="ru-RU"/>
              </w:rPr>
              <w:t xml:space="preserve"> на техническое обслуживание системы пожарной сигнализации, оповещения и управления эвакуацией людей при пожаре,  автоматического пожаротушения за </w:t>
            </w:r>
            <w:r>
              <w:rPr>
                <w:sz w:val="22"/>
                <w:szCs w:val="22"/>
                <w:lang w:eastAsia="ru-RU"/>
              </w:rPr>
              <w:t xml:space="preserve">3 года, предшествующие</w:t>
            </w:r>
            <w:r>
              <w:rPr>
                <w:sz w:val="22"/>
                <w:szCs w:val="22"/>
                <w:lang w:eastAsia="ru-RU"/>
              </w:rPr>
              <w:t xml:space="preserve">  дате размещения закупки.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8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Квалификация персонала Исполнителя должна соответствовать профилю выполняемых работ, стаж работы в области обслуживания систем пожарной безопасности не менее </w:t>
            </w:r>
            <w:r>
              <w:rPr>
                <w:sz w:val="22"/>
                <w:szCs w:val="22"/>
              </w:rPr>
              <w:t xml:space="preserve">3-х лет</w:t>
            </w:r>
            <w:r>
              <w:rPr>
                <w:sz w:val="22"/>
                <w:szCs w:val="22"/>
              </w:rPr>
              <w:t xml:space="preserve">, группа допуска по электробезопасности не ниже 3.</w:t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8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13"/>
              <w:jc w:val="both"/>
              <w:spacing w:line="0" w:lineRule="atLeast"/>
              <w:widowControl w:val="off"/>
              <w:tabs>
                <w:tab w:val="left" w:pos="778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spacing w:line="0" w:lineRule="atLeast"/>
              <w:widowControl w:val="off"/>
              <w:tabs>
                <w:tab w:val="left" w:pos="709" w:leader="none"/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Предоставить копию договора аренды или копию свидетельства о собственности или копию иного документа, подтверждающего право собственности,  подтверждающего нахождение круглосуточной диспетчерской службы расположенной в 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.С</w:t>
            </w:r>
            <w:r>
              <w:rPr>
                <w:sz w:val="22"/>
                <w:szCs w:val="22"/>
              </w:rPr>
              <w:t xml:space="preserve">очи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0" w:lineRule="atLeast"/>
              <w:widowControl w:val="off"/>
              <w:tabs>
                <w:tab w:val="left" w:pos="709" w:leader="none"/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у Участника закупки  на момент подачи заявки на участие в закупке круглосуточной диспетчерскую службы, расположенной  в 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.С</w:t>
            </w:r>
            <w:r>
              <w:rPr>
                <w:sz w:val="22"/>
                <w:szCs w:val="22"/>
              </w:rPr>
              <w:t xml:space="preserve">очи</w:t>
            </w:r>
            <w:r>
              <w:rPr>
                <w:sz w:val="22"/>
                <w:szCs w:val="22"/>
              </w:rPr>
              <w:t xml:space="preserve">  не является основание для отклонения заявки.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0" w:lineRule="atLeast"/>
              <w:widowControl w:val="off"/>
              <w:tabs>
                <w:tab w:val="left" w:pos="709" w:leader="none"/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24"/>
              <w:jc w:val="both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Победитель закупки (Участник закупки) </w:t>
            </w:r>
            <w:r>
              <w:rPr>
                <w:sz w:val="22"/>
                <w:szCs w:val="22"/>
              </w:rPr>
              <w:t xml:space="preserve">на момент заключения договора </w:t>
            </w:r>
            <w:r>
              <w:rPr>
                <w:sz w:val="22"/>
                <w:szCs w:val="22"/>
              </w:rPr>
              <w:t xml:space="preserve">будет обяза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 предоставить  документы о  наличии круглосуточной диспетчерскую службы в 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.С</w:t>
            </w:r>
            <w:r>
              <w:rPr>
                <w:sz w:val="22"/>
                <w:szCs w:val="22"/>
              </w:rPr>
              <w:t xml:space="preserve">очи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  <w:lang w:eastAsia="ru-RU"/>
              </w:rPr>
              <w:t xml:space="preserve"> список 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документов, подтверждающие квалификацию  специалистов, необходимых для проведения работ </w:t>
            </w:r>
            <w:r>
              <w:rPr>
                <w:sz w:val="22"/>
                <w:szCs w:val="22"/>
                <w:lang w:eastAsia="ru-RU"/>
              </w:rPr>
              <w:t xml:space="preserve">на техническое обслуживание системы пожарной сигнализации, оповещения и управления эвакуацией людей при пожаре,  автоматического пожаротушения.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jc w:val="both"/>
              <w:spacing w:line="0" w:lineRule="atLeast"/>
              <w:widowControl w:val="off"/>
              <w:tabs>
                <w:tab w:val="left" w:pos="709" w:leader="none"/>
                <w:tab w:val="left" w:pos="1134" w:leader="none"/>
              </w:tabs>
              <w:rPr>
                <w:i/>
                <w:sz w:val="22"/>
                <w:szCs w:val="22"/>
                <w:lang w:eastAsia="zh-CN"/>
              </w:rPr>
            </w:pPr>
            <w:r>
              <w:rPr>
                <w:i/>
                <w:sz w:val="22"/>
                <w:szCs w:val="22"/>
                <w:lang w:eastAsia="zh-CN"/>
              </w:rPr>
            </w:r>
            <w:r>
              <w:rPr>
                <w:i/>
                <w:sz w:val="22"/>
                <w:szCs w:val="22"/>
                <w:lang w:eastAsia="zh-CN"/>
              </w:rPr>
            </w:r>
          </w:p>
        </w:tc>
      </w:tr>
      <w:tr>
        <w:tblPrEx/>
        <w:trPr>
          <w:trHeight w:val="9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заявки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 и порядок размещения документов в составе заявки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состав заявки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 должны входить следующие документы:</w:t>
            </w:r>
            <w:r>
              <w:rPr>
                <w:sz w:val="22"/>
                <w:szCs w:val="22"/>
              </w:rPr>
            </w:r>
          </w:p>
          <w:p>
            <w:pPr>
              <w:ind w:left="-17"/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1.Заявка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 </w:t>
            </w:r>
            <w:r>
              <w:rPr>
                <w:bCs/>
                <w:sz w:val="22"/>
                <w:szCs w:val="22"/>
              </w:rPr>
              <w:t xml:space="preserve">(по Форме 1 раздела 8 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</w:p>
          <w:p>
            <w:pPr>
              <w:ind w:left="-17"/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2.Анкета Участника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 </w:t>
            </w:r>
            <w:r>
              <w:rPr>
                <w:bCs/>
                <w:sz w:val="22"/>
                <w:szCs w:val="22"/>
              </w:rPr>
              <w:t xml:space="preserve">(по Форме 2 раздела 8 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</w:p>
          <w:p>
            <w:pPr>
              <w:ind w:left="-17"/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3.Технико-коммерческое предложение </w:t>
            </w:r>
            <w:r>
              <w:rPr>
                <w:bCs/>
                <w:sz w:val="22"/>
                <w:szCs w:val="22"/>
              </w:rPr>
              <w:t xml:space="preserve">(по Форме 3 раздела 8 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</w:p>
          <w:p>
            <w:pPr>
              <w:ind w:left="-17"/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Форма 4 (наличие опыта),</w:t>
            </w:r>
            <w:r>
              <w:rPr>
                <w:sz w:val="22"/>
                <w:szCs w:val="22"/>
              </w:rPr>
            </w:r>
          </w:p>
          <w:p>
            <w:pPr>
              <w:ind w:left="-17"/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Форма 5 (список документов о квалификации специалистов)</w:t>
            </w:r>
            <w:r>
              <w:rPr>
                <w:sz w:val="22"/>
                <w:szCs w:val="22"/>
              </w:rPr>
            </w:r>
          </w:p>
          <w:p>
            <w:pPr>
              <w:ind w:left="-17"/>
              <w:jc w:val="both"/>
              <w:spacing w:line="23" w:lineRule="atLeast"/>
              <w:widowControl w:val="off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.Документы, указанные в пункте 14 раздела 5 </w:t>
            </w:r>
            <w:r>
              <w:rPr>
                <w:bCs/>
                <w:sz w:val="22"/>
                <w:szCs w:val="22"/>
              </w:rPr>
              <w:t xml:space="preserve">«Информационная карта»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настоящего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запроса  предложений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left="70"/>
              <w:jc w:val="both"/>
              <w:widowControl w:val="off"/>
              <w:tabs>
                <w:tab w:val="left" w:pos="1260" w:leader="none"/>
                <w:tab w:val="left" w:pos="1288" w:leader="none"/>
                <w:tab w:val="left" w:pos="1440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-673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если раздел 8 настоящей документации содержит </w:t>
            </w:r>
            <w:r>
              <w:rPr>
                <w:sz w:val="22"/>
                <w:szCs w:val="22"/>
              </w:rPr>
              <w:t xml:space="preserve">соответствующие формы, такие формы обязательны к использованию Участниками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76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Привлечение субподрядчиков/соисполнителей</w:t>
            </w:r>
            <w:r>
              <w:rPr>
                <w:spacing w:val="-6"/>
                <w:sz w:val="22"/>
                <w:szCs w:val="22"/>
              </w:rPr>
              <w:t xml:space="preserve"> :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ru-RU"/>
              </w:rPr>
              <w:t xml:space="preserve">Не допускается.</w:t>
            </w:r>
            <w:r>
              <w:rPr>
                <w:spacing w:val="-6"/>
                <w:sz w:val="22"/>
                <w:szCs w:val="22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Возможность проведения </w:t>
            </w:r>
            <w:r>
              <w:rPr>
                <w:sz w:val="22"/>
                <w:szCs w:val="22"/>
              </w:rPr>
              <w:t xml:space="preserve">процедуры</w:t>
            </w:r>
            <w:r>
              <w:rPr>
                <w:spacing w:val="-6"/>
                <w:sz w:val="22"/>
                <w:szCs w:val="22"/>
              </w:rPr>
              <w:t xml:space="preserve"> переторжки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line="0" w:lineRule="atLeast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Процедура переторжки возможна только по решению Заказчика, после проведения стадии оценки и сопоставления заявок. В э</w:t>
            </w:r>
            <w:r>
              <w:rPr>
                <w:bCs/>
                <w:sz w:val="22"/>
                <w:szCs w:val="22"/>
              </w:rPr>
              <w:t xml:space="preserve">том случае Участникам будет предоставлена возможность добровольно повысить предпочтительность их заявок путем снижения первоначально указанной в заявке цены договора и улучшения неценовых предложений, указанных в пункте 21 раздела 5 «Информационная карта».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13"/>
              <w:jc w:val="both"/>
              <w:spacing w:line="0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проведения переторжки, Форма и порядок проведения переторжки, а также сроки подачи новых ценовых/неценовых предложений, определенные Комиссией, будут указаны в письмах, приглашающих Участников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запроса  предложений принять участие в процедуре переторжки и направляемых Участникам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запроса  предложений 2 (двух) рабочих дней с даты </w:t>
            </w:r>
            <w:r>
              <w:rPr>
                <w:sz w:val="22"/>
                <w:szCs w:val="22"/>
              </w:rPr>
              <w:t xml:space="preserve">подписания протокола оценки сопоставления заявок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Порядок заключения договора</w:t>
            </w:r>
            <w:r>
              <w:rPr>
                <w:spacing w:val="-6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*С победителем (у</w:t>
            </w:r>
            <w:r>
              <w:rPr>
                <w:sz w:val="22"/>
                <w:szCs w:val="22"/>
              </w:rPr>
              <w:t xml:space="preserve">частником) закупки заключается договор с учетом применяемой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увеличивается  на сумму НДС.</w:t>
            </w:r>
            <w:r>
              <w:rPr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Порядок, место, дата начала и окончания подачи заявок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Документация размещена в свободном доступе.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 </w:t>
            </w:r>
            <w:r>
              <w:rPr>
                <w:bCs/>
                <w:sz w:val="22"/>
                <w:szCs w:val="22"/>
              </w:rPr>
              <w:t xml:space="preserve">08.10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2026</w:t>
            </w:r>
            <w:r>
              <w:rPr>
                <w:bCs/>
                <w:sz w:val="22"/>
                <w:szCs w:val="22"/>
              </w:rPr>
              <w:t xml:space="preserve">г. с момента размещения закупки в </w:t>
            </w:r>
            <w:r>
              <w:rPr>
                <w:bCs/>
                <w:sz w:val="22"/>
                <w:szCs w:val="22"/>
              </w:rPr>
              <w:t xml:space="preserve">ЕИС по </w:t>
            </w:r>
            <w:r>
              <w:rPr>
                <w:bCs/>
                <w:sz w:val="22"/>
                <w:szCs w:val="22"/>
              </w:rPr>
              <w:t xml:space="preserve">  20.10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2026г. 10</w:t>
            </w:r>
            <w:r>
              <w:rPr>
                <w:bCs/>
                <w:sz w:val="22"/>
                <w:szCs w:val="22"/>
              </w:rPr>
              <w:t xml:space="preserve">:0</w:t>
            </w:r>
            <w:r>
              <w:rPr>
                <w:bCs/>
                <w:sz w:val="22"/>
                <w:szCs w:val="22"/>
              </w:rPr>
              <w:t xml:space="preserve">0ч.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3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Форма, порядок, срок (даты начала и окончания срока) предоставления Участникам разъяснений положений Документации о закупке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Дата начала срока предоставления Участникам разъяснений поло</w:t>
            </w:r>
            <w:r>
              <w:rPr>
                <w:bCs/>
                <w:sz w:val="22"/>
                <w:szCs w:val="22"/>
              </w:rPr>
              <w:t xml:space="preserve">жений Документации о закупке: 08.10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2026</w:t>
            </w:r>
            <w:r>
              <w:rPr>
                <w:bCs/>
                <w:sz w:val="22"/>
                <w:szCs w:val="22"/>
              </w:rPr>
              <w:t xml:space="preserve">г. (день размещения в ЕИС  Извещения и Документации о закупке).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окончания срока  подачи запроса на предоставление разъяснений поло</w:t>
            </w:r>
            <w:r>
              <w:rPr>
                <w:sz w:val="22"/>
                <w:szCs w:val="22"/>
              </w:rPr>
              <w:t xml:space="preserve">жений Документации о закупке: 19.10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09</w:t>
            </w:r>
            <w:r>
              <w:rPr>
                <w:sz w:val="22"/>
                <w:szCs w:val="22"/>
              </w:rPr>
              <w:t xml:space="preserve">:00ч.</w:t>
            </w:r>
            <w:r>
              <w:rPr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Дата окончания срока предоставления Участникам разъяснений поло</w:t>
            </w:r>
            <w:r>
              <w:rPr>
                <w:bCs/>
                <w:sz w:val="22"/>
                <w:szCs w:val="22"/>
              </w:rPr>
              <w:t xml:space="preserve">жений Документации о закупке: 19.10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2026</w:t>
            </w:r>
            <w:r>
              <w:rPr>
                <w:bCs/>
                <w:sz w:val="22"/>
                <w:szCs w:val="22"/>
              </w:rPr>
              <w:t xml:space="preserve">г. 17:00ч.</w:t>
            </w:r>
            <w:r>
              <w:rPr>
                <w:bCs/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открытия доступа к заявкам на участие в закупке</w:t>
            </w:r>
            <w:r>
              <w:rPr>
                <w:sz w:val="22"/>
                <w:szCs w:val="22"/>
              </w:rPr>
            </w:r>
          </w:p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Дата и время рассмотрения заявок на участие в закупке</w:t>
            </w:r>
            <w:r>
              <w:rPr>
                <w:bCs/>
                <w:sz w:val="22"/>
                <w:szCs w:val="22"/>
              </w:rPr>
              <w:br/>
              <w:t xml:space="preserve">Дата и время  </w:t>
            </w:r>
            <w:r>
              <w:rPr>
                <w:sz w:val="22"/>
                <w:szCs w:val="22"/>
              </w:rPr>
              <w:t xml:space="preserve">сопоставления и оценки</w:t>
            </w:r>
            <w:r>
              <w:rPr>
                <w:bCs/>
                <w:sz w:val="22"/>
                <w:szCs w:val="22"/>
              </w:rPr>
              <w:t xml:space="preserve"> заявок,</w:t>
            </w:r>
            <w:r>
              <w:rPr>
                <w:sz w:val="22"/>
                <w:szCs w:val="22"/>
              </w:rPr>
              <w:t xml:space="preserve"> подведение итогов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запроса  предложений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/>
            <w:bookmarkStart w:id="88" w:name="_GoBack"/>
            <w:r>
              <w:rPr>
                <w:bCs/>
                <w:sz w:val="22"/>
                <w:szCs w:val="22"/>
                <w:lang w:eastAsia="ru-RU"/>
              </w:rPr>
              <w:t xml:space="preserve">  20.10</w:t>
            </w:r>
            <w:bookmarkEnd w:id="88"/>
            <w:r>
              <w:rPr>
                <w:bCs/>
                <w:sz w:val="22"/>
                <w:szCs w:val="22"/>
                <w:lang w:eastAsia="ru-RU"/>
              </w:rPr>
              <w:t xml:space="preserve">.</w:t>
            </w:r>
            <w:r>
              <w:rPr>
                <w:bCs/>
                <w:sz w:val="22"/>
                <w:szCs w:val="22"/>
                <w:lang w:eastAsia="ru-RU"/>
              </w:rPr>
              <w:t xml:space="preserve">2026г. 10</w:t>
            </w:r>
            <w:r>
              <w:rPr>
                <w:bCs/>
                <w:sz w:val="22"/>
                <w:szCs w:val="22"/>
                <w:lang w:eastAsia="ru-RU"/>
              </w:rPr>
              <w:t xml:space="preserve">:00ч.</w:t>
            </w:r>
            <w:r>
              <w:rPr>
                <w:sz w:val="22"/>
                <w:szCs w:val="22"/>
              </w:rPr>
            </w:r>
          </w:p>
          <w:p>
            <w:pPr>
              <w:ind w:left="45"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20.10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2026г. 10</w:t>
            </w:r>
            <w:r>
              <w:rPr>
                <w:sz w:val="22"/>
                <w:szCs w:val="22"/>
              </w:rPr>
              <w:t xml:space="preserve">:00ч.</w:t>
            </w:r>
            <w:r>
              <w:rPr>
                <w:sz w:val="22"/>
                <w:szCs w:val="22"/>
              </w:rPr>
            </w:r>
          </w:p>
          <w:p>
            <w:pPr>
              <w:ind w:left="34"/>
              <w:jc w:val="both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Краснодарский край, г. Сочи, ул. Гагарина, 59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20.10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2026г. 11</w:t>
            </w:r>
            <w:r>
              <w:rPr>
                <w:sz w:val="22"/>
                <w:szCs w:val="22"/>
              </w:rPr>
              <w:t xml:space="preserve">:00ч.</w:t>
            </w:r>
            <w:r>
              <w:rPr>
                <w:sz w:val="22"/>
                <w:szCs w:val="22"/>
              </w:rPr>
            </w:r>
          </w:p>
          <w:p>
            <w:pPr>
              <w:ind w:left="34"/>
              <w:jc w:val="both"/>
              <w:widowControl w:val="o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Краснодарский край, г. Сочи, ул. Гагарина, 59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ind w:right="113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left="45" w:right="113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Критерии оценки заявок на участие в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запросе  предложений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1.«Цена договора</w:t>
            </w:r>
            <w:r>
              <w:rPr>
                <w:sz w:val="22"/>
                <w:szCs w:val="22"/>
              </w:rPr>
              <w:t xml:space="preserve">» (руб.)</w:t>
            </w:r>
            <w:r>
              <w:rPr>
                <w:sz w:val="22"/>
                <w:szCs w:val="22"/>
              </w:rPr>
              <w:t xml:space="preserve">. Значимость критерия (</w:t>
            </w: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i</w:t>
            </w:r>
            <w:r>
              <w:rPr>
                <w:sz w:val="22"/>
                <w:szCs w:val="22"/>
              </w:rPr>
              <w:t xml:space="preserve">) 80 %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9" w:leader="none"/>
              </w:tabs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2.«Наличие опыта на техническое обслуживание системы пожарной </w:t>
            </w:r>
            <w:r>
              <w:rPr>
                <w:sz w:val="22"/>
                <w:szCs w:val="22"/>
                <w:lang w:eastAsia="ru-RU"/>
              </w:rPr>
              <w:t xml:space="preserve">сигнализации, оповещения и управления эвакуацией людей при пожаре,  автоматического пожаротушения за 2</w:t>
            </w:r>
            <w:r>
              <w:rPr>
                <w:sz w:val="22"/>
                <w:szCs w:val="22"/>
                <w:lang w:eastAsia="ru-RU"/>
              </w:rPr>
              <w:t xml:space="preserve"> года, предшествующие</w:t>
            </w:r>
            <w:r>
              <w:rPr>
                <w:sz w:val="22"/>
                <w:szCs w:val="22"/>
                <w:lang w:eastAsia="ru-RU"/>
              </w:rPr>
              <w:t xml:space="preserve">  дате размещения закупки» (руб.).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ind w:right="113"/>
              <w:jc w:val="both"/>
              <w:widowControl w:val="off"/>
              <w:tabs>
                <w:tab w:val="left" w:pos="779" w:leader="none"/>
              </w:tabs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Значимость критерия (</w:t>
            </w: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i</w:t>
            </w:r>
            <w:r>
              <w:rPr>
                <w:sz w:val="22"/>
                <w:szCs w:val="22"/>
              </w:rPr>
              <w:t xml:space="preserve">) 2</w:t>
            </w:r>
            <w:r>
              <w:rPr>
                <w:sz w:val="22"/>
                <w:szCs w:val="22"/>
                <w:lang w:eastAsia="ru-RU"/>
              </w:rPr>
              <w:t xml:space="preserve">0%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ind w:right="15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tbl>
            <w:tblPr>
              <w:tblW w:w="6804" w:type="dxa"/>
              <w:tblLayout w:type="fixed"/>
              <w:tblCellMar>
                <w:left w:w="72" w:type="dxa"/>
                <w:right w:w="72" w:type="dxa"/>
              </w:tblCellMar>
              <w:tblLook w:val="0060" w:firstRow="1" w:lastRow="1" w:firstColumn="0" w:lastColumn="0" w:noHBand="0" w:noVBand="0"/>
            </w:tblPr>
            <w:tblGrid>
              <w:gridCol w:w="6804"/>
            </w:tblGrid>
            <w:tr>
              <w:tblPrEx/>
              <w:trPr>
                <w:trHeight w:val="550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804" w:type="dxa"/>
                  <w:textDirection w:val="lrTb"/>
                  <w:noWrap w:val="false"/>
                </w:tcPr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Рейтинг заявки представляет собой оценку в баллах, получаемую по результатам оценки по критериям с учетом значимости (веса) данных критериев.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b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Рейтинг заявки на участие в </w:t>
                  </w:r>
                  <w:r>
                    <w:rPr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 xml:space="preserve"> запросе  предложений i-</w:t>
                  </w:r>
                  <w:r>
                    <w:rPr>
                      <w:i/>
                      <w:sz w:val="20"/>
                      <w:szCs w:val="20"/>
                    </w:rPr>
                    <w:t xml:space="preserve">го</w:t>
                  </w:r>
                  <w:r>
                    <w:rPr>
                      <w:i/>
                      <w:sz w:val="20"/>
                      <w:szCs w:val="20"/>
                    </w:rPr>
                    <w:t xml:space="preserve"> участника закупки определяется по формуле</w:t>
                  </w:r>
                  <w:r>
                    <w:rPr>
                      <w:b/>
                      <w:sz w:val="20"/>
                      <w:szCs w:val="20"/>
                    </w:rPr>
                    <w:t xml:space="preserve">:</w:t>
                  </w:r>
                  <w:r>
                    <w:rPr>
                      <w:b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</w:r>
                  <w:r>
                    <w:rPr>
                      <w:b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                                 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R</w:t>
                  </w:r>
                  <w:r>
                    <w:rPr>
                      <w:b/>
                      <w:i/>
                      <w:sz w:val="20"/>
                      <w:szCs w:val="20"/>
                      <w:vertAlign w:val="subscript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=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R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+ 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Rci</w:t>
                  </w:r>
                  <w:r>
                    <w:rPr>
                      <w:sz w:val="20"/>
                      <w:szCs w:val="20"/>
                    </w:rPr>
                    <w:t xml:space="preserve"> , где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ц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 – рейтинг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заявки по критерию «Цена договора»;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 xml:space="preserve">Rci</w:t>
                  </w:r>
                  <w:r>
                    <w:rPr>
                      <w:sz w:val="20"/>
                      <w:szCs w:val="20"/>
                    </w:rPr>
                    <w:t xml:space="preserve"> – рейтинг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заявки по критерию «</w:t>
                  </w:r>
                  <w:r>
                    <w:rPr>
                      <w:sz w:val="20"/>
                      <w:szCs w:val="20"/>
                      <w:lang w:eastAsia="ru-RU"/>
                    </w:rPr>
                    <w:t xml:space="preserve">Наличие опыта на техническое обслуживание системы пожарной сигнализации, оповещения и управления эвакуацией людей при пожаре, автоматического пожаротушения» </w:t>
                  </w:r>
                  <w:r>
                    <w:rPr>
                      <w:sz w:val="20"/>
                      <w:szCs w:val="20"/>
                    </w:rPr>
                    <w:t xml:space="preserve">Совокупная значимость всех критериев равна 100 процентам.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before="280" w:after="280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Ниже приводятся правила вычисления рейтинга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заявки по каждому из приведенных критериев: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spacing w:line="0" w:lineRule="atLeast"/>
                    <w:widowControl w:val="off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«Цена договора» 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b/>
                      <w:sz w:val="20"/>
                      <w:szCs w:val="20"/>
                    </w:rPr>
                    <w:t xml:space="preserve">ц-80%)</w:t>
                  </w:r>
                  <w:r>
                    <w:rPr>
                      <w:b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                                       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R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=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Бц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*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,  </w:t>
                  </w:r>
                  <w:r>
                    <w:rPr>
                      <w:sz w:val="20"/>
                      <w:szCs w:val="20"/>
                    </w:rPr>
                    <w:t xml:space="preserve">где</w:t>
                  </w:r>
                  <w:r>
                    <w:rPr>
                      <w:b/>
                      <w:i/>
                      <w:sz w:val="20"/>
                      <w:szCs w:val="20"/>
                    </w:rPr>
                  </w:r>
                </w:p>
                <w:p>
                  <w:pPr>
                    <w:jc w:val="center"/>
                    <w:spacing w:line="0" w:lineRule="atLeast"/>
                    <w:widowControl w:val="off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БЦ</w:t>
                  </w:r>
                  <w:r>
                    <w:rPr>
                      <w:b/>
                      <w:i/>
                      <w:sz w:val="20"/>
                      <w:szCs w:val="20"/>
                      <w:vertAlign w:val="subscript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= (Ц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min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/ 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* 100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)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*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ц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БЦ</w:t>
                  </w:r>
                  <w:r>
                    <w:rPr>
                      <w:sz w:val="20"/>
                      <w:szCs w:val="20"/>
                      <w:vertAlign w:val="subscript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 –  кол-во набранных баллов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заявки по указанному критерию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ц – вес критерия «Цена договора» (руб.)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Ц</w:t>
                  </w:r>
                  <w:r>
                    <w:rPr>
                      <w:sz w:val="20"/>
                      <w:szCs w:val="20"/>
                      <w:vertAlign w:val="subscript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 – предложение о цене договора, указанное в заявке на участие в закупке i-</w:t>
                  </w:r>
                  <w:r>
                    <w:rPr>
                      <w:sz w:val="20"/>
                      <w:szCs w:val="20"/>
                    </w:rPr>
                    <w:t xml:space="preserve">го</w:t>
                  </w:r>
                  <w:r>
                    <w:rPr>
                      <w:sz w:val="20"/>
                      <w:szCs w:val="20"/>
                    </w:rPr>
                    <w:t xml:space="preserve"> участника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запроса  предложений, руб.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Ц</w:t>
                  </w:r>
                  <w:r>
                    <w:rPr>
                      <w:sz w:val="20"/>
                      <w:szCs w:val="20"/>
                      <w:vertAlign w:val="subscript"/>
                      <w:lang w:val="en-US"/>
                    </w:rPr>
                    <w:t xml:space="preserve">max</w:t>
                  </w:r>
                  <w:r>
                    <w:rPr>
                      <w:sz w:val="20"/>
                      <w:szCs w:val="20"/>
                    </w:rPr>
                    <w:t xml:space="preserve"> – начальная (максимальная) цена договора, установленная в документации (сумма начальных (максимальных) цен договоров, установленных в документации), руб.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Для расчета итогового рейтинга по заявке рейтинг, присуждаемый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заявке по критерию «Цена договора» (руб.) умножается на соответствующую указанному критерию значимость.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</w:rPr>
                  </w:r>
                  <w:r>
                    <w:rPr>
                      <w:b/>
                      <w:bCs/>
                      <w:i/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</w:rPr>
                  </w:r>
                  <w:r>
                    <w:rPr>
                      <w:b/>
                      <w:bCs/>
                      <w:i/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</w:r>
                  <w:r>
                    <w:rPr>
                      <w:b/>
                      <w:sz w:val="20"/>
                      <w:szCs w:val="20"/>
                    </w:rPr>
                  </w:r>
                </w:p>
                <w:p>
                  <w:pPr>
                    <w:ind w:right="113"/>
                    <w:jc w:val="both"/>
                    <w:widowControl w:val="off"/>
                    <w:tabs>
                      <w:tab w:val="left" w:pos="779" w:leader="none"/>
                    </w:tabs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eastAsia="ru-RU"/>
                    </w:rPr>
                    <w:t xml:space="preserve">«Наличие опыта на техническое обслуживание системы пожарной сигнализации, оповещения и управления эвакуацией людей при пожаре, автоматического пожаротушения за 2</w:t>
                  </w:r>
                  <w:r>
                    <w:rPr>
                      <w:b/>
                      <w:sz w:val="20"/>
                      <w:szCs w:val="20"/>
                      <w:lang w:eastAsia="ru-RU"/>
                    </w:rPr>
                    <w:t xml:space="preserve"> года, предшествующие</w:t>
                  </w:r>
                  <w:r>
                    <w:rPr>
                      <w:b/>
                      <w:sz w:val="20"/>
                      <w:szCs w:val="20"/>
                      <w:lang w:eastAsia="ru-RU"/>
                    </w:rPr>
                    <w:t xml:space="preserve">  дате размещения закупки»</w:t>
                  </w:r>
                  <w:r>
                    <w:rPr>
                      <w:b/>
                      <w:sz w:val="20"/>
                      <w:szCs w:val="20"/>
                    </w:rPr>
                    <w:t xml:space="preserve"> 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b/>
                      <w:sz w:val="20"/>
                      <w:szCs w:val="20"/>
                    </w:rPr>
                    <w:t xml:space="preserve">с-20%)</w:t>
                  </w:r>
                  <w:r>
                    <w:rPr>
                      <w:b/>
                      <w:sz w:val="20"/>
                      <w:szCs w:val="20"/>
                    </w:rPr>
                  </w:r>
                </w:p>
                <w:p>
                  <w:pPr>
                    <w:ind w:right="113"/>
                    <w:jc w:val="both"/>
                    <w:widowControl w:val="off"/>
                    <w:tabs>
                      <w:tab w:val="left" w:pos="779" w:leader="none"/>
                    </w:tabs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</w:r>
                  <w:r>
                    <w:rPr>
                      <w:sz w:val="22"/>
                      <w:szCs w:val="22"/>
                      <w:lang w:eastAsia="ru-RU"/>
                    </w:rPr>
                  </w:r>
                </w:p>
                <w:p>
                  <w:pPr>
                    <w:jc w:val="both"/>
                    <w:widowControl w:val="off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                                       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R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с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=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Бс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*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с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(10%),  </w:t>
                  </w:r>
                  <w:r>
                    <w:rPr>
                      <w:sz w:val="20"/>
                      <w:szCs w:val="20"/>
                    </w:rPr>
                    <w:t xml:space="preserve">где</w:t>
                  </w:r>
                  <w:r>
                    <w:rPr>
                      <w:b/>
                      <w:i/>
                      <w:sz w:val="20"/>
                      <w:szCs w:val="20"/>
                    </w:rPr>
                  </w:r>
                </w:p>
                <w:p>
                  <w:pPr>
                    <w:jc w:val="center"/>
                    <w:widowControl w:val="off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БС</w:t>
                  </w:r>
                  <w:r>
                    <w:rPr>
                      <w:b/>
                      <w:i/>
                      <w:sz w:val="20"/>
                      <w:szCs w:val="20"/>
                      <w:vertAlign w:val="subscript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= (С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/ С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max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* 100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 )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*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b/>
                      <w:i/>
                      <w:sz w:val="20"/>
                      <w:szCs w:val="20"/>
                    </w:rPr>
                    <w:t xml:space="preserve">с</w:t>
                  </w:r>
                  <w:r>
                    <w:rPr>
                      <w:b/>
                      <w:i/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b/>
                      <w:i/>
                      <w:sz w:val="20"/>
                      <w:szCs w:val="20"/>
                    </w:rPr>
                  </w:r>
                </w:p>
                <w:p>
                  <w:pPr>
                    <w:jc w:val="center"/>
                    <w:widowControl w:val="off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</w:r>
                  <w:r>
                    <w:rPr>
                      <w:b/>
                      <w:i/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БС</w:t>
                  </w:r>
                  <w:r>
                    <w:rPr>
                      <w:sz w:val="20"/>
                      <w:szCs w:val="20"/>
                      <w:vertAlign w:val="subscript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 –  кол-во набранных баллов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заявки по указанному критерию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с – вес критерия </w:t>
                  </w:r>
                  <w:r>
                    <w:rPr>
                      <w:bCs/>
                      <w:sz w:val="20"/>
                      <w:szCs w:val="20"/>
                    </w:rPr>
                    <w:t xml:space="preserve">«Наличие опыта выполнения работ»</w:t>
                  </w:r>
                  <w:r>
                    <w:rPr>
                      <w:sz w:val="20"/>
                      <w:szCs w:val="20"/>
                    </w:rPr>
                    <w:t xml:space="preserve">;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</w:t>
                  </w:r>
                  <w:r>
                    <w:rPr>
                      <w:sz w:val="20"/>
                      <w:szCs w:val="20"/>
                      <w:vertAlign w:val="subscript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 – сведения, указанные в заявке i-</w:t>
                  </w:r>
                  <w:r>
                    <w:rPr>
                      <w:sz w:val="20"/>
                      <w:szCs w:val="20"/>
                    </w:rPr>
                    <w:t xml:space="preserve">го</w:t>
                  </w:r>
                  <w:r>
                    <w:rPr>
                      <w:sz w:val="20"/>
                      <w:szCs w:val="20"/>
                    </w:rPr>
                    <w:t xml:space="preserve"> участника закупки, о максимальной сумме исполненных договоров выполнения работ;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 xml:space="preserve">K</w:t>
                  </w:r>
                  <w:r>
                    <w:rPr>
                      <w:sz w:val="20"/>
                      <w:szCs w:val="20"/>
                      <w:vertAlign w:val="subscript"/>
                    </w:rPr>
                    <w:t xml:space="preserve">m</w:t>
                  </w:r>
                  <w:r>
                    <w:rPr>
                      <w:sz w:val="20"/>
                      <w:szCs w:val="20"/>
                      <w:vertAlign w:val="subscript"/>
                      <w:lang w:val="en-US"/>
                    </w:rPr>
                    <w:t xml:space="preserve">ax</w:t>
                  </w:r>
                  <w:r>
                    <w:rPr>
                      <w:sz w:val="20"/>
                      <w:szCs w:val="20"/>
                    </w:rPr>
                    <w:t xml:space="preserve"> – максимальная среди заявок всех участников закупки сумма исполненного договоров по выполнению работ;</w:t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ind w:right="153"/>
                    <w:jc w:val="both"/>
                    <w:widowControl w:val="off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В случае непредставления документов в составе заявки, представления документов в составе заявки </w:t>
                  </w:r>
                  <w:r>
                    <w:rPr>
                      <w:sz w:val="20"/>
                      <w:szCs w:val="20"/>
                    </w:rPr>
            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количество баллов, присваиваемое по данному показателю, равняется  - 0 баллов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.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  <w:p>
                  <w:pPr>
                    <w:jc w:val="both"/>
                    <w:keepLines/>
                    <w:keepNext/>
                    <w:widowControl w:val="off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jc w:val="both"/>
                    <w:spacing w:line="240" w:lineRule="exact"/>
                    <w:widowControl w:val="off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sz w:val="20"/>
                      <w:szCs w:val="20"/>
                    </w:rPr>
                    <w:t xml:space="preserve">*</w:t>
                  </w:r>
                  <w:r>
                    <w:rPr>
                      <w:sz w:val="20"/>
                      <w:szCs w:val="20"/>
                    </w:rPr>
                    <w:t xml:space="preserve">Для расчета итогового рейтинга по заявке рейтинг, присуждаемый </w:t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-й заявке по критерию «</w:t>
                  </w:r>
                  <w:r>
                    <w:rPr>
                      <w:bCs/>
                      <w:sz w:val="20"/>
                      <w:szCs w:val="20"/>
                    </w:rPr>
                    <w:t xml:space="preserve">Наличие опыта по выполнению работ» </w:t>
                  </w:r>
                  <w:r>
                    <w:rPr>
                      <w:sz w:val="20"/>
                      <w:szCs w:val="20"/>
                    </w:rPr>
                    <w:t xml:space="preserve">умножается на соответствующую указанному критерию значимость.</w:t>
                  </w:r>
                  <w:r>
                    <w:rPr>
                      <w:rFonts w:ascii="Calibri" w:hAnsi="Calibri" w:eastAsia="Calibri" w:cs="Calibri"/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both"/>
                    <w:spacing w:line="0" w:lineRule="atLeast"/>
                    <w:widowControl w:val="off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</w:r>
                  <w:r>
                    <w:rPr>
                      <w:bCs/>
                      <w:sz w:val="20"/>
                      <w:szCs w:val="20"/>
                    </w:rPr>
                  </w:r>
                </w:p>
              </w:tc>
            </w:tr>
          </w:tbl>
          <w:p>
            <w:pPr>
              <w:ind w:right="15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ind w:right="153"/>
              <w:jc w:val="both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0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53"/>
              <w:widowControl w:val="off"/>
              <w:rPr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</w:t>
            </w:r>
            <w:r>
              <w:rPr>
                <w:spacing w:val="-6"/>
                <w:sz w:val="22"/>
                <w:szCs w:val="22"/>
              </w:rPr>
              <w:t xml:space="preserve"> подписания договора Участником, обязанным заключить договор</w:t>
            </w:r>
            <w:r>
              <w:rPr>
                <w:spacing w:val="-6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подписания победителем в проведении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запроса  предложений договора в течение 10 (десяти) дней со дня размещения в ЕИС протокола рассмотрения и оценки заявок.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С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победителем закупки заключается договор, с учетом применяемой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увеличивается на сумму НДС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..</w:t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5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ind w:right="153"/>
              <w:spacing w:after="120"/>
              <w:widowControl w:val="off"/>
              <w:rPr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</w:t>
            </w:r>
            <w:r>
              <w:rPr>
                <w:spacing w:val="-6"/>
                <w:sz w:val="22"/>
                <w:szCs w:val="22"/>
              </w:rPr>
              <w:t xml:space="preserve"> заявки  и исполнения договора</w:t>
            </w:r>
            <w:r>
              <w:rPr>
                <w:spacing w:val="-6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before="280" w:after="280" w:line="23" w:lineRule="atLeast"/>
              <w:widowControl w:val="off"/>
              <w:rPr>
                <w:i/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требуется</w:t>
            </w:r>
            <w:r>
              <w:rPr>
                <w:i/>
                <w:spacing w:val="-6"/>
                <w:sz w:val="22"/>
                <w:szCs w:val="22"/>
              </w:rPr>
            </w:r>
          </w:p>
        </w:tc>
      </w:tr>
      <w:tr>
        <w:tblPrEx/>
        <w:trPr>
          <w:trHeight w:val="5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ind w:left="-15"/>
              <w:jc w:val="center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0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Начальная (максимальная) цена договора руб., руб.  определяется  посредством применения метода сопоставимых рыночных цен (анализа рынка)</w:t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ind w:right="153"/>
              <w:spacing w:after="120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jc w:val="both"/>
              <w:spacing w:before="280" w:after="280"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 – </w:t>
            </w:r>
            <w:r>
              <w:rPr>
                <w:sz w:val="22"/>
                <w:szCs w:val="22"/>
              </w:rPr>
              <w:t xml:space="preserve">384</w:t>
            </w:r>
            <w:r>
              <w:rPr>
                <w:sz w:val="22"/>
                <w:szCs w:val="22"/>
              </w:rPr>
              <w:t xml:space="preserve"> 000 руб.,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before="280" w:after="280"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№2 – 384</w:t>
            </w:r>
            <w:r>
              <w:rPr>
                <w:sz w:val="22"/>
                <w:szCs w:val="22"/>
              </w:rPr>
              <w:t xml:space="preserve"> 000 руб.,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before="280" w:after="280" w:line="23" w:lineRule="atLeas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№3 – 384</w:t>
            </w:r>
            <w:r>
              <w:rPr>
                <w:sz w:val="22"/>
                <w:szCs w:val="22"/>
              </w:rPr>
              <w:t xml:space="preserve"> 000 руб.</w:t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6.  проект договора: прилагается к Документации о закупке.</w:t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РАЗДЕЛ 7. ТЕХНИЧЕСКОЕ ЗАДАНИЕ</w:t>
      </w:r>
      <w:r>
        <w:rPr>
          <w:b/>
          <w:sz w:val="28"/>
          <w:szCs w:val="28"/>
          <w:lang w:eastAsia="ru-RU"/>
        </w:rPr>
      </w:r>
    </w:p>
    <w:p>
      <w:pPr>
        <w:ind w:firstLine="708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</w:r>
      <w:r>
        <w:rPr>
          <w:color w:val="000000"/>
          <w:sz w:val="22"/>
          <w:szCs w:val="22"/>
          <w:lang w:eastAsia="ru-RU"/>
        </w:rPr>
      </w:r>
    </w:p>
    <w:p>
      <w:pPr>
        <w:ind w:firstLine="708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</w:r>
      <w:r>
        <w:rPr>
          <w:color w:val="000000"/>
          <w:sz w:val="22"/>
          <w:szCs w:val="22"/>
          <w:lang w:eastAsia="ru-RU"/>
        </w:rPr>
      </w:r>
    </w:p>
    <w:p>
      <w:pPr>
        <w:ind w:firstLine="708"/>
        <w:jc w:val="both"/>
        <w:rPr>
          <w:color w:val="000000"/>
          <w:lang w:eastAsia="ru-RU" w:bidi="ru-RU"/>
        </w:rPr>
      </w:pPr>
      <w:r>
        <w:rPr>
          <w:color w:val="000000"/>
          <w:lang w:eastAsia="ru-RU"/>
        </w:rPr>
        <w:t xml:space="preserve">Исполнитель принимае</w:t>
      </w:r>
      <w:r>
        <w:rPr>
          <w:color w:val="000000"/>
          <w:lang w:eastAsia="ru-RU"/>
        </w:rPr>
        <w:t xml:space="preserve">т на себя оказание услуг по  техническому обслуживанию (ТО) систем автоматической  пожарной сигнализации (ПС), оповещения и управления эвакуацией людей при пожаре (СОУЭ), автоматических установок пожаротушения (АУПТ) на объектах Заказчика: (далее Объекты):</w:t>
      </w:r>
      <w:r>
        <w:rPr>
          <w:color w:val="000000"/>
          <w:lang w:eastAsia="ru-RU" w:bidi="ru-RU"/>
        </w:rPr>
      </w:r>
    </w:p>
    <w:p>
      <w:pPr>
        <w:ind w:firstLine="708"/>
        <w:jc w:val="both"/>
        <w:rPr>
          <w:color w:val="000000"/>
          <w:lang w:eastAsia="ru-RU" w:bidi="ru-RU"/>
        </w:rPr>
      </w:pPr>
      <w:r>
        <w:rPr>
          <w:color w:val="000000"/>
          <w:lang w:eastAsia="ru-RU"/>
        </w:rPr>
        <w:t xml:space="preserve">                                                                                                                                 </w:t>
      </w:r>
      <w:r>
        <w:rPr>
          <w:color w:val="000000"/>
          <w:lang w:eastAsia="ru-RU" w:bidi="ru-RU"/>
        </w:rPr>
      </w:r>
    </w:p>
    <w:p>
      <w:pPr>
        <w:numPr>
          <w:ilvl w:val="0"/>
          <w:numId w:val="42"/>
        </w:numPr>
        <w:ind w:right="1200"/>
        <w:jc w:val="both"/>
        <w:spacing w:line="252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Административно-производственном корпусе, литер</w:t>
      </w:r>
      <w:r>
        <w:rPr>
          <w:color w:val="000000"/>
          <w:sz w:val="22"/>
          <w:szCs w:val="22"/>
          <w:lang w:eastAsia="ru-RU" w:bidi="ru-RU"/>
        </w:rPr>
        <w:t xml:space="preserve"> А</w:t>
      </w:r>
      <w:r>
        <w:rPr>
          <w:color w:val="000000"/>
          <w:sz w:val="22"/>
          <w:szCs w:val="22"/>
          <w:lang w:eastAsia="ru-RU" w:bidi="ru-RU"/>
        </w:rPr>
        <w:t xml:space="preserve">, ннв.№00000001, г. Сочи, ул. Гагарина, 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right="480"/>
        <w:jc w:val="both"/>
        <w:spacing w:line="252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АУПТ </w:t>
      </w:r>
      <w:r>
        <w:rPr>
          <w:color w:val="000000"/>
          <w:sz w:val="22"/>
          <w:szCs w:val="22"/>
          <w:lang w:eastAsia="ru-RU" w:bidi="ru-RU"/>
        </w:rPr>
        <w:t xml:space="preserve">спринклерное</w:t>
      </w:r>
      <w:r>
        <w:rPr>
          <w:color w:val="000000"/>
          <w:sz w:val="22"/>
          <w:szCs w:val="22"/>
          <w:lang w:eastAsia="ru-RU" w:bidi="ru-RU"/>
        </w:rPr>
        <w:t xml:space="preserve"> в Административно-производственном корпусе, литер</w:t>
      </w:r>
      <w:r>
        <w:rPr>
          <w:color w:val="000000"/>
          <w:sz w:val="22"/>
          <w:szCs w:val="22"/>
          <w:lang w:eastAsia="ru-RU" w:bidi="ru-RU"/>
        </w:rPr>
        <w:t xml:space="preserve"> А</w:t>
      </w:r>
      <w:r>
        <w:rPr>
          <w:color w:val="000000"/>
          <w:sz w:val="22"/>
          <w:szCs w:val="22"/>
          <w:lang w:eastAsia="ru-RU" w:bidi="ru-RU"/>
        </w:rPr>
        <w:t xml:space="preserve">, инв.№00000001, г. Сочи, ул. Гагарина, 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52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булочно-кондитерском цехе, Литер</w:t>
      </w:r>
      <w:r>
        <w:rPr>
          <w:color w:val="000000"/>
          <w:sz w:val="22"/>
          <w:szCs w:val="22"/>
          <w:lang w:eastAsia="ru-RU" w:bidi="ru-RU"/>
        </w:rPr>
        <w:t xml:space="preserve"> Б</w:t>
      </w:r>
      <w:r>
        <w:rPr>
          <w:color w:val="000000"/>
          <w:sz w:val="22"/>
          <w:szCs w:val="22"/>
          <w:lang w:eastAsia="ru-RU" w:bidi="ru-RU"/>
        </w:rPr>
        <w:t xml:space="preserve">, Б-2, иив.№00000002, г. Сочи, ул. Гагарина,</w:t>
      </w:r>
      <w:r>
        <w:rPr>
          <w:color w:val="000000"/>
          <w:sz w:val="22"/>
          <w:szCs w:val="22"/>
          <w:lang w:eastAsia="ru-RU" w:bidi="ru-RU"/>
        </w:rPr>
      </w:r>
    </w:p>
    <w:p>
      <w:pPr>
        <w:jc w:val="both"/>
        <w:spacing w:line="220" w:lineRule="exact"/>
        <w:widowControl w:val="off"/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АУПТ </w:t>
      </w:r>
      <w:r>
        <w:rPr>
          <w:color w:val="000000"/>
          <w:sz w:val="22"/>
          <w:szCs w:val="22"/>
          <w:lang w:eastAsia="ru-RU" w:bidi="ru-RU"/>
        </w:rPr>
        <w:t xml:space="preserve">спринклерное</w:t>
      </w:r>
      <w:r>
        <w:rPr>
          <w:color w:val="000000"/>
          <w:sz w:val="22"/>
          <w:szCs w:val="22"/>
          <w:lang w:eastAsia="ru-RU" w:bidi="ru-RU"/>
        </w:rPr>
        <w:t xml:space="preserve"> в булочно-кондитерском цехе, Литер</w:t>
      </w:r>
      <w:r>
        <w:rPr>
          <w:color w:val="000000"/>
          <w:sz w:val="22"/>
          <w:szCs w:val="22"/>
          <w:lang w:eastAsia="ru-RU" w:bidi="ru-RU"/>
        </w:rPr>
        <w:t xml:space="preserve"> Б</w:t>
      </w:r>
      <w:r>
        <w:rPr>
          <w:color w:val="000000"/>
          <w:sz w:val="22"/>
          <w:szCs w:val="22"/>
          <w:lang w:eastAsia="ru-RU" w:bidi="ru-RU"/>
        </w:rPr>
        <w:t xml:space="preserve">, Б-2, ннв.№00000002, г. Сочи, ул. Гагарина, 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помещении склада№20, Литер-А, инв. №00000254, г. Сочи, ул. Донская,3</w:t>
      </w:r>
      <w:r>
        <w:rPr>
          <w:color w:val="000000"/>
          <w:sz w:val="22"/>
          <w:szCs w:val="22"/>
          <w:lang w:eastAsia="ru-RU" w:bidi="ru-RU"/>
        </w:rPr>
        <w:t xml:space="preserve"> ;</w:t>
      </w:r>
      <w:r>
        <w:rPr>
          <w:color w:val="000000"/>
          <w:sz w:val="22"/>
          <w:szCs w:val="22"/>
          <w:lang w:eastAsia="ru-RU" w:bidi="ru-RU"/>
        </w:rPr>
      </w:r>
    </w:p>
    <w:p>
      <w:pPr>
        <w:jc w:val="both"/>
        <w:spacing w:line="248" w:lineRule="exact"/>
        <w:widowControl w:val="off"/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- АПС, СОУЭ в помещениях (дизельная), Литер-Д, инв.№00002151, г. Сочи, ул. Гагарина,59;</w:t>
      </w:r>
      <w:r>
        <w:rPr>
          <w:color w:val="000000"/>
          <w:sz w:val="22"/>
          <w:szCs w:val="22"/>
          <w:lang w:eastAsia="ru-RU" w:bidi="ru-RU"/>
        </w:rPr>
      </w:r>
    </w:p>
    <w:p>
      <w:pPr>
        <w:jc w:val="center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АПС, СОУЭ в строениях и сооружениях по адресу: г. Сочи, ул. Гагарина,59: </w:t>
      </w:r>
      <w:r>
        <w:rPr>
          <w:color w:val="000000"/>
          <w:sz w:val="22"/>
          <w:szCs w:val="22"/>
          <w:lang w:eastAsia="ru-RU" w:bidi="ru-RU"/>
        </w:rPr>
      </w:r>
    </w:p>
    <w:p>
      <w:pPr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- Магазин «Колос», Литер-С, инв.№00000008;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Новый кондитерский цех (Картонажный цех) и вспомогательные помещения, Литер-3, инв.№00000005;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Бойлерная, Литер-Е, инв.№00000003,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Механическая мастерская, </w:t>
      </w:r>
      <w:r>
        <w:rPr>
          <w:color w:val="000000"/>
          <w:sz w:val="22"/>
          <w:szCs w:val="22"/>
          <w:lang w:eastAsia="ru-RU" w:bidi="ru-RU"/>
        </w:rPr>
        <w:t xml:space="preserve">Литер-И</w:t>
      </w:r>
      <w:r>
        <w:rPr>
          <w:color w:val="000000"/>
          <w:sz w:val="22"/>
          <w:szCs w:val="22"/>
          <w:lang w:eastAsia="ru-RU" w:bidi="ru-RU"/>
        </w:rPr>
        <w:t xml:space="preserve">, инв.№ 00000007; 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Гараж, Литер-М</w:t>
      </w:r>
      <w:r>
        <w:rPr>
          <w:color w:val="000000"/>
          <w:sz w:val="22"/>
          <w:szCs w:val="22"/>
          <w:lang w:eastAsia="ru-RU" w:bidi="ru-RU"/>
        </w:rPr>
        <w:t xml:space="preserve">,М</w:t>
      </w:r>
      <w:r>
        <w:rPr>
          <w:color w:val="000000"/>
          <w:sz w:val="22"/>
          <w:szCs w:val="22"/>
          <w:lang w:eastAsia="ru-RU" w:bidi="ru-RU"/>
        </w:rPr>
        <w:t xml:space="preserve">1, инв. 00000004; 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Автомастерская, Литер-Н</w:t>
      </w:r>
      <w:r>
        <w:rPr>
          <w:color w:val="000000"/>
          <w:sz w:val="22"/>
          <w:szCs w:val="22"/>
          <w:lang w:eastAsia="ru-RU" w:bidi="ru-RU"/>
        </w:rPr>
        <w:t xml:space="preserve">,Н</w:t>
      </w:r>
      <w:r>
        <w:rPr>
          <w:color w:val="000000"/>
          <w:sz w:val="22"/>
          <w:szCs w:val="22"/>
          <w:lang w:eastAsia="ru-RU" w:bidi="ru-RU"/>
        </w:rPr>
        <w:t xml:space="preserve">1, инв.№00000373;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Торговый павильон №10, Литер-Щ, инв.№00000038;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Торговый павильон (</w:t>
      </w:r>
      <w:r>
        <w:rPr>
          <w:color w:val="000000"/>
          <w:sz w:val="22"/>
          <w:szCs w:val="22"/>
          <w:lang w:eastAsia="ru-RU" w:bidi="ru-RU"/>
        </w:rPr>
        <w:t xml:space="preserve">бывш</w:t>
      </w:r>
      <w:r>
        <w:rPr>
          <w:color w:val="000000"/>
          <w:sz w:val="22"/>
          <w:szCs w:val="22"/>
          <w:lang w:eastAsia="ru-RU" w:bidi="ru-RU"/>
        </w:rPr>
        <w:t xml:space="preserve">.н</w:t>
      </w:r>
      <w:r>
        <w:rPr>
          <w:color w:val="000000"/>
          <w:sz w:val="22"/>
          <w:szCs w:val="22"/>
          <w:lang w:eastAsia="ru-RU" w:bidi="ru-RU"/>
        </w:rPr>
        <w:t xml:space="preserve">авес</w:t>
      </w:r>
      <w:r>
        <w:rPr>
          <w:color w:val="000000"/>
          <w:sz w:val="22"/>
          <w:szCs w:val="22"/>
          <w:lang w:eastAsia="ru-RU" w:bidi="ru-RU"/>
        </w:rPr>
        <w:t xml:space="preserve"> торговый),  Литер-Ч,  инв. № 00002159;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Новый мелкооптовый павильон, инв.№00004201;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Блок-контейнер БК 6.0х</w:t>
      </w:r>
      <w:r>
        <w:rPr>
          <w:color w:val="000000"/>
          <w:sz w:val="22"/>
          <w:szCs w:val="22"/>
          <w:lang w:eastAsia="ru-RU" w:bidi="ru-RU"/>
        </w:rPr>
        <w:t xml:space="preserve">2</w:t>
      </w:r>
      <w:r>
        <w:rPr>
          <w:color w:val="000000"/>
          <w:sz w:val="22"/>
          <w:szCs w:val="22"/>
          <w:lang w:eastAsia="ru-RU" w:bidi="ru-RU"/>
        </w:rPr>
        <w:t xml:space="preserve">.4м,  ннв.№00004161;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Блок-контейнер 3,0*9,0 с тамбуром, инв.№00004091;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Здание </w:t>
      </w:r>
      <w:r>
        <w:rPr>
          <w:color w:val="000000"/>
          <w:sz w:val="22"/>
          <w:szCs w:val="22"/>
          <w:lang w:eastAsia="ru-RU" w:bidi="ru-RU"/>
        </w:rPr>
        <w:t xml:space="preserve">хлебокомбината</w:t>
      </w:r>
      <w:r>
        <w:rPr>
          <w:color w:val="000000"/>
          <w:sz w:val="22"/>
          <w:szCs w:val="22"/>
          <w:lang w:eastAsia="ru-RU" w:bidi="ru-RU"/>
        </w:rPr>
        <w:t xml:space="preserve">, Литер-А, с пристройками литеры А</w:t>
      </w:r>
      <w:r>
        <w:rPr>
          <w:color w:val="000000"/>
          <w:sz w:val="22"/>
          <w:szCs w:val="22"/>
          <w:lang w:eastAsia="ru-RU" w:bidi="ru-RU"/>
        </w:rPr>
        <w:t xml:space="preserve">1</w:t>
      </w:r>
      <w:r>
        <w:rPr>
          <w:color w:val="000000"/>
          <w:sz w:val="22"/>
          <w:szCs w:val="22"/>
          <w:lang w:eastAsia="ru-RU" w:bidi="ru-RU"/>
        </w:rPr>
        <w:t xml:space="preserve">, А2, А3, А4, А5, А6, А7, А8, А9, навес литер </w:t>
      </w:r>
      <w:r>
        <w:rPr>
          <w:color w:val="000000"/>
          <w:sz w:val="22"/>
          <w:szCs w:val="22"/>
          <w:lang w:val="en-US" w:eastAsia="ru-RU" w:bidi="ru-RU"/>
        </w:rPr>
        <w:t xml:space="preserve">III</w:t>
      </w:r>
      <w:r>
        <w:rPr>
          <w:color w:val="000000"/>
          <w:sz w:val="22"/>
          <w:szCs w:val="22"/>
          <w:lang w:eastAsia="ru-RU" w:bidi="ru-RU"/>
        </w:rPr>
        <w:t xml:space="preserve">, инв.№ 00004399, г. Сочи, ул. Гастелло, 42; 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пристройке к контейнерной хлебного цеха, инв.№00004021, г. Сочи, ул. Гагарина,59;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АУПТ </w:t>
      </w:r>
      <w:r>
        <w:rPr>
          <w:color w:val="000000"/>
          <w:sz w:val="22"/>
          <w:szCs w:val="22"/>
          <w:lang w:eastAsia="ru-RU" w:bidi="ru-RU"/>
        </w:rPr>
        <w:t xml:space="preserve">спринклерное</w:t>
      </w:r>
      <w:r>
        <w:rPr>
          <w:color w:val="000000"/>
          <w:sz w:val="22"/>
          <w:szCs w:val="22"/>
          <w:lang w:eastAsia="ru-RU" w:bidi="ru-RU"/>
        </w:rPr>
        <w:t xml:space="preserve"> в пристройке к контейнерной хлебного цеха, инв.№00004021, г. Сочи, ул. Гагарина,59;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52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торговом павильоне №1 в </w:t>
      </w:r>
      <w:r>
        <w:rPr>
          <w:color w:val="000000"/>
          <w:sz w:val="22"/>
          <w:szCs w:val="22"/>
          <w:lang w:eastAsia="ru-RU" w:bidi="ru-RU"/>
        </w:rPr>
        <w:t xml:space="preserve">Хостинском</w:t>
      </w:r>
      <w:r>
        <w:rPr>
          <w:color w:val="000000"/>
          <w:sz w:val="22"/>
          <w:szCs w:val="22"/>
          <w:lang w:eastAsia="ru-RU" w:bidi="ru-RU"/>
        </w:rPr>
        <w:t xml:space="preserve"> районе г. Сочи, ул. Ворошиловская, 4 инв. № 00000398; 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магазине «Колобок», инв.№00004518, г. Сочи, ул. </w:t>
      </w:r>
      <w:r>
        <w:rPr>
          <w:color w:val="000000"/>
          <w:sz w:val="22"/>
          <w:szCs w:val="22"/>
          <w:lang w:eastAsia="ru-RU" w:bidi="ru-RU"/>
        </w:rPr>
        <w:t xml:space="preserve">Донская</w:t>
      </w:r>
      <w:r>
        <w:rPr>
          <w:color w:val="000000"/>
          <w:sz w:val="22"/>
          <w:szCs w:val="22"/>
          <w:lang w:eastAsia="ru-RU" w:bidi="ru-RU"/>
        </w:rPr>
        <w:t xml:space="preserve">, 90 (пом.15-22,44);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торговом павильоне № 38, инв.№00004528, г. Сочи, </w:t>
      </w:r>
      <w:r>
        <w:rPr>
          <w:color w:val="000000"/>
          <w:sz w:val="22"/>
          <w:szCs w:val="22"/>
          <w:lang w:eastAsia="ru-RU" w:bidi="ru-RU"/>
        </w:rPr>
        <w:t xml:space="preserve">ул</w:t>
      </w:r>
      <w:r>
        <w:rPr>
          <w:color w:val="000000"/>
          <w:sz w:val="22"/>
          <w:szCs w:val="22"/>
          <w:lang w:eastAsia="ru-RU" w:bidi="ru-RU"/>
        </w:rPr>
        <w:t xml:space="preserve">.Д</w:t>
      </w:r>
      <w:r>
        <w:rPr>
          <w:color w:val="000000"/>
          <w:sz w:val="22"/>
          <w:szCs w:val="22"/>
          <w:lang w:eastAsia="ru-RU" w:bidi="ru-RU"/>
        </w:rPr>
        <w:t xml:space="preserve">арвина</w:t>
      </w:r>
      <w:r>
        <w:rPr>
          <w:color w:val="000000"/>
          <w:sz w:val="22"/>
          <w:szCs w:val="22"/>
          <w:lang w:eastAsia="ru-RU" w:bidi="ru-RU"/>
        </w:rPr>
        <w:t xml:space="preserve">, у дома 46;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торговом павильоне №37, </w:t>
      </w:r>
      <w:r>
        <w:rPr>
          <w:color w:val="000000"/>
          <w:sz w:val="22"/>
          <w:szCs w:val="22"/>
          <w:lang w:eastAsia="ru-RU" w:bidi="ru-RU"/>
        </w:rPr>
        <w:t xml:space="preserve">г</w:t>
      </w:r>
      <w:r>
        <w:rPr>
          <w:color w:val="000000"/>
          <w:sz w:val="22"/>
          <w:szCs w:val="22"/>
          <w:lang w:eastAsia="ru-RU" w:bidi="ru-RU"/>
        </w:rPr>
        <w:t xml:space="preserve">.С</w:t>
      </w:r>
      <w:r>
        <w:rPr>
          <w:color w:val="000000"/>
          <w:sz w:val="22"/>
          <w:szCs w:val="22"/>
          <w:lang w:eastAsia="ru-RU" w:bidi="ru-RU"/>
        </w:rPr>
        <w:t xml:space="preserve">очи,ул.Молокова</w:t>
      </w:r>
      <w:r>
        <w:rPr>
          <w:color w:val="000000"/>
          <w:sz w:val="22"/>
          <w:szCs w:val="22"/>
          <w:lang w:eastAsia="ru-RU" w:bidi="ru-RU"/>
        </w:rPr>
        <w:t xml:space="preserve">, 24;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торговом павильоне № 40, инв.№00004561, </w:t>
      </w:r>
      <w:r>
        <w:rPr>
          <w:color w:val="000000"/>
          <w:sz w:val="22"/>
          <w:szCs w:val="22"/>
          <w:lang w:eastAsia="ru-RU" w:bidi="ru-RU"/>
        </w:rPr>
        <w:t xml:space="preserve">г</w:t>
      </w:r>
      <w:r>
        <w:rPr>
          <w:color w:val="000000"/>
          <w:sz w:val="22"/>
          <w:szCs w:val="22"/>
          <w:lang w:eastAsia="ru-RU" w:bidi="ru-RU"/>
        </w:rPr>
        <w:t xml:space="preserve">.С</w:t>
      </w:r>
      <w:r>
        <w:rPr>
          <w:color w:val="000000"/>
          <w:sz w:val="22"/>
          <w:szCs w:val="22"/>
          <w:lang w:eastAsia="ru-RU" w:bidi="ru-RU"/>
        </w:rPr>
        <w:t xml:space="preserve">очи</w:t>
      </w:r>
      <w:r>
        <w:rPr>
          <w:color w:val="000000"/>
          <w:sz w:val="22"/>
          <w:szCs w:val="22"/>
          <w:lang w:eastAsia="ru-RU" w:bidi="ru-RU"/>
        </w:rPr>
        <w:t xml:space="preserve">, </w:t>
      </w:r>
      <w:r>
        <w:rPr>
          <w:color w:val="000000"/>
          <w:sz w:val="22"/>
          <w:szCs w:val="22"/>
          <w:lang w:eastAsia="ru-RU" w:bidi="ru-RU"/>
        </w:rPr>
        <w:t xml:space="preserve">ул.Пасечная</w:t>
      </w:r>
      <w:r>
        <w:rPr>
          <w:color w:val="000000"/>
          <w:sz w:val="22"/>
          <w:szCs w:val="22"/>
          <w:lang w:eastAsia="ru-RU" w:bidi="ru-RU"/>
        </w:rPr>
        <w:t xml:space="preserve">, 18;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торговом павильоне № 46, инв.№00004727, </w:t>
      </w:r>
      <w:r>
        <w:rPr>
          <w:color w:val="000000"/>
          <w:sz w:val="22"/>
          <w:szCs w:val="22"/>
          <w:lang w:eastAsia="ru-RU" w:bidi="ru-RU"/>
        </w:rPr>
        <w:t xml:space="preserve">г</w:t>
      </w:r>
      <w:r>
        <w:rPr>
          <w:color w:val="000000"/>
          <w:sz w:val="22"/>
          <w:szCs w:val="22"/>
          <w:lang w:eastAsia="ru-RU" w:bidi="ru-RU"/>
        </w:rPr>
        <w:t xml:space="preserve">.С</w:t>
      </w:r>
      <w:r>
        <w:rPr>
          <w:color w:val="000000"/>
          <w:sz w:val="22"/>
          <w:szCs w:val="22"/>
          <w:lang w:eastAsia="ru-RU" w:bidi="ru-RU"/>
        </w:rPr>
        <w:t xml:space="preserve">очи</w:t>
      </w:r>
      <w:r>
        <w:rPr>
          <w:color w:val="000000"/>
          <w:sz w:val="22"/>
          <w:szCs w:val="22"/>
          <w:lang w:eastAsia="ru-RU" w:bidi="ru-RU"/>
        </w:rPr>
        <w:t xml:space="preserve">, </w:t>
      </w:r>
      <w:r>
        <w:rPr>
          <w:color w:val="000000"/>
          <w:sz w:val="22"/>
          <w:szCs w:val="22"/>
          <w:lang w:eastAsia="ru-RU" w:bidi="ru-RU"/>
        </w:rPr>
        <w:t xml:space="preserve">Хостинский</w:t>
      </w:r>
      <w:r>
        <w:rPr>
          <w:color w:val="000000"/>
          <w:sz w:val="22"/>
          <w:szCs w:val="22"/>
          <w:lang w:eastAsia="ru-RU" w:bidi="ru-RU"/>
        </w:rPr>
        <w:t xml:space="preserve"> район, </w:t>
      </w:r>
      <w:r>
        <w:rPr>
          <w:color w:val="000000"/>
          <w:sz w:val="22"/>
          <w:szCs w:val="22"/>
          <w:lang w:eastAsia="ru-RU" w:bidi="ru-RU"/>
        </w:rPr>
        <w:t xml:space="preserve">ул.Звездная</w:t>
      </w:r>
      <w:r>
        <w:rPr>
          <w:color w:val="000000"/>
          <w:sz w:val="22"/>
          <w:szCs w:val="22"/>
          <w:lang w:eastAsia="ru-RU" w:bidi="ru-RU"/>
        </w:rPr>
        <w:t xml:space="preserve">, дом №3/4</w:t>
      </w:r>
      <w:r>
        <w:rPr>
          <w:color w:val="000000"/>
          <w:sz w:val="22"/>
          <w:szCs w:val="22"/>
          <w:lang w:eastAsia="ru-RU" w:bidi="ru-RU"/>
        </w:rPr>
      </w:r>
    </w:p>
    <w:p>
      <w:pPr>
        <w:numPr>
          <w:ilvl w:val="0"/>
          <w:numId w:val="42"/>
        </w:numPr>
        <w:jc w:val="both"/>
        <w:spacing w:line="248" w:lineRule="exact"/>
        <w:widowControl w:val="off"/>
        <w:tabs>
          <w:tab w:val="left" w:pos="201" w:leader="none"/>
        </w:tabs>
        <w:rPr>
          <w:b/>
          <w:bCs/>
          <w:lang w:eastAsia="ru-RU"/>
        </w:rPr>
      </w:pPr>
      <w:r>
        <w:rPr>
          <w:color w:val="000000"/>
          <w:sz w:val="22"/>
          <w:szCs w:val="22"/>
          <w:lang w:eastAsia="ru-RU" w:bidi="ru-RU"/>
        </w:rPr>
        <w:t xml:space="preserve">АПС, СОУЭ в торговом павильоне № 11, инв. № 00000372, </w:t>
      </w:r>
      <w:r>
        <w:rPr>
          <w:color w:val="000000"/>
          <w:sz w:val="22"/>
          <w:szCs w:val="22"/>
          <w:lang w:eastAsia="ru-RU" w:bidi="ru-RU"/>
        </w:rPr>
        <w:t xml:space="preserve">г</w:t>
      </w:r>
      <w:r>
        <w:rPr>
          <w:color w:val="000000"/>
          <w:sz w:val="22"/>
          <w:szCs w:val="22"/>
          <w:lang w:eastAsia="ru-RU" w:bidi="ru-RU"/>
        </w:rPr>
        <w:t xml:space="preserve">.С</w:t>
      </w:r>
      <w:r>
        <w:rPr>
          <w:color w:val="000000"/>
          <w:sz w:val="22"/>
          <w:szCs w:val="22"/>
          <w:lang w:eastAsia="ru-RU" w:bidi="ru-RU"/>
        </w:rPr>
        <w:t xml:space="preserve">очи</w:t>
      </w:r>
      <w:r>
        <w:rPr>
          <w:color w:val="000000"/>
          <w:sz w:val="22"/>
          <w:szCs w:val="22"/>
          <w:lang w:eastAsia="ru-RU" w:bidi="ru-RU"/>
        </w:rPr>
        <w:t xml:space="preserve">, ул. Труда, 5;</w:t>
      </w:r>
      <w:r>
        <w:rPr>
          <w:b/>
          <w:bCs/>
          <w:lang w:eastAsia="ru-RU"/>
        </w:rPr>
      </w:r>
    </w:p>
    <w:p>
      <w:pPr>
        <w:tabs>
          <w:tab w:val="left" w:pos="567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>
        <w:rPr>
          <w:b/>
          <w:bCs/>
          <w:lang w:eastAsia="ru-RU"/>
        </w:rPr>
      </w:r>
    </w:p>
    <w:p>
      <w:pPr>
        <w:tabs>
          <w:tab w:val="left" w:pos="567" w:leader="none"/>
        </w:tabs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  <w:t xml:space="preserve"> 1.1. </w:t>
      </w:r>
      <w:r>
        <w:rPr>
          <w:b/>
          <w:sz w:val="20"/>
          <w:szCs w:val="20"/>
          <w:lang w:eastAsia="ru-RU"/>
        </w:rPr>
        <w:t xml:space="preserve">Перечни обслуживаемых приборов, </w:t>
      </w:r>
      <w:r>
        <w:rPr>
          <w:b/>
          <w:sz w:val="20"/>
          <w:szCs w:val="20"/>
          <w:lang w:eastAsia="ru-RU"/>
        </w:rPr>
        <w:t xml:space="preserve">извещателей</w:t>
      </w:r>
      <w:r>
        <w:rPr>
          <w:b/>
          <w:sz w:val="20"/>
          <w:szCs w:val="20"/>
          <w:lang w:eastAsia="ru-RU"/>
        </w:rPr>
        <w:t xml:space="preserve"> и </w:t>
      </w:r>
      <w:r>
        <w:rPr>
          <w:b/>
          <w:sz w:val="20"/>
          <w:szCs w:val="20"/>
          <w:lang w:eastAsia="ru-RU"/>
        </w:rPr>
        <w:t xml:space="preserve">оповещателей</w:t>
      </w:r>
      <w:r>
        <w:rPr>
          <w:b/>
          <w:sz w:val="20"/>
          <w:szCs w:val="20"/>
          <w:lang w:eastAsia="ru-RU"/>
        </w:rPr>
        <w:t xml:space="preserve"> систем ОС, ПС, СОУЭ, АПТ</w:t>
      </w:r>
      <w:r>
        <w:rPr>
          <w:b/>
          <w:sz w:val="20"/>
          <w:szCs w:val="20"/>
          <w:lang w:eastAsia="ru-RU"/>
        </w:rPr>
        <w:t xml:space="preserve"> :</w:t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  <w:t xml:space="preserve">1.1.1.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АПС, СОУЭ в Административно-производственном корпусе, литер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А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ннв.№00000001, г. Сочи, ул. Гагарина, 59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срок 12 месяцев.</w:t>
      </w:r>
      <w:r>
        <w:rPr>
          <w:b/>
          <w:bCs/>
          <w:sz w:val="20"/>
          <w:szCs w:val="20"/>
          <w:lang w:eastAsia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№ </w:t>
            </w: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Кол-во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Пульт контроля и управления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С-2000М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шт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приёмно-контрольный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Сигнал-20П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индикации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С-2000 БИ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Радиомодем с антенной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PF-801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компл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коаксиальный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РК-50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бесперебойного питания с АКБ 12В 7А/ч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РИП 12-3А-17 (исп. 01)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Бокс для аккумуляторов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Аккумулятор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АКБ 12В 17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ИП-212-31/1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ручной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тепловой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ИП-103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Светозвуковой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внутренний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LD-H96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Кнопка пуска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ПКЕ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Табло «Выход»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ОПОП 15-1/1М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слаботочный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КСПВ 2*0,5мм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800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силовой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ВВГнг 3*1,5мм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витая пара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КПСВВ 2*2*1мм2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Провод оповещения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ШВВП 2*0,75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1.1.2.Перечень оборудования АУПТ 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спринклерное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в Административно-производственном корпусе, литер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А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инв.№00000001, г. Сочи, ул. Гагарина, 59</w:t>
      </w:r>
      <w:r>
        <w:rPr>
          <w:b/>
          <w:bCs/>
          <w:sz w:val="20"/>
          <w:szCs w:val="20"/>
          <w:lang w:eastAsia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4"/>
        <w:gridCol w:w="4935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Кол-во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170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ф=32мм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ф=50мм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ф=108мм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ф=133мм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ф=150*4  L=300мм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0,309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Grinnell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ф=15мм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Автомат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воздухосбросный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(клапан автоматический)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Контрольно-пусковой узел с клапаном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в комплекте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"VIKING"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Водяной гонг (гидравлическая сирена)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ru-RU"/>
              </w:rPr>
              <w:t xml:space="preserve">j-1 </w:t>
            </w:r>
            <w:r>
              <w:rPr>
                <w:sz w:val="20"/>
                <w:szCs w:val="20"/>
                <w:lang w:eastAsia="ru-RU"/>
              </w:rPr>
              <w:t xml:space="preserve">«</w:t>
            </w:r>
            <w:r>
              <w:rPr>
                <w:sz w:val="20"/>
                <w:szCs w:val="20"/>
                <w:lang w:val="en-US" w:eastAsia="ru-RU"/>
              </w:rPr>
              <w:t xml:space="preserve">VIKING</w:t>
            </w:r>
            <w:r>
              <w:rPr>
                <w:sz w:val="20"/>
                <w:szCs w:val="20"/>
                <w:lang w:eastAsia="ru-RU"/>
              </w:rPr>
              <w:t xml:space="preserve">»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Кран дренажный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Кран пробковый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Клапан обратный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Вентиль с муфтовой цапкой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Реле потока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Сигнализатор давления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СДУ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Клапан обратный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межфланцевый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Затвор дисковый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межфланцевый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Задвижка фланцевая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Клапан предохранительный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Задвижка с электрическим приводом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Контроллер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ВК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Заглушки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Манометр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МП4-У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Манометр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ЭКМ-1У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1.1.3. Перечень оборудования АПС, СОУЭ  в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булочно-кондитерском цехе, Литер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Б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Б-2, иив.№00000002, г. Сочи, ул. Гагарина, 59</w:t>
      </w:r>
      <w:r>
        <w:rPr>
          <w:b/>
          <w:bCs/>
          <w:sz w:val="20"/>
          <w:szCs w:val="20"/>
          <w:lang w:eastAsia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№ </w:t>
            </w: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Кол-во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приёмно-контрольный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Сигнал-20П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Радиомодем с антенной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PF-801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компл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коаксиальный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РК-50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66,5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бесперебойного питания с АКБ 12В 7А/ч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РИП 12-3А-17 (исп. 01)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Бокс для аккумуляторов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Аккумулятор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АКБ 12В 17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ИП-212-31/1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ручной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Светозвуковой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внутренний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LD-H96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Светозвуковой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внешний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Кнопка пуска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ПКЕ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Табло «Выход»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ОПОП 15-1/1М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слаботочный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КСПВ 2*0,5мм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816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силовой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ВВГнг 3*1,5мм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30,5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витая пара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КПСВВ 2*2*1мм2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71,5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Провод оповещения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ШВВП 2*0,75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566,5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1.1.4. Перечень оборудования АУПТ 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спринклерное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в булочно-кондитерском цехе, Литер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Б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Б-2, ннв.№00000002, г. Сочи, ул. Гагарина, 59</w:t>
      </w:r>
      <w:r>
        <w:rPr>
          <w:b/>
          <w:bCs/>
          <w:sz w:val="20"/>
          <w:szCs w:val="20"/>
          <w:lang w:eastAsia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4"/>
        <w:gridCol w:w="172"/>
        <w:gridCol w:w="4763"/>
        <w:gridCol w:w="2268"/>
        <w:gridCol w:w="992"/>
        <w:gridCol w:w="425"/>
        <w:gridCol w:w="568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Кол-во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206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ф=150*4  L=300мм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0,309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Grinnell</w:t>
            </w:r>
            <w:r>
              <w:rPr>
                <w:color w:val="000000"/>
                <w:sz w:val="20"/>
                <w:szCs w:val="20"/>
                <w:lang w:val="en-US"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60</w:t>
            </w:r>
            <w:r>
              <w:rPr>
                <w:color w:val="000000"/>
                <w:sz w:val="20"/>
                <w:szCs w:val="20"/>
                <w:lang w:val="en-US"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Автомат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воздухосбросный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(клапан автоматический)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Контрольно-пусковой узел с клапаном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в комплекте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"VIKING"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Водяной гонг (гидравлическая сирена)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ru-RU"/>
              </w:rPr>
              <w:t xml:space="preserve">j-1 </w:t>
            </w:r>
            <w:r>
              <w:rPr>
                <w:sz w:val="20"/>
                <w:szCs w:val="20"/>
                <w:lang w:eastAsia="ru-RU"/>
              </w:rPr>
              <w:t xml:space="preserve">«</w:t>
            </w:r>
            <w:r>
              <w:rPr>
                <w:sz w:val="20"/>
                <w:szCs w:val="20"/>
                <w:lang w:val="en-US" w:eastAsia="ru-RU"/>
              </w:rPr>
              <w:t xml:space="preserve">VIKING</w:t>
            </w:r>
            <w:r>
              <w:rPr>
                <w:sz w:val="20"/>
                <w:szCs w:val="20"/>
                <w:lang w:eastAsia="ru-RU"/>
              </w:rPr>
              <w:t xml:space="preserve">»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Кран дренажный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Кран пробковый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Клапан обратный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Вентиль с муфтовой цапкой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Реле потока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Сигнализатор давления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СДУ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Клапан обратный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межфланцевый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Затвор дисковый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межфланцевый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Задвижка фланцевая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Клапан предохранительный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Задвижка с электрическим приводом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Контроллер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ВК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Заглушки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Манометр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МП4-У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Манометр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ЭКМ-1У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90"/>
        </w:trPr>
        <w:tc>
          <w:tcPr>
            <w:gridSpan w:val="6"/>
            <w:tcW w:w="9244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u w:val="single"/>
                <w:lang w:eastAsia="ru-RU"/>
              </w:rPr>
            </w:r>
            <w:r>
              <w:rPr>
                <w:b/>
                <w:color w:val="000000"/>
                <w:sz w:val="20"/>
                <w:szCs w:val="20"/>
                <w:u w:val="single"/>
                <w:lang w:eastAsia="ru-RU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1.1.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5. Перечень оборудования АПС, СОУЭ  в 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помещении склада№20, Литер-А, инв.№00000254, г. Сочи, ул.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Донская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,3</w:t>
            </w:r>
            <w:r>
              <w:rPr>
                <w:sz w:val="20"/>
                <w:szCs w:val="20"/>
              </w:rPr>
            </w:r>
          </w:p>
        </w:tc>
        <w:tc>
          <w:tcPr>
            <w:tcMar>
              <w:left w:w="0" w:type="dxa"/>
              <w:right w:w="0" w:type="dxa"/>
            </w:tcMar>
            <w:tcW w:w="568" w:type="dxa"/>
            <w:textDirection w:val="lrTb"/>
            <w:noWrap w:val="false"/>
          </w:tcPr>
          <w:p>
            <w:pPr>
              <w:spacing w:after="200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Кол-во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Приёмно-контрольный и упр. прибор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Гранит-3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val="en-US"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Аккумулятор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АКБ 7А/ч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ручной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 – 513-10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пламени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Спектрон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Выход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Призма-201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звуковой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Гром 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Радиопередатчик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РифРинг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 xml:space="preserve">RR-701TS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val="en-US" w:eastAsia="ru-RU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val="en-US"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Радиоприемник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РифРинг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 xml:space="preserve">PR-701R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1.1.6. </w:t>
      </w:r>
      <w:r>
        <w:rPr>
          <w:b/>
          <w:bCs/>
          <w:color w:val="000000"/>
          <w:sz w:val="20"/>
          <w:szCs w:val="20"/>
          <w:lang w:eastAsia="ru-RU"/>
        </w:rPr>
        <w:t xml:space="preserve">Перечень оборудования АПС, СОУЭ 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в помещениях (дизельная), Литер-Д, инв.№00002151, г. Сочи, ул. Гагарина,59</w:t>
      </w:r>
      <w:r>
        <w:rPr>
          <w:b/>
          <w:bCs/>
          <w:sz w:val="20"/>
          <w:szCs w:val="20"/>
          <w:lang w:eastAsia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96"/>
        <w:gridCol w:w="4763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Кол-во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Приёмно-контрольный прибор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С2000-4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бесперебойного питания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РИП-12 исп. 02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дымовой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ИП-212-141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ручной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ИПР-513-10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«Выход Молния 12»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звуковой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ОПОП 2-35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</w:rPr>
        <w:t xml:space="preserve">1.1.7.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АПС, СОУЭ в строениях и сооружениях по адресу: г. Сочи, ул. Гагарина,59: </w:t>
      </w:r>
      <w:r>
        <w:rPr>
          <w:b/>
          <w:bCs/>
          <w:sz w:val="20"/>
          <w:szCs w:val="20"/>
          <w:lang w:eastAsia="ru-RU"/>
        </w:rPr>
      </w:r>
    </w:p>
    <w:p>
      <w:pPr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- Магазин «Колос», Литер-С, инв.№00000008;</w:t>
      </w:r>
      <w:r>
        <w:rPr>
          <w:b/>
          <w:bCs/>
          <w:sz w:val="20"/>
          <w:szCs w:val="20"/>
          <w:lang w:eastAsia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Новый кондитерский цех (Картонажный цех) и вспомогательные помещения, Литер-3, инв.№00000005;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Бойлерная, Литер-Е, инв.№00000003,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Механическая мастерская,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Литер-И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инв.№ 00000007; 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Гараж, Литер-М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,М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1, инв. 00000004; 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Автомастерская, Литер-Н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,Н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1, инв.№00000373;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Торговый павильон №10, Литер-Щ, инв.№00000038;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Торговый павильон (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бывш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.н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авес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торговый),  Литер-Ч,  инв. № 00002159;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Новый мелкооптовый павильон, инв.№00004201;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Блок-контейнер БК 6.0х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2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.4м,  ннв.№00004161;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numPr>
          <w:ilvl w:val="0"/>
          <w:numId w:val="42"/>
        </w:numPr>
        <w:ind w:firstLine="160"/>
        <w:jc w:val="both"/>
        <w:spacing w:line="248" w:lineRule="exact"/>
        <w:widowControl w:val="off"/>
        <w:tabs>
          <w:tab w:val="left" w:pos="248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Блок-контейнер 3,0*9,0 с тамбуром, инв.№00004091;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both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  <w:t xml:space="preserve"> Здание 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хлебокомбината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Литер-А, с пристройками литеры А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1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А2, А3, А4, А5, А6, А7, А8, А9, навес литер </w:t>
      </w:r>
      <w:r>
        <w:rPr>
          <w:b/>
          <w:bCs/>
          <w:color w:val="000000"/>
          <w:sz w:val="20"/>
          <w:szCs w:val="20"/>
          <w:lang w:val="en-US" w:eastAsia="ru-RU" w:bidi="ru-RU"/>
        </w:rPr>
        <w:t xml:space="preserve">III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, инв.№ 00004399, г. Сочи, ул. Гастелло, 42; 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№ </w:t>
            </w: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Кол-во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приёмно-контрольный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Сигнал-20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приёмно-контрольный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 2000-4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Радиомодем с антенной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PF-801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компл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коаксиальный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РК-50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290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бесперебойного питания с АКБ 12В 7А/ч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РИП 12-3А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бесперебойного питания с АКБ 12В 7А/ч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СКАТ 1200И7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дымовой точечный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ИП-212-31/1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дымовой линейный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ИПДЛ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компл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ручной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Светозвуковой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внутренний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LD-H96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Светозвуковой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внешний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Магнитоконтактный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датчик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СМК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Табло «Выход»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ОПОП 15-1/1М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слаботочный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КСПВ 2*0,5мм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830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силовой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ВВГнг 3*1,5мм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витая пара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КПСВВ 2*2*1мм2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Провод оповещения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ШВВП 2*0,75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350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98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851"/>
        </w:trPr>
        <w:tc>
          <w:tcPr>
            <w:gridSpan w:val="5"/>
            <w:tcW w:w="9812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1.1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.8.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Перечень оборудования АУПТ,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пристройке к контейнерной хлебного цеха, инв.№00004021,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г. Сочи, ул. Гагарина,59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98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ПС на 4 луча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С-2000-4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Приборы приемно-контрольные объектовые на 2 луча, Радиомодем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PF-801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Устройства блок питания и контроля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РИП 12-3А-17 (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исп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01)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оптико-электронный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ИП-212-45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автоматические  ручной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Светозвуковой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LD-H96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Табло сигнальное коридорное "Выход"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ОПОП 15-1/1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Шкаф слаботочных устройств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ШСУ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сигнализирующий 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ответвительная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 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УК-4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Эл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.щ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иток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с автоматами 16А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ЩО-3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КСПВ 2*0.5мм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204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силовой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ВВГнг 3*1.5мм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10,2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3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КПСВВ 2*2*1мм2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1,53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Провод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ШВВП 2*0,75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257,5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Трубопроводы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спринклерных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установок водяного пожаротушения, труба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Ф=25мм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 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0,3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Трубопроводы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спринклерных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установок водяного пожаротушения, 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Ф=32мм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 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0,2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Трубопроводы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спринклерных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установок водяного пожаротушения, труба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Ф=60мм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 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0,03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19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Трубопроводы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спринклерных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установок водяного пожаротушения, труба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 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1,4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Фланцевые соединения на трубопроводах, фланцы стальные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компл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Оросители установок водяного пожаротушения,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спринклерные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Grinnell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100 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0,23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Автомат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воздухосбросный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Ф=25мм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шт.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Кран промывочный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Ф=50мм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Реле потока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Затвор дисковый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межфланцевый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Заглушка плоская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Ф=100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979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953"/>
        <w:gridCol w:w="2265"/>
        <w:gridCol w:w="1020"/>
        <w:gridCol w:w="960"/>
      </w:tblGrid>
      <w:tr>
        <w:tblPrEx/>
        <w:trPr>
          <w:trHeight w:val="290"/>
        </w:trPr>
        <w:tc>
          <w:tcPr>
            <w:gridSpan w:val="5"/>
            <w:tcW w:w="9795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1.1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.9. Перечень оборудования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торговом павильоне №1 в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Хостинском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районе г. Сочи, ул. Ворошиловская, 4 инв. № 00000398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r>
            <w: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5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6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ПС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БЛ-960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оптико-электронный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автоматические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ручной,  ИПР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внутренний LDH96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LDH96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наружный 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 табло "Выход"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ОПОП 15-1/1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Огнестойкий кабель КСРЭВ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КСРЭВ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-FRLS 2х0,5 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290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979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953"/>
        <w:gridCol w:w="2265"/>
        <w:gridCol w:w="1020"/>
        <w:gridCol w:w="960"/>
      </w:tblGrid>
      <w:tr>
        <w:tblPrEx/>
        <w:trPr>
          <w:trHeight w:val="290"/>
        </w:trPr>
        <w:tc>
          <w:tcPr>
            <w:gridSpan w:val="5"/>
            <w:tcW w:w="9795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1.1.10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 Перечень оборудования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магазине «Колобок», инв.№00004518, г. Сочи, ул.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Донская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, 90 (пом.15-22,44)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5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6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ПС на 1 луч, с АКБ 2,5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Кварц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питания и контроля с АКБ 7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/ч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СКАТ-1200Б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оптико-электронный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ИП-212-141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автоматические  ручной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LDH96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 табло "Выход"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ОПОП 15-1/1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Огнестойкий кабель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КСРЭВ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-FRLS 2х0,5 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40,8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9870" w:type="dxa"/>
        <w:tblInd w:w="-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42"/>
        <w:gridCol w:w="4969"/>
        <w:gridCol w:w="2209"/>
        <w:gridCol w:w="1015"/>
        <w:gridCol w:w="955"/>
        <w:gridCol w:w="80"/>
      </w:tblGrid>
      <w:tr>
        <w:tblPrEx/>
        <w:trPr>
          <w:trHeight w:val="290"/>
        </w:trPr>
        <w:tc>
          <w:tcPr>
            <w:gridSpan w:val="5"/>
            <w:tcW w:w="9840" w:type="dxa"/>
            <w:vAlign w:val="center"/>
            <w:textDirection w:val="lrTb"/>
            <w:noWrap w:val="false"/>
          </w:tcPr>
          <w:p>
            <w:p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1.1.11. Перечень оборудования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торговом павильоне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№ 38, г. Сочи,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ул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.Д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арвина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, у дома 46. инв.№00004528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ПС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ВЕРСЕТ 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оптико-электронный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автоматические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ручной,  ИПР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  <w:p>
            <w:pPr>
              <w:widowControl w:val="off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наружный 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 табло "Выход"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ОПОП 15-1/1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Огнестойкий кабель КСРЭВ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КСРЭВ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-FRLS 2х0,5 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110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gridSpan w:val="5"/>
            <w:tcW w:w="9840" w:type="dxa"/>
            <w:vAlign w:val="center"/>
            <w:textDirection w:val="lrTb"/>
            <w:noWrap w:val="false"/>
          </w:tcPr>
          <w:p>
            <w:p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1.1.12. Перечень оборудования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торговом павильоне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№37,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г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.С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очи,ул.Молокова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, 24.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ПС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КВАРЦ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оптико-электронный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автоматические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ручной,  ИПР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  <w:p>
            <w:pPr>
              <w:widowControl w:val="off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наружный 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 табло "Выход"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ОПОП 15-1/1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Огнестойкий кабель КСРЭВ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КСРЭВ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-FRLS 2х0,5 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gridSpan w:val="5"/>
            <w:tcBorders>
              <w:top w:val="single" w:color="000000" w:sz="6" w:space="0"/>
            </w:tcBorders>
            <w:tcW w:w="9840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1.1.13.Перечень оборудования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торговом павильоне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№ 40, инв.№00004561,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г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.С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очи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ул.Пасечная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, 18.</w:t>
            </w:r>
            <w:r>
              <w:rPr>
                <w:sz w:val="20"/>
                <w:szCs w:val="20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ПС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ВЕРСЕТ 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оптико-электронный дымовой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ИП-212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Извещатели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ПС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автоматические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 ручной,  ИПР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  <w:p>
            <w:pPr>
              <w:widowControl w:val="off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ИПР-И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наружный 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ССУ-1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световой табло "Выход"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ОПОП 15-1/1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Огнестойкий кабель КСРЭВ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КСРЭВ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нг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-FRLS 2х0,5 мм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    130</w:t>
            </w:r>
            <w:r>
              <w:rPr>
                <w:sz w:val="20"/>
                <w:szCs w:val="20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gridSpan w:val="5"/>
            <w:tcW w:w="9840" w:type="dxa"/>
            <w:vAlign w:val="center"/>
            <w:textDirection w:val="lrTb"/>
            <w:noWrap w:val="false"/>
          </w:tcPr>
          <w:p>
            <w:p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jc w:val="both"/>
              <w:spacing w:line="248" w:lineRule="exact"/>
              <w:widowControl w:val="off"/>
              <w:tabs>
                <w:tab w:val="left" w:pos="201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1.1.14.Перечень оборудования АПС, СОУЭ </w:t>
            </w: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в торговом павильоне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№ 46, инв.№00004727,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г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.С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очи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ул.Звездная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, дом №3/4.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Прибор приемно-контрольный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Гранит-3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Аккмулятор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 xml:space="preserve">ETALON FORS 1207</w:t>
            </w:r>
            <w:r>
              <w:rPr>
                <w:color w:val="000000"/>
                <w:sz w:val="20"/>
                <w:szCs w:val="20"/>
                <w:lang w:val="en-US"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vMerge w:val="restart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91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пожарный ручной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Рубеж ИПР-513-10 красный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vMerge w:val="continue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Табло световое М-12 Выход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  <w:p>
            <w:pPr>
              <w:widowControl w:val="off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М-12 Выход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5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            Г-12К исп.2                    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6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светозвуковой                                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Г-12-К  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шт.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7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Кабель пожарный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спецресурс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КПСн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(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А)-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 xml:space="preserve">FRLS 2*2*0,5 (200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30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0" w:type="dxa"/>
            <w:textDirection w:val="lrTb"/>
            <w:noWrap w:val="false"/>
          </w:tcPr>
          <w:p>
            <w:pPr>
              <w:spacing w:after="20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spacing w:line="248" w:lineRule="exact"/>
        <w:widowControl w:val="off"/>
        <w:tabs>
          <w:tab w:val="left" w:pos="201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both"/>
        <w:spacing w:line="248" w:lineRule="exact"/>
        <w:widowControl w:val="off"/>
        <w:tabs>
          <w:tab w:val="left" w:pos="201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1.1.15.Перечень оборудования АПС, СОУЭ в торговом павильоне № 11, инв. № 00000372, </w:t>
      </w:r>
      <w:r>
        <w:rPr>
          <w:b/>
          <w:bCs/>
          <w:color w:val="000000"/>
          <w:sz w:val="20"/>
          <w:szCs w:val="20"/>
          <w:lang w:eastAsia="ru-RU"/>
        </w:rPr>
        <w:t xml:space="preserve">г</w:t>
      </w:r>
      <w:r>
        <w:rPr>
          <w:b/>
          <w:bCs/>
          <w:color w:val="000000"/>
          <w:sz w:val="20"/>
          <w:szCs w:val="20"/>
          <w:lang w:eastAsia="ru-RU"/>
        </w:rPr>
        <w:t xml:space="preserve">.С</w:t>
      </w:r>
      <w:r>
        <w:rPr>
          <w:b/>
          <w:bCs/>
          <w:color w:val="000000"/>
          <w:sz w:val="20"/>
          <w:szCs w:val="20"/>
          <w:lang w:eastAsia="ru-RU"/>
        </w:rPr>
        <w:t xml:space="preserve">очи</w:t>
      </w:r>
      <w:r>
        <w:rPr>
          <w:b/>
          <w:bCs/>
          <w:color w:val="000000"/>
          <w:sz w:val="20"/>
          <w:szCs w:val="20"/>
          <w:lang w:eastAsia="ru-RU"/>
        </w:rPr>
        <w:t xml:space="preserve">, ул. Труда, 5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both"/>
        <w:spacing w:line="248" w:lineRule="exact"/>
        <w:widowControl w:val="off"/>
        <w:tabs>
          <w:tab w:val="left" w:pos="201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9870" w:type="dxa"/>
        <w:tblInd w:w="-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46"/>
        <w:gridCol w:w="5011"/>
        <w:gridCol w:w="2226"/>
        <w:gridCol w:w="1024"/>
        <w:gridCol w:w="963"/>
      </w:tblGrid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№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п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Наименование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Тип, марка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Всего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2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Прибор приемно-контрольный 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Гранит-3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Аккумулятор 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ETALON FORS 1207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91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Извещатель</w:t>
            </w:r>
            <w:r>
              <w:rPr>
                <w:color w:val="000000"/>
                <w:sz w:val="20"/>
                <w:szCs w:val="20"/>
              </w:rPr>
              <w:t xml:space="preserve"> пожарный ручной 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Рубеж ИПР-513-10 красный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Табло световое М-12 Выход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М-12 Выход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</w:rPr>
              <w:t xml:space="preserve"> светозвуковой                         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Г-12К исп.2                    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Оповещатель</w:t>
            </w:r>
            <w:r>
              <w:rPr>
                <w:color w:val="000000"/>
                <w:sz w:val="20"/>
                <w:szCs w:val="20"/>
              </w:rPr>
              <w:t xml:space="preserve"> светозвуковой                                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Г-12-К  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Кабель пожарный </w:t>
            </w:r>
            <w:r>
              <w:rPr>
                <w:color w:val="000000"/>
                <w:sz w:val="20"/>
                <w:szCs w:val="20"/>
              </w:rPr>
              <w:t xml:space="preserve">спецресурс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КПСн</w:t>
            </w:r>
            <w:r>
              <w:rPr>
                <w:color w:val="000000"/>
                <w:sz w:val="20"/>
                <w:szCs w:val="20"/>
              </w:rPr>
              <w:t xml:space="preserve">г</w:t>
            </w:r>
            <w:r>
              <w:rPr>
                <w:color w:val="000000"/>
                <w:sz w:val="20"/>
                <w:szCs w:val="20"/>
              </w:rPr>
              <w:t xml:space="preserve">(</w:t>
            </w:r>
            <w:r>
              <w:rPr>
                <w:color w:val="000000"/>
                <w:sz w:val="20"/>
                <w:szCs w:val="20"/>
              </w:rPr>
              <w:t xml:space="preserve">А)-FRLS 2*2*0,5 (200м)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</w:t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spacing w:line="248" w:lineRule="exact"/>
        <w:widowControl w:val="off"/>
        <w:tabs>
          <w:tab w:val="left" w:pos="201" w:leader="none"/>
        </w:tabs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both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1.2.</w:t>
      </w:r>
      <w:r>
        <w:rPr>
          <w:color w:val="000000"/>
          <w:sz w:val="20"/>
          <w:szCs w:val="20"/>
          <w:lang w:eastAsia="ru-RU"/>
        </w:rPr>
        <w:t xml:space="preserve"> </w:t>
      </w:r>
      <w:r>
        <w:rPr>
          <w:color w:val="000000"/>
          <w:sz w:val="20"/>
          <w:szCs w:val="20"/>
          <w:lang w:eastAsia="ru-RU"/>
        </w:rPr>
        <w:t xml:space="preserve">Наименование, тип, марка, количество, обслуживаемого оборудования, указанные в настоящем Договоре,   могут корректироваться сторонами  с учетом фактических сведений об обслуживаемом оборудовании.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both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color w:val="000000"/>
          <w:sz w:val="20"/>
          <w:szCs w:val="20"/>
          <w:lang w:eastAsia="ru-RU"/>
        </w:rPr>
        <w:t xml:space="preserve">1.3.</w:t>
      </w:r>
      <w:r>
        <w:rPr>
          <w:b/>
          <w:bCs/>
          <w:sz w:val="20"/>
          <w:szCs w:val="20"/>
          <w:lang w:eastAsia="ru-RU"/>
        </w:rPr>
        <w:t xml:space="preserve"> Перечень регламентных работ и планово-предупредительных ремонтов по техническому обслуживанию и ремонту систем АПС, СОУЭ, АУПТ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contextualSpacing/>
        <w:ind w:firstLine="567"/>
        <w:jc w:val="both"/>
        <w:rPr>
          <w:b/>
          <w:bCs/>
          <w:color w:val="000000"/>
          <w:sz w:val="20"/>
          <w:szCs w:val="20"/>
          <w:lang w:eastAsia="ru-RU" w:bidi="ru-RU"/>
        </w:rPr>
      </w:pPr>
      <w:r>
        <w:rPr>
          <w:sz w:val="20"/>
          <w:szCs w:val="20"/>
          <w:lang w:eastAsia="ru-RU"/>
        </w:rPr>
        <w:tab/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contextualSpacing/>
        <w:ind w:firstLine="567"/>
        <w:jc w:val="both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sz w:val="20"/>
          <w:szCs w:val="20"/>
          <w:lang w:eastAsia="ru-RU"/>
        </w:rPr>
        <w:tab/>
        <w:t xml:space="preserve">1.3.1. Регламент технического обслуживания систем автоматической пожарной сигнализации 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100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6"/>
        <w:gridCol w:w="7554"/>
        <w:gridCol w:w="1756"/>
      </w:tblGrid>
      <w:tr>
        <w:tblPrEx/>
        <w:trPr>
          <w:trHeight w:val="5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№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 услуг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Периодичность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исполнения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Внешний осмотр составных частей системы на отсутствие механических повреждений, коррозии, грязи, прочности креплений, наличие пломб и т. п. (приёмно-контрольных приборов, шлейфов сигнализации, </w:t>
            </w:r>
            <w:r>
              <w:rPr>
                <w:sz w:val="20"/>
                <w:szCs w:val="20"/>
                <w:lang w:eastAsia="ru-RU"/>
              </w:rPr>
              <w:t xml:space="preserve">извещателей</w:t>
            </w:r>
            <w:r>
              <w:rPr>
                <w:sz w:val="20"/>
                <w:szCs w:val="20"/>
                <w:lang w:eastAsia="ru-RU"/>
              </w:rPr>
              <w:t xml:space="preserve">, </w:t>
            </w:r>
            <w:r>
              <w:rPr>
                <w:sz w:val="20"/>
                <w:szCs w:val="20"/>
                <w:lang w:eastAsia="ru-RU"/>
              </w:rPr>
              <w:t xml:space="preserve">оповещателей</w:t>
            </w:r>
            <w:r>
              <w:rPr>
                <w:sz w:val="20"/>
                <w:szCs w:val="20"/>
                <w:lang w:eastAsia="ru-RU"/>
              </w:rPr>
              <w:t xml:space="preserve">).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Ежедневно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Контроль работоспособности приёмно-контрольного прибора. Контроль рабочего положения выключателей и переключателей, исправности световой индикации.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Контроль основного и резервного источников питания и проверка автоматического переключения питания с рабочего ввода </w:t>
            </w:r>
            <w:r>
              <w:rPr>
                <w:sz w:val="20"/>
                <w:szCs w:val="20"/>
                <w:lang w:eastAsia="ru-RU"/>
              </w:rPr>
              <w:t xml:space="preserve">на</w:t>
            </w:r>
            <w:r>
              <w:rPr>
                <w:sz w:val="20"/>
                <w:szCs w:val="20"/>
                <w:lang w:eastAsia="ru-RU"/>
              </w:rPr>
              <w:t xml:space="preserve"> резервный и обратно.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Проверка работоспособности составных частей и системы в целом (приёмно-контрольного прибора, </w:t>
            </w:r>
            <w:r>
              <w:rPr>
                <w:sz w:val="20"/>
                <w:szCs w:val="20"/>
                <w:lang w:eastAsia="ru-RU"/>
              </w:rPr>
              <w:t xml:space="preserve">извещателей</w:t>
            </w:r>
            <w:r>
              <w:rPr>
                <w:sz w:val="20"/>
                <w:szCs w:val="20"/>
                <w:lang w:eastAsia="ru-RU"/>
              </w:rPr>
              <w:t xml:space="preserve">, </w:t>
            </w:r>
            <w:r>
              <w:rPr>
                <w:sz w:val="20"/>
                <w:szCs w:val="20"/>
                <w:lang w:eastAsia="ru-RU"/>
              </w:rPr>
              <w:t xml:space="preserve">оповещателей</w:t>
            </w:r>
            <w:r>
              <w:rPr>
                <w:sz w:val="20"/>
                <w:szCs w:val="20"/>
                <w:lang w:eastAsia="ru-RU"/>
              </w:rPr>
              <w:t xml:space="preserve">, измерение параметров шлейфов сигнализации и т. д.).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Профилактические работы (проверка внутренних поверхностей, очистка, смазка, подпайка, замена элементов тех. средств, наладка).</w:t>
            </w:r>
            <w:r>
              <w:rPr>
                <w:sz w:val="20"/>
                <w:szCs w:val="20"/>
                <w:lang w:eastAsia="ru-RU"/>
              </w:rPr>
              <w:t xml:space="preserve"> Восстановление элементов ПС, выработавших ресурс или пришедших в негодность. Выявление причин ложных срабатываний и устранение их причин.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</w:tbl>
    <w:p>
      <w:pPr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ind w:firstLine="567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contextualSpacing/>
        <w:ind w:firstLine="567"/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sz w:val="20"/>
          <w:szCs w:val="20"/>
          <w:lang w:eastAsia="ru-RU"/>
        </w:rPr>
        <w:t xml:space="preserve">1.3.2</w:t>
      </w:r>
      <w:r>
        <w:rPr>
          <w:b/>
          <w:bCs/>
          <w:sz w:val="20"/>
          <w:szCs w:val="20"/>
          <w:lang w:eastAsia="ru-RU"/>
        </w:rPr>
        <w:t xml:space="preserve">. Регламент технического обслуживания систем оповещения и управления эвакуацией людей при пожаре 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113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616"/>
        <w:gridCol w:w="1881"/>
        <w:gridCol w:w="1110"/>
      </w:tblGrid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№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 услуг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Периодичность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исполнения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</w:tcBorders>
            <w:tcW w:w="1110" w:type="dxa"/>
            <w:textDirection w:val="lrTb"/>
            <w:noWrap w:val="false"/>
          </w:tcPr>
          <w:p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textDirection w:val="lrTb"/>
            <w:noWrap w:val="false"/>
          </w:tcPr>
          <w:p>
            <w:pPr>
              <w:ind w:right="121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Внешний осмотр составных частей системы на отсутствие механических повреждений, корро</w:t>
            </w:r>
            <w:r>
              <w:rPr>
                <w:sz w:val="20"/>
                <w:szCs w:val="20"/>
                <w:lang w:eastAsia="ru-RU"/>
              </w:rPr>
              <w:t xml:space="preserve">зии, грязи, прочности креплений, наличие пломб и т. п. (центральных устройств системы озвучивания, микрофонных станций вызова с пультами и микрофонами, клавиатурами, усилителей мощности, контроллеров линий озвучивания, сетевых кабелей, световых и звуковых </w:t>
            </w:r>
            <w:r>
              <w:rPr>
                <w:sz w:val="20"/>
                <w:szCs w:val="20"/>
                <w:lang w:eastAsia="ru-RU"/>
              </w:rPr>
              <w:t xml:space="preserve">оповещателей</w:t>
            </w:r>
            <w:r>
              <w:rPr>
                <w:sz w:val="20"/>
                <w:szCs w:val="20"/>
                <w:lang w:eastAsia="ru-RU"/>
              </w:rPr>
              <w:t xml:space="preserve">, громкоговорителей).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Ежедневно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</w:tcBorders>
            <w:tcW w:w="1110" w:type="dxa"/>
            <w:textDirection w:val="lrTb"/>
            <w:noWrap w:val="false"/>
          </w:tcPr>
          <w:p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textDirection w:val="lrTb"/>
            <w:noWrap w:val="false"/>
          </w:tcPr>
          <w:p>
            <w:pPr>
              <w:ind w:right="121"/>
              <w:jc w:val="both"/>
              <w:tabs>
                <w:tab w:val="left" w:pos="6777" w:leader="none"/>
              </w:tabs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Проверка работоспособности центральной станции оповещения и озвучивания. Контроль рабочего положения выключателей и переключателей, исправности световой индикации.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</w:tcBorders>
            <w:tcW w:w="1110" w:type="dxa"/>
            <w:textDirection w:val="lrTb"/>
            <w:noWrap w:val="false"/>
          </w:tcPr>
          <w:p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textDirection w:val="lrTb"/>
            <w:noWrap w:val="false"/>
          </w:tcPr>
          <w:p>
            <w:pPr>
              <w:ind w:right="121"/>
              <w:jc w:val="both"/>
              <w:tabs>
                <w:tab w:val="left" w:pos="6777" w:leader="none"/>
              </w:tabs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Контроль основного и резервного источников питания и проверка автоматического переключения питания с рабочего </w:t>
            </w:r>
            <w:r>
              <w:rPr>
                <w:sz w:val="20"/>
                <w:szCs w:val="20"/>
                <w:lang w:eastAsia="ru-RU"/>
              </w:rPr>
              <w:t xml:space="preserve">на</w:t>
            </w:r>
            <w:r>
              <w:rPr>
                <w:sz w:val="20"/>
                <w:szCs w:val="20"/>
                <w:lang w:eastAsia="ru-RU"/>
              </w:rPr>
              <w:t xml:space="preserve"> резервный и обратно.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</w:tcBorders>
            <w:tcW w:w="1110" w:type="dxa"/>
            <w:textDirection w:val="lrTb"/>
            <w:noWrap w:val="false"/>
          </w:tcPr>
          <w:p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textDirection w:val="lrTb"/>
            <w:noWrap w:val="false"/>
          </w:tcPr>
          <w:p>
            <w:pPr>
              <w:ind w:right="121"/>
              <w:jc w:val="both"/>
              <w:tabs>
                <w:tab w:val="left" w:pos="6777" w:leader="none"/>
              </w:tabs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Проверка работоспо</w:t>
            </w:r>
            <w:r>
              <w:rPr>
                <w:sz w:val="20"/>
                <w:szCs w:val="20"/>
                <w:lang w:eastAsia="ru-RU"/>
              </w:rPr>
              <w:t xml:space="preserve">собности составных частей и системы в целом (центральных устройств системы озвучивания, микрофонных станций вызова с пультами и микрофонами, клавиатурами, усилителей мощности, контроллеров линий озвучивания, параметров сетевых кабелей, световых и звуковых </w:t>
            </w:r>
            <w:r>
              <w:rPr>
                <w:sz w:val="20"/>
                <w:szCs w:val="20"/>
                <w:lang w:eastAsia="ru-RU"/>
              </w:rPr>
              <w:t xml:space="preserve">оповещателей</w:t>
            </w:r>
            <w:r>
              <w:rPr>
                <w:sz w:val="20"/>
                <w:szCs w:val="20"/>
                <w:lang w:eastAsia="ru-RU"/>
              </w:rPr>
              <w:t xml:space="preserve">, громкоговорителей и т. д.).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</w:tcBorders>
            <w:tcW w:w="1110" w:type="dxa"/>
            <w:textDirection w:val="lrTb"/>
            <w:noWrap w:val="false"/>
          </w:tcPr>
          <w:p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textDirection w:val="lrTb"/>
            <w:noWrap w:val="false"/>
          </w:tcPr>
          <w:p>
            <w:pPr>
              <w:ind w:right="121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Профилактические работы (проверка внутренних поверхностей, очистка, смазка, подпайка, замена элементов тех. средств, наладка).</w:t>
            </w:r>
            <w:r>
              <w:rPr>
                <w:sz w:val="20"/>
                <w:szCs w:val="20"/>
                <w:lang w:eastAsia="ru-RU"/>
              </w:rPr>
              <w:t xml:space="preserve"> Восстановление элементов систем оповещения, выработавших ресурс или пришедших в негодность.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</w:tcBorders>
            <w:tcW w:w="1110" w:type="dxa"/>
            <w:textDirection w:val="lrTb"/>
            <w:noWrap w:val="false"/>
          </w:tcPr>
          <w:p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ind w:firstLine="567"/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sz w:val="20"/>
          <w:szCs w:val="20"/>
          <w:lang w:eastAsia="ru-RU"/>
        </w:rPr>
        <w:t xml:space="preserve">1.3.3. Регламент технического обслуживания установок автоматического пожаротушения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102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0"/>
        <w:gridCol w:w="7535"/>
        <w:gridCol w:w="1941"/>
      </w:tblGrid>
      <w:tr>
        <w:tblPrEx/>
        <w:trPr>
          <w:trHeight w:val="6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</w:p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 услуг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Периодичность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исполнения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Внешний осмотр составных частей системы на отсутствие механических повреждений, коррозии, грязи, прочности креплений, наличие пломб и т. п.: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технологической части – трубопроводов, оросителей, запорной арматуры, баллонов с огнегасящим веществом и сжатым воздухом, манометров, распределительных устройств и т.д.;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электротехнической части – шкафов </w:t>
            </w:r>
            <w:r>
              <w:rPr>
                <w:sz w:val="20"/>
                <w:szCs w:val="20"/>
                <w:lang w:eastAsia="ru-RU"/>
              </w:rPr>
              <w:t xml:space="preserve">электроавтоматики</w:t>
            </w:r>
            <w:r>
              <w:rPr>
                <w:sz w:val="20"/>
                <w:szCs w:val="20"/>
                <w:lang w:eastAsia="ru-RU"/>
              </w:rPr>
              <w:t xml:space="preserve">, компрессора и т.д.;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сигнализационной части – приёмно-контрольных приборов, шлейфов сигнализации, </w:t>
            </w:r>
            <w:r>
              <w:rPr>
                <w:sz w:val="20"/>
                <w:szCs w:val="20"/>
                <w:lang w:eastAsia="ru-RU"/>
              </w:rPr>
              <w:t xml:space="preserve">извещателей</w:t>
            </w:r>
            <w:r>
              <w:rPr>
                <w:sz w:val="20"/>
                <w:szCs w:val="20"/>
                <w:lang w:eastAsia="ru-RU"/>
              </w:rPr>
              <w:t xml:space="preserve">, </w:t>
            </w:r>
            <w:r>
              <w:rPr>
                <w:sz w:val="20"/>
                <w:szCs w:val="20"/>
                <w:lang w:eastAsia="ru-RU"/>
              </w:rPr>
              <w:t xml:space="preserve">оповещателей</w:t>
            </w:r>
            <w:r>
              <w:rPr>
                <w:sz w:val="20"/>
                <w:szCs w:val="20"/>
                <w:lang w:eastAsia="ru-RU"/>
              </w:rPr>
              <w:t xml:space="preserve"> и т.д.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Ежедневно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Контроль рабочего положения выключателей и переключателей, исправности световой индикации, на приёмно-контрольных приборах, шкафах </w:t>
            </w:r>
            <w:r>
              <w:rPr>
                <w:sz w:val="20"/>
                <w:szCs w:val="20"/>
                <w:lang w:eastAsia="ru-RU"/>
              </w:rPr>
              <w:t xml:space="preserve">электроавтоматики</w:t>
            </w:r>
            <w:r>
              <w:rPr>
                <w:sz w:val="20"/>
                <w:szCs w:val="20"/>
                <w:lang w:eastAsia="ru-RU"/>
              </w:rPr>
              <w:t xml:space="preserve">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52" w:hRule="exac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Контроль рабочего положения запорной арматуры, давления в побудительной сети и пусковых баллонах и т.д.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Контроль основного и резервного источников питания и проверка автоматического переключения питания с рабочего </w:t>
            </w:r>
            <w:r>
              <w:rPr>
                <w:sz w:val="20"/>
                <w:szCs w:val="20"/>
                <w:lang w:eastAsia="ru-RU"/>
              </w:rPr>
              <w:t xml:space="preserve">на</w:t>
            </w:r>
            <w:r>
              <w:rPr>
                <w:sz w:val="20"/>
                <w:szCs w:val="20"/>
                <w:lang w:eastAsia="ru-RU"/>
              </w:rPr>
              <w:t xml:space="preserve"> резервный и обратно.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Проверка работоспособности составных частей системы (технологической части, электротехнической части, электротехнической части, сигнализационной части), тестированием, без выпуска огнетушащего вещества, по методам, изложенным в ГОСТ </w:t>
            </w:r>
            <w:r>
              <w:rPr>
                <w:sz w:val="20"/>
                <w:szCs w:val="20"/>
                <w:lang w:eastAsia="ru-RU"/>
              </w:rPr>
              <w:t xml:space="preserve">Р</w:t>
            </w:r>
            <w:r>
              <w:rPr>
                <w:sz w:val="20"/>
                <w:szCs w:val="20"/>
                <w:lang w:eastAsia="ru-RU"/>
              </w:rPr>
              <w:t xml:space="preserve"> 50969-69.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Проверка работоспособности системы в ручном (местном, дистанционном) и автоматическом режимах без выпуска огнетушащего вещества, по методам, изложенным в ГОСТ </w:t>
            </w:r>
            <w:r>
              <w:rPr>
                <w:sz w:val="20"/>
                <w:szCs w:val="20"/>
                <w:lang w:eastAsia="ru-RU"/>
              </w:rPr>
              <w:t xml:space="preserve">Р</w:t>
            </w:r>
            <w:r>
              <w:rPr>
                <w:sz w:val="20"/>
                <w:szCs w:val="20"/>
                <w:lang w:eastAsia="ru-RU"/>
              </w:rPr>
              <w:t xml:space="preserve"> 50969-69.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6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textDirection w:val="lrTb"/>
            <w:noWrap w:val="false"/>
          </w:tcPr>
          <w:p>
            <w:pPr>
              <w:ind w:firstLine="3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Профилактические работы:                                                                         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  чистка технологической части, удаление следов коррозии, </w:t>
            </w:r>
            <w:r>
              <w:rPr>
                <w:sz w:val="20"/>
                <w:szCs w:val="20"/>
                <w:lang w:eastAsia="ru-RU"/>
              </w:rPr>
              <w:t xml:space="preserve">закислений</w:t>
            </w:r>
            <w:r>
              <w:rPr>
                <w:sz w:val="20"/>
                <w:szCs w:val="20"/>
                <w:lang w:eastAsia="ru-RU"/>
              </w:rPr>
              <w:t xml:space="preserve">, подтяжка крепёжных деталей и соединений;                                                                                   </w:t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ind w:firstLine="34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регули</w:t>
            </w:r>
            <w:r>
              <w:rPr>
                <w:sz w:val="20"/>
                <w:szCs w:val="20"/>
                <w:lang w:eastAsia="ru-RU"/>
              </w:rPr>
              <w:t xml:space="preserve">ровочные работы в электротехнической и сигнализационной части, чистка, регулировка и подтяжка контактов, крепёжных деталей, проверка номиналов предохранителей и замена их,  проверка и восстановление нарушенной или недостаточной изоляции деталей и проводов.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textDirection w:val="lrTb"/>
            <w:noWrap w:val="false"/>
          </w:tcPr>
          <w:p>
            <w:pPr>
              <w:ind w:firstLine="34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раз в месяц</w:t>
            </w:r>
            <w:r>
              <w:rPr>
                <w:sz w:val="20"/>
                <w:szCs w:val="20"/>
                <w:lang w:eastAsia="ru-RU"/>
              </w:rPr>
            </w:r>
          </w:p>
        </w:tc>
      </w:tr>
    </w:tbl>
    <w:p>
      <w:pPr>
        <w:ind w:firstLine="567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jc w:val="center"/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sz w:val="20"/>
          <w:szCs w:val="20"/>
          <w:lang w:eastAsia="ru-RU"/>
        </w:rPr>
        <w:t xml:space="preserve">1.3.4. Объём текущего ремонта средств АПС, СОУЭ, АУПТ</w:t>
      </w:r>
      <w:r>
        <w:rPr>
          <w:b/>
          <w:bCs/>
          <w:color w:val="000000"/>
          <w:sz w:val="20"/>
          <w:szCs w:val="20"/>
          <w:lang w:eastAsia="ru-RU" w:bidi="ru-RU"/>
        </w:rPr>
      </w:r>
    </w:p>
    <w:tbl>
      <w:tblPr>
        <w:tblW w:w="10395" w:type="dxa"/>
        <w:tblLayout w:type="fixed"/>
        <w:tblLook w:val="04A0" w:firstRow="1" w:lastRow="0" w:firstColumn="1" w:lastColumn="0" w:noHBand="0" w:noVBand="1"/>
      </w:tblPr>
      <w:tblGrid>
        <w:gridCol w:w="586"/>
        <w:gridCol w:w="5916"/>
        <w:gridCol w:w="3893"/>
      </w:tblGrid>
      <w:tr>
        <w:tblPrEx/>
        <w:trPr>
          <w:trHeight w:val="4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№ </w:t>
            </w:r>
            <w:r>
              <w:rPr>
                <w:sz w:val="20"/>
                <w:szCs w:val="20"/>
                <w:lang w:eastAsia="ru-RU"/>
              </w:rPr>
              <w:t xml:space="preserve">п</w:t>
            </w:r>
            <w:r>
              <w:rPr>
                <w:sz w:val="20"/>
                <w:szCs w:val="20"/>
                <w:lang w:eastAsia="ru-RU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Перечень работ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Примечания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Частичная разборка отдельных узлов, деталей и сочленяющих устройств оборудования.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Замена или ремонт отдельных лёгкосъёмных узлов, элементов, деталей, креплений приборов, оборудования, линейно-кабельных сооружений непосредственно на территории защищаемых сооружений и помещений объекта.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Обследование неисправных приборов, узлов, оборудования производится полномочными представителями Заказчика и Исполнителя и ими же подписываются дефектные Акты.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Замена повреждённых участков шлейфов, подводимого электропитания к приборам и устройствам, замена предохранителей и выключателей.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Замена неисправных индикаторных лампочек и светодиодов, тумблеров и переключателей.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Восстановление цепей заземления, нарушений изоляции питающих и соединительных линий, шлейфов, переходных, сочленяющих проводов.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Замена вышедших из строя </w:t>
            </w:r>
            <w:r>
              <w:rPr>
                <w:sz w:val="20"/>
                <w:szCs w:val="20"/>
                <w:lang w:eastAsia="ru-RU"/>
              </w:rPr>
              <w:t xml:space="preserve">извещателей</w:t>
            </w:r>
            <w:r>
              <w:rPr>
                <w:sz w:val="20"/>
                <w:szCs w:val="20"/>
                <w:lang w:eastAsia="ru-RU"/>
              </w:rPr>
              <w:t xml:space="preserve">, датчиков, приборов, узлов оборудования.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Стоимость необратимо вышедших из строя приборов, узлов, устройств, </w:t>
            </w:r>
            <w:r>
              <w:rPr>
                <w:sz w:val="20"/>
                <w:szCs w:val="20"/>
                <w:lang w:eastAsia="ru-RU"/>
              </w:rPr>
              <w:t xml:space="preserve">извещателей</w:t>
            </w:r>
            <w:r>
              <w:rPr>
                <w:sz w:val="20"/>
                <w:szCs w:val="20"/>
                <w:lang w:eastAsia="ru-RU"/>
              </w:rPr>
              <w:t xml:space="preserve">, датчиков, </w:t>
            </w:r>
            <w:r>
              <w:rPr>
                <w:sz w:val="20"/>
                <w:szCs w:val="20"/>
                <w:lang w:eastAsia="ru-RU"/>
              </w:rPr>
              <w:t xml:space="preserve">оповещателей</w:t>
            </w:r>
            <w:r>
              <w:rPr>
                <w:sz w:val="20"/>
                <w:szCs w:val="20"/>
                <w:lang w:eastAsia="ru-RU"/>
              </w:rPr>
              <w:t xml:space="preserve">, оплачивается Заказчиком по отдельным счетам.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Замеры параметров и испытание оборудования, регулировка и устранение дефектов.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8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Очистка, смазка, пайка, настройка приборов, элементов, проверка их работоспособности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Общая проверка работоспособности и устойчивости в работе всей системы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textDirection w:val="lrTb"/>
            <w:noWrap w:val="false"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</w:tbl>
    <w:p>
      <w:pPr>
        <w:rPr>
          <w:b/>
          <w:bCs/>
          <w:color w:val="000000"/>
          <w:sz w:val="20"/>
          <w:szCs w:val="20"/>
          <w:lang w:eastAsia="ru-RU" w:bidi="ru-RU"/>
        </w:rPr>
      </w:pPr>
      <w:r>
        <w:rPr>
          <w:b/>
          <w:bCs/>
          <w:color w:val="000000"/>
          <w:sz w:val="20"/>
          <w:szCs w:val="20"/>
          <w:lang w:eastAsia="ru-RU" w:bidi="ru-RU"/>
        </w:rPr>
      </w:r>
      <w:r>
        <w:rPr>
          <w:b/>
          <w:bCs/>
          <w:color w:val="000000"/>
          <w:sz w:val="20"/>
          <w:szCs w:val="20"/>
          <w:lang w:eastAsia="ru-RU" w:bidi="ru-RU"/>
        </w:rPr>
      </w:r>
    </w:p>
    <w:p>
      <w:pPr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b/>
          <w:sz w:val="21"/>
          <w:szCs w:val="21"/>
        </w:rPr>
      </w:r>
    </w:p>
    <w:p>
      <w:pPr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jc w:val="center"/>
        <w:rPr>
          <w:b/>
          <w:bCs/>
          <w:sz w:val="22"/>
          <w:szCs w:val="22"/>
          <w:lang w:eastAsia="ru-RU"/>
        </w:rPr>
      </w:pPr>
      <w:r>
        <w:rPr>
          <w:b/>
          <w:color w:val="000000"/>
          <w:sz w:val="22"/>
          <w:szCs w:val="22"/>
          <w:lang w:eastAsia="ru-RU"/>
        </w:rPr>
        <w:t xml:space="preserve">             1</w:t>
      </w:r>
      <w:r>
        <w:rPr>
          <w:b/>
          <w:bCs/>
          <w:sz w:val="22"/>
          <w:szCs w:val="22"/>
          <w:lang w:eastAsia="ru-RU"/>
        </w:rPr>
        <w:t xml:space="preserve">.3.  Требования к порядку оказания услуг.</w:t>
      </w:r>
      <w:r>
        <w:rPr>
          <w:b/>
          <w:bCs/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1.3.1. Порядок оказания Услуг при проведении технического обслуживания и ремонта оборудования установок АПС, СОУЭ, АУПТ в помещениях и на сооружениях </w:t>
      </w:r>
      <w:r>
        <w:rPr>
          <w:color w:val="000000"/>
          <w:sz w:val="22"/>
          <w:szCs w:val="22"/>
          <w:lang w:eastAsia="ru-RU"/>
        </w:rPr>
        <w:t xml:space="preserve">определяется Заказчиком по согласованию с Исполнителем. Услуги оказываются</w:t>
      </w:r>
      <w:r>
        <w:rPr>
          <w:sz w:val="22"/>
          <w:szCs w:val="22"/>
          <w:lang w:eastAsia="ru-RU"/>
        </w:rPr>
        <w:t xml:space="preserve"> в соответствии со списком регламентных работ, в соответствии с нормативно–техническим составом документов по техническому обслуживанию и ремонту согласно РД 009-01-96, РД 009-02-96Р, 78.36.013-2002, ГОСТ </w:t>
      </w:r>
      <w:r>
        <w:rPr>
          <w:sz w:val="22"/>
          <w:szCs w:val="22"/>
          <w:lang w:eastAsia="ru-RU"/>
        </w:rPr>
        <w:t xml:space="preserve">Р</w:t>
      </w:r>
      <w:r>
        <w:rPr>
          <w:sz w:val="22"/>
          <w:szCs w:val="22"/>
          <w:lang w:eastAsia="ru-RU"/>
        </w:rPr>
        <w:t xml:space="preserve"> 50776-95, ГОСТ Р 54101-2010, Приказ МВД РФ N 937 от 19.11.2006 и перечнем обслуживаемого оборудования.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1.3.2. Основанием для оказания услуг при проведении ремонта при внезапном отказе или частичной неисправност</w:t>
      </w:r>
      <w:r>
        <w:rPr>
          <w:sz w:val="22"/>
          <w:szCs w:val="22"/>
          <w:lang w:eastAsia="ru-RU"/>
        </w:rPr>
        <w:t xml:space="preserve">и оборудования  и установок АПС, СОУЭ, АУПТ служит заявка, поступившая от ответственного лица (лиц) Заказчика по телефону, факсу или по электронной почте.                                                                                                      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1.3.3. Исполнитель обязан принять заявку, зафиксировать в Журнале учета неисправностей и обеспечить прибытие своего представителя для устранения возникшей проблемы с обслуживаемым оборудованием </w:t>
      </w:r>
      <w:r>
        <w:rPr>
          <w:sz w:val="22"/>
          <w:szCs w:val="22"/>
          <w:highlight w:val="yellow"/>
          <w:lang w:eastAsia="ru-RU"/>
        </w:rPr>
        <w:t xml:space="preserve">в течение 2-х часов</w:t>
      </w:r>
      <w:r>
        <w:rPr>
          <w:sz w:val="22"/>
          <w:szCs w:val="22"/>
          <w:lang w:eastAsia="ru-RU"/>
        </w:rPr>
        <w:t xml:space="preserve"> с момента </w:t>
      </w:r>
      <w:r>
        <w:rPr>
          <w:sz w:val="22"/>
          <w:szCs w:val="22"/>
          <w:lang w:eastAsia="ru-RU"/>
        </w:rPr>
        <w:t xml:space="preserve">вызова. После выполнения заявки результаты её выполнения должны быть зафиксированы Исполнителем в Журнале учета неисправностей.                                                                                                                                 </w:t>
      </w:r>
      <w:r>
        <w:rPr>
          <w:sz w:val="22"/>
          <w:szCs w:val="22"/>
          <w:lang w:eastAsia="ru-RU"/>
        </w:rPr>
      </w:r>
    </w:p>
    <w:p>
      <w:pPr>
        <w:jc w:val="both"/>
        <w:spacing w:line="200" w:lineRule="atLeast"/>
        <w:tabs>
          <w:tab w:val="left" w:pos="0" w:leader="none"/>
          <w:tab w:val="left" w:pos="426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1.3.4. Время восстановления работоспособности системы Исполнителем зависит от трудоемкости работ, </w:t>
      </w:r>
      <w:r>
        <w:rPr>
          <w:sz w:val="22"/>
          <w:szCs w:val="22"/>
          <w:highlight w:val="yellow"/>
          <w:lang w:eastAsia="ru-RU"/>
        </w:rPr>
        <w:t xml:space="preserve">но не может превышать 6-ти  часов</w:t>
      </w:r>
      <w:r>
        <w:rPr>
          <w:sz w:val="22"/>
          <w:szCs w:val="22"/>
          <w:lang w:eastAsia="ru-RU"/>
        </w:rPr>
        <w:t xml:space="preserve">, за исключением случаев, при которых необходима замена оборудования, не пригодн</w:t>
      </w:r>
      <w:r>
        <w:rPr>
          <w:sz w:val="22"/>
          <w:szCs w:val="22"/>
          <w:lang w:eastAsia="ru-RU"/>
        </w:rPr>
        <w:t xml:space="preserve">ого для ремонта. Об этом Исполнитель ставит в известность Заказчика, после чего проводиться комиссионное обследование состояния неремонтопригодного оборудования. По результатам обследования составляется и подписывается представителями Сторон дефектный Акт.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1.3.5. Для приёма заявок и экстренного реагирования на возникающие проблемы с обслуживаемым оборудованием Исполнитель обязан иметь круглосуточную диспетчерскую службу, контактные телефоны которой должны быть сообщены ответственным лицам Заказчика. 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1.3.6. Исполнитель обеспечивает проведение технического обслуживания и планово-предупредительного ремонта (ТО и ППР) </w:t>
      </w:r>
      <w:r>
        <w:rPr>
          <w:sz w:val="22"/>
          <w:szCs w:val="22"/>
          <w:lang w:eastAsia="ru-RU"/>
        </w:rPr>
        <w:t xml:space="preserve">согласно графиков</w:t>
      </w:r>
      <w:r>
        <w:rPr>
          <w:sz w:val="22"/>
          <w:szCs w:val="22"/>
          <w:lang w:eastAsia="ru-RU"/>
        </w:rPr>
        <w:t xml:space="preserve"> работ</w:t>
      </w:r>
      <w:r>
        <w:rPr>
          <w:sz w:val="22"/>
          <w:szCs w:val="22"/>
          <w:lang w:eastAsia="ru-RU"/>
        </w:rPr>
        <w:t xml:space="preserve"> персоналом соответствующей квалификации, при необходимости в присутствии представителя Заказчика. Графики работ составляются Исполнителем сроком на календарный год и согласовываются с Заказчиком.                                                            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1.3.7. Результат</w:t>
      </w:r>
      <w:r>
        <w:rPr>
          <w:sz w:val="22"/>
          <w:szCs w:val="22"/>
          <w:lang w:eastAsia="ru-RU"/>
        </w:rPr>
        <w:t xml:space="preserve">ы выполнения работ при техническом обслуживании, а так же при ремонтах отказавшего и неисправного оборудования фиксируется в Журнале регистрации работ по техническому обслуживанию и текущему ремонту установок и заверяется подписями Исполнителя и Заказчика.</w:t>
      </w:r>
      <w:r>
        <w:rPr>
          <w:sz w:val="22"/>
          <w:szCs w:val="22"/>
          <w:lang w:eastAsia="ru-RU"/>
        </w:rPr>
      </w:r>
    </w:p>
    <w:p>
      <w:pPr>
        <w:ind w:firstLine="701"/>
        <w:jc w:val="both"/>
        <w:spacing w:line="274" w:lineRule="exact"/>
        <w:tabs>
          <w:tab w:val="left" w:pos="1286" w:leader="none"/>
        </w:tabs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1.3</w:t>
      </w:r>
      <w:r>
        <w:rPr>
          <w:sz w:val="22"/>
          <w:szCs w:val="22"/>
        </w:rPr>
        <w:t xml:space="preserve">.8.</w:t>
      </w:r>
      <w:r>
        <w:rPr>
          <w:sz w:val="22"/>
          <w:szCs w:val="22"/>
        </w:rPr>
        <w:tab/>
        <w:t xml:space="preserve">Квалификация персонала исполнителя должна соответствовать профилю</w:t>
      </w:r>
      <w:r>
        <w:rPr>
          <w:sz w:val="22"/>
          <w:szCs w:val="22"/>
        </w:rPr>
        <w:br/>
        <w:t xml:space="preserve">выполняемых работ, стаж работы в области обслуживания систем </w:t>
      </w:r>
      <w:r>
        <w:rPr>
          <w:sz w:val="22"/>
          <w:szCs w:val="22"/>
        </w:rPr>
        <w:t xml:space="preserve">пожарной безопасности не менее 3</w:t>
      </w:r>
      <w:r>
        <w:rPr>
          <w:sz w:val="22"/>
          <w:szCs w:val="22"/>
        </w:rPr>
        <w:t xml:space="preserve">-лет, </w:t>
      </w:r>
      <w:r>
        <w:rPr>
          <w:sz w:val="22"/>
          <w:szCs w:val="22"/>
        </w:rPr>
        <w:t xml:space="preserve">группа допуска по электробезопасности не ниже 3. Квалификация и допуск к работам должны быть подтверждены соответствующими документами о прохождении обучения и переобучения в установленные сроки.   </w:t>
      </w:r>
      <w:r>
        <w:rPr>
          <w:sz w:val="22"/>
          <w:szCs w:val="22"/>
        </w:rPr>
      </w:r>
    </w:p>
    <w:p>
      <w:pPr>
        <w:ind w:firstLine="701"/>
        <w:jc w:val="both"/>
        <w:spacing w:line="274" w:lineRule="exact"/>
        <w:tabs>
          <w:tab w:val="left" w:pos="1286" w:leader="none"/>
        </w:tabs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1.3</w:t>
      </w:r>
      <w:r>
        <w:rPr>
          <w:sz w:val="22"/>
          <w:szCs w:val="22"/>
        </w:rPr>
        <w:t xml:space="preserve">.9. У Исполнителя должен быть организован контроль качества, сроков и объёмов выполнения работ со стороны ответственного руководства.</w:t>
      </w:r>
      <w:r>
        <w:rPr>
          <w:sz w:val="22"/>
          <w:szCs w:val="22"/>
        </w:rPr>
      </w:r>
    </w:p>
    <w:p>
      <w:pPr>
        <w:jc w:val="both"/>
        <w:spacing w:line="278" w:lineRule="exact"/>
        <w:tabs>
          <w:tab w:val="left" w:pos="106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1</w:t>
      </w:r>
      <w:r>
        <w:rPr>
          <w:sz w:val="22"/>
          <w:szCs w:val="22"/>
          <w:lang w:eastAsia="ru-RU"/>
        </w:rPr>
        <w:t xml:space="preserve">.3.</w:t>
      </w:r>
      <w:r>
        <w:rPr>
          <w:sz w:val="22"/>
          <w:szCs w:val="22"/>
        </w:rPr>
        <w:t xml:space="preserve">10.</w:t>
      </w:r>
      <w:r>
        <w:rPr>
          <w:sz w:val="22"/>
          <w:szCs w:val="22"/>
        </w:rPr>
        <w:tab/>
        <w:t xml:space="preserve">Непосредственный исполнитель должен находиться на объекте ежедневно в рабочие дни </w:t>
      </w:r>
      <w:r>
        <w:rPr>
          <w:sz w:val="22"/>
          <w:szCs w:val="22"/>
          <w:highlight w:val="yellow"/>
        </w:rPr>
        <w:t xml:space="preserve">не менее 2-х часов.</w:t>
      </w:r>
      <w:r>
        <w:rPr>
          <w:sz w:val="22"/>
          <w:szCs w:val="22"/>
        </w:rPr>
      </w:r>
    </w:p>
    <w:p>
      <w:pPr>
        <w:ind w:firstLine="706"/>
        <w:jc w:val="both"/>
        <w:spacing w:line="278" w:lineRule="exact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1.3</w:t>
      </w:r>
      <w:r>
        <w:rPr>
          <w:sz w:val="22"/>
          <w:szCs w:val="22"/>
        </w:rPr>
        <w:t xml:space="preserve">.11. Сроки выполнения работ по обслуживанию комплекса технических средств пожарной сигнализации выполняются до 28 числа каждого месяца.</w:t>
      </w:r>
      <w:r>
        <w:rPr>
          <w:sz w:val="22"/>
          <w:szCs w:val="22"/>
        </w:rPr>
      </w:r>
    </w:p>
    <w:p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1.3.12. Исполнитель несёт полную ответственность за соблюдение своими работниками внутреннего режима, правил ТБ, пожарной безопасности, действующих у Заказчика.</w:t>
      </w:r>
      <w:r>
        <w:rPr>
          <w:sz w:val="22"/>
          <w:szCs w:val="22"/>
          <w:lang w:eastAsia="ru-RU"/>
        </w:rPr>
      </w:r>
    </w:p>
    <w:p>
      <w:pPr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rPr>
          <w:b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  <w:t xml:space="preserve">                            1.4. Порядок сдачи-приёмки оказанных услуг.</w:t>
      </w:r>
      <w:r>
        <w:rPr>
          <w:b/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1.4.1. Работоспос</w:t>
      </w:r>
      <w:r>
        <w:rPr>
          <w:sz w:val="22"/>
          <w:szCs w:val="22"/>
          <w:lang w:eastAsia="ru-RU"/>
        </w:rPr>
        <w:t xml:space="preserve">обность установок после проведения технического обслуживания или  ремонта проверяется представителем Заказчика, после чего стороны заполняют в установленном порядке «Журнал технического обслуживания средств безопасности» и заверяют записи своими подписями.</w:t>
      </w:r>
      <w:r>
        <w:rPr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1.4.2. Приёмка осуществляется Заказчиком по предоставлению двустороннего ак</w:t>
      </w:r>
      <w:r>
        <w:rPr>
          <w:sz w:val="22"/>
          <w:szCs w:val="22"/>
          <w:lang w:eastAsia="ru-RU"/>
        </w:rPr>
        <w:t xml:space="preserve">та сдачи-приёмки услуг по этапу, предусмотренному графиком ТО, разработанным Исполнителем, согласованным с Заказчиком. Заказчик в пятидневный срок обязан направить Исполнителю подписанный акт сдачи - приемки услуг или мотивированный отказ от приемки услуг.</w:t>
      </w:r>
      <w:r>
        <w:rPr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1.4.3. В случае мотивированного отказа Заказчика, сторонами в десятидневный срок составляется двусторонний акт с перечнем необходимых доработок и сроков их выполнения.</w:t>
      </w:r>
      <w:r>
        <w:rPr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       1</w:t>
      </w:r>
      <w:r>
        <w:rPr>
          <w:sz w:val="22"/>
          <w:szCs w:val="22"/>
          <w:lang w:eastAsia="ru-RU"/>
        </w:rPr>
        <w:t xml:space="preserve">.4.4. </w:t>
      </w:r>
      <w:r>
        <w:rPr>
          <w:color w:val="000000"/>
          <w:sz w:val="22"/>
          <w:szCs w:val="22"/>
          <w:lang w:eastAsia="ru-RU"/>
        </w:rPr>
        <w:t xml:space="preserve">В случае необходимости замены вышедшего из строя оборудования, Исполнитель  обязан установить своими силами и за свой счет приобретённое Заказчиком новое оборудование. </w:t>
      </w:r>
      <w:r>
        <w:rPr>
          <w:color w:val="000000"/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1.4.5. Оказание услуг по ремонту должно регистрироваться в журнале учета  неисправностей с личными подписями ответственного лица от Заказчика и лица, ответственного за оказание услуг, от Исполнителя.</w:t>
      </w:r>
      <w:r>
        <w:rPr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1.4.6. Все расходные материалы, оборудование используемые при оказании Услуг по техническому обслуживанию систем  АПС, СОУЭ, АУПТ должны быть новыми. Исполнитель должен иметь запас охранных и пожарных </w:t>
      </w:r>
      <w:r>
        <w:rPr>
          <w:sz w:val="22"/>
          <w:szCs w:val="22"/>
          <w:lang w:eastAsia="ru-RU"/>
        </w:rPr>
        <w:t xml:space="preserve">извещателей</w:t>
      </w:r>
      <w:r>
        <w:rPr>
          <w:sz w:val="22"/>
          <w:szCs w:val="22"/>
          <w:lang w:eastAsia="ru-RU"/>
        </w:rPr>
        <w:t xml:space="preserve">, </w:t>
      </w:r>
      <w:r>
        <w:rPr>
          <w:sz w:val="22"/>
          <w:szCs w:val="22"/>
          <w:lang w:eastAsia="ru-RU"/>
        </w:rPr>
        <w:t xml:space="preserve">оповещателей</w:t>
      </w:r>
      <w:r>
        <w:rPr>
          <w:sz w:val="22"/>
          <w:szCs w:val="22"/>
          <w:lang w:eastAsia="ru-RU"/>
        </w:rPr>
        <w:t xml:space="preserve"> и указателей.</w:t>
      </w:r>
      <w:r>
        <w:rPr>
          <w:sz w:val="22"/>
          <w:szCs w:val="22"/>
          <w:lang w:eastAsia="ru-RU"/>
        </w:rPr>
      </w:r>
    </w:p>
    <w:p>
      <w:pPr>
        <w:jc w:val="both"/>
        <w:tabs>
          <w:tab w:val="left" w:pos="106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1.4.7. Передача оформленной в установленном порядке документации по отдельным этапам настоящего договора осуществляется сопроводительными документами </w:t>
      </w:r>
      <w:r>
        <w:rPr>
          <w:bCs/>
          <w:sz w:val="22"/>
          <w:szCs w:val="22"/>
          <w:lang w:eastAsia="ru-RU"/>
        </w:rPr>
        <w:t xml:space="preserve">Исполнителя.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1.4.8. Датой оказания услуг по настоящему договору считается дата подписания </w:t>
      </w:r>
      <w:r>
        <w:rPr>
          <w:bCs/>
          <w:sz w:val="22"/>
          <w:szCs w:val="22"/>
          <w:lang w:eastAsia="ru-RU"/>
        </w:rPr>
        <w:t xml:space="preserve">Заказчиком </w:t>
      </w:r>
      <w:r>
        <w:rPr>
          <w:sz w:val="22"/>
          <w:szCs w:val="22"/>
          <w:lang w:eastAsia="ru-RU"/>
        </w:rPr>
        <w:t xml:space="preserve">акта об оказании услуг. </w:t>
      </w:r>
      <w:r>
        <w:rPr>
          <w:sz w:val="22"/>
          <w:szCs w:val="22"/>
          <w:lang w:eastAsia="ru-RU"/>
        </w:rPr>
      </w:r>
    </w:p>
    <w:p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widowControl w:val="off"/>
        <w:tabs>
          <w:tab w:val="left" w:pos="426" w:leader="none"/>
        </w:tabs>
        <w:rPr>
          <w:b/>
          <w:bCs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  <w:t xml:space="preserve">                               1.5. Требования к качеству оказания услуг</w:t>
      </w:r>
      <w:r>
        <w:rPr>
          <w:b/>
          <w:bCs/>
          <w:sz w:val="22"/>
          <w:szCs w:val="22"/>
          <w:lang w:eastAsia="ru-RU"/>
        </w:rPr>
      </w:r>
    </w:p>
    <w:p>
      <w:pPr>
        <w:jc w:val="both"/>
        <w:widowControl w:val="off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1.5.1. Технология и качество оказываемых услуг должны удовлетворять требованиям действующих норм и правил (Федеральный Закон РФ от 22.07.2008 № 123-ФЗ, Постановление Правительства РФ от 25.04.2012 № 390, РД 009-01-96, РД 009-02-96, </w:t>
      </w:r>
      <w:r>
        <w:rPr>
          <w:sz w:val="22"/>
          <w:szCs w:val="22"/>
          <w:lang w:eastAsia="ru-RU"/>
        </w:rPr>
        <w:t xml:space="preserve">Р</w:t>
      </w:r>
      <w:r>
        <w:rPr>
          <w:sz w:val="22"/>
          <w:szCs w:val="22"/>
          <w:lang w:eastAsia="ru-RU"/>
        </w:rPr>
        <w:t xml:space="preserve"> 78.36.013-2002, ГОСТ Р 50776-95, ГОСТ Р 54101-2010, СП 3.13130.2009,СП 5.13130.2009, СП 6.13130.2009, Приказ МВД РФ N 937 от 19.11.2006).</w:t>
      </w:r>
      <w:r>
        <w:rPr>
          <w:sz w:val="22"/>
          <w:szCs w:val="22"/>
          <w:lang w:eastAsia="ru-RU"/>
        </w:rPr>
      </w:r>
    </w:p>
    <w:p>
      <w:pPr>
        <w:jc w:val="both"/>
        <w:widowControl w:val="off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1.5.2. Используемые материалы должны с</w:t>
      </w:r>
      <w:r>
        <w:rPr>
          <w:sz w:val="22"/>
          <w:szCs w:val="22"/>
          <w:lang w:eastAsia="ru-RU"/>
        </w:rPr>
        <w:t xml:space="preserve">оответствовать государственным стандартам и технологическим условиям. На момент подписания Актов сдачи-приемки по договору Заказчику должны быть предъявлены сертификаты на все используемые материалы или другие документы, удостоверяющие качество материалов.</w:t>
      </w:r>
      <w:r>
        <w:rPr>
          <w:sz w:val="22"/>
          <w:szCs w:val="22"/>
          <w:lang w:eastAsia="ru-RU"/>
        </w:rPr>
      </w:r>
    </w:p>
    <w:p>
      <w:pPr>
        <w:ind w:right="46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1.5.3. Наличие в штате не менее двух работников, имеющих высшее профессиональное образование соответствующего профиля.</w:t>
      </w:r>
      <w:r>
        <w:rPr>
          <w:sz w:val="22"/>
          <w:szCs w:val="22"/>
          <w:lang w:eastAsia="ru-RU"/>
        </w:rPr>
      </w:r>
    </w:p>
    <w:p>
      <w:pPr>
        <w:ind w:right="46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1.5.4. Наличие в штате не менее восьми работников, обученных по специальности (обслуживание и монтаж охранно-пожарной сигнализации), имеющих группу электробезопасности не менее III.</w:t>
      </w:r>
      <w:r>
        <w:rPr>
          <w:sz w:val="22"/>
          <w:szCs w:val="22"/>
          <w:lang w:eastAsia="ru-RU"/>
        </w:rPr>
      </w:r>
    </w:p>
    <w:p>
      <w:pP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</w:r>
    </w:p>
    <w:p>
      <w:pPr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      1.6. Требования по обеспечению техники безопасности при оказании услуг</w:t>
      </w:r>
      <w:r>
        <w:rPr>
          <w:b/>
          <w:sz w:val="22"/>
          <w:szCs w:val="22"/>
          <w:lang w:eastAsia="ru-RU"/>
        </w:rPr>
      </w:r>
    </w:p>
    <w:p>
      <w:pPr>
        <w:ind w:firstLine="709"/>
        <w:jc w:val="both"/>
        <w:tabs>
          <w:tab w:val="left" w:pos="112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1.6.1. Требованиями к обеспечению техники безопасности при про</w:t>
      </w:r>
      <w:r>
        <w:rPr>
          <w:sz w:val="22"/>
          <w:szCs w:val="22"/>
          <w:lang w:eastAsia="ru-RU"/>
        </w:rPr>
        <w:t xml:space="preserve">ведении работ должны являться мероприятия по охране труда, которые должны обеспечиваться правильной организационной – технической подготовкой  к  предлагаемым услугам в полном соответствии с действующими нормами правилами. Включая СНиП 3.01.01 – 85, СНиП  </w:t>
      </w:r>
      <w:r>
        <w:rPr>
          <w:sz w:val="22"/>
          <w:szCs w:val="22"/>
          <w:lang w:val="en-US" w:eastAsia="ru-RU"/>
        </w:rPr>
        <w:t xml:space="preserve">III</w:t>
      </w:r>
      <w:r>
        <w:rPr>
          <w:sz w:val="22"/>
          <w:szCs w:val="22"/>
          <w:lang w:eastAsia="ru-RU"/>
        </w:rPr>
        <w:t xml:space="preserve"> – 4 – 80, а также другими правилами утвержденными  органами государственного надзора и соответствующими министерствами и ведомствами по согласованию с Госстроем РФ.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tabs>
          <w:tab w:val="left" w:pos="112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1.6.2. Исполнитель несет полную ответственность за предотвращение возникновения опасных ситуаций для труда и техники безопасности, за обеспечение охраны труда, соблюдения правил техники безопасности при производстве ремонтных работ.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tabs>
          <w:tab w:val="left" w:pos="112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1.6.3. Мероприятия по охране труда и соблюдению техники безопасности  должны выполняться  сотру</w:t>
      </w:r>
      <w:r>
        <w:rPr>
          <w:sz w:val="22"/>
          <w:szCs w:val="22"/>
          <w:lang w:eastAsia="ru-RU"/>
        </w:rPr>
        <w:t xml:space="preserve">дниками Исполнителя в течение всего периода  выполнения  работ. Нормы и правила выполнения работ должны основываться на общепризнанных стандартах. При соблюдении работ должны соблюдаться  соответствующие Законы и административные акты Российской Федерации.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tabs>
          <w:tab w:val="left" w:pos="112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1.6.4. При возникновении несчастных случаев Исполнитель должен оповестить Заказчика незамедлительно.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tabs>
          <w:tab w:val="left" w:pos="112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1.6.5. Уполномоченный представитель Заказчика имеет право проводить проверки работающих сотрудников Исполнителя и по итогам проверок отстранять от производства</w:t>
      </w:r>
      <w:r>
        <w:rPr>
          <w:sz w:val="22"/>
          <w:szCs w:val="22"/>
          <w:lang w:eastAsia="ru-RU"/>
        </w:rPr>
        <w:t xml:space="preserve"> работ тех, кто грубо нарушает  требования по охране труда, издавать в адрес Исполнителя  Извещения о нарушении Правил охраны труда. Данное Извещение  должно указывать характер нарушения и максимальный период времени для устранения обнаруженного нарушения.</w:t>
      </w:r>
      <w:r>
        <w:rPr>
          <w:sz w:val="22"/>
          <w:szCs w:val="22"/>
          <w:lang w:eastAsia="ru-RU"/>
        </w:rPr>
      </w:r>
    </w:p>
    <w:p>
      <w:pPr>
        <w:ind w:firstLine="709"/>
        <w:jc w:val="both"/>
        <w:tabs>
          <w:tab w:val="left" w:pos="1129" w:leader="none"/>
        </w:tabs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1.6</w:t>
      </w:r>
      <w:r>
        <w:rPr>
          <w:sz w:val="22"/>
          <w:szCs w:val="22"/>
          <w:lang w:eastAsia="ru-RU"/>
        </w:rPr>
        <w:t xml:space="preserve">.6. В случаи невыполнения условий Извещения представитель Заказчика имеет право также остановить выполнение работ Исполнителем для устранения замечаний. Затраты, связанные с приостановлением работ, в этом случаи должны быть полностью оплачены Исполнителем.</w:t>
      </w:r>
      <w:r>
        <w:rPr>
          <w:sz w:val="22"/>
          <w:szCs w:val="22"/>
          <w:lang w:eastAsia="ru-RU"/>
        </w:rPr>
      </w:r>
    </w:p>
    <w:p>
      <w:pPr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</w:r>
      <w:r>
        <w:rPr>
          <w:color w:val="000000"/>
          <w:sz w:val="22"/>
          <w:szCs w:val="22"/>
          <w:lang w:eastAsia="ru-RU"/>
        </w:rPr>
      </w:r>
    </w:p>
    <w:p>
      <w:pPr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</w:r>
      <w:r>
        <w:rPr>
          <w:color w:val="000000"/>
          <w:sz w:val="22"/>
          <w:szCs w:val="22"/>
          <w:lang w:eastAsia="ru-RU"/>
        </w:rPr>
      </w:r>
    </w:p>
    <w:p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keepNext/>
        <w:spacing w:before="240" w:after="240"/>
        <w:tabs>
          <w:tab w:val="left" w:pos="0" w:leader="none"/>
        </w:tabs>
        <w:rPr>
          <w:b/>
          <w:iCs/>
        </w:rPr>
        <w:outlineLvl w:val="0"/>
      </w:pPr>
      <w:r>
        <w:rPr>
          <w:b/>
          <w:iCs/>
        </w:rPr>
        <w:t xml:space="preserve">РАЗДЕЛ 8.</w:t>
      </w:r>
      <w:r>
        <w:rPr>
          <w:iCs/>
        </w:rPr>
        <w:t xml:space="preserve"> </w:t>
      </w:r>
      <w:r>
        <w:rPr>
          <w:b/>
          <w:iCs/>
        </w:rPr>
      </w:r>
    </w:p>
    <w:p>
      <w:pPr>
        <w:keepNext/>
        <w:spacing w:before="240" w:after="240"/>
        <w:tabs>
          <w:tab w:val="left" w:pos="0" w:leader="none"/>
        </w:tabs>
        <w:rPr>
          <w:b/>
          <w:bCs/>
          <w:i/>
          <w:iCs/>
          <w:sz w:val="20"/>
          <w:szCs w:val="20"/>
        </w:rPr>
        <w:outlineLvl w:val="0"/>
      </w:pPr>
      <w:r>
        <w:rPr>
          <w:b/>
          <w:iCs/>
        </w:rPr>
        <w:t xml:space="preserve">ФОРМА 1 ЗАЯВКИ НА УЧАСТИЕ В </w:t>
      </w:r>
      <w:r>
        <w:rPr>
          <w:b/>
          <w:iCs/>
        </w:rPr>
        <w:t xml:space="preserve"> </w:t>
      </w:r>
      <w:r>
        <w:rPr>
          <w:b/>
          <w:iCs/>
        </w:rPr>
        <w:t xml:space="preserve"> ЗАПРОСЕ  ПРЕДЛОЖЕНИЙ</w:t>
      </w:r>
      <w:r>
        <w:rPr>
          <w:b/>
          <w:bCs/>
          <w:i/>
          <w:iCs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На бланке организации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Дата, исх. номер</w:t>
      </w:r>
      <w:r>
        <w:rPr>
          <w:sz w:val="20"/>
          <w:szCs w:val="20"/>
        </w:rPr>
      </w:r>
    </w:p>
    <w:p>
      <w:pPr>
        <w:ind w:left="4956"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Заказчику </w:t>
      </w:r>
      <w:r>
        <w:rPr>
          <w:b/>
          <w:sz w:val="20"/>
          <w:szCs w:val="20"/>
        </w:rPr>
      </w:r>
    </w:p>
    <w:p>
      <w:pPr>
        <w:ind w:left="5700"/>
        <w:rPr>
          <w:sz w:val="20"/>
          <w:szCs w:val="20"/>
        </w:rPr>
      </w:pPr>
      <w:r>
        <w:rPr>
          <w:sz w:val="20"/>
          <w:szCs w:val="20"/>
        </w:rPr>
        <w:t xml:space="preserve">______________________</w:t>
      </w:r>
      <w:r>
        <w:rPr>
          <w:sz w:val="20"/>
          <w:szCs w:val="20"/>
        </w:rPr>
      </w:r>
    </w:p>
    <w:p>
      <w:pPr>
        <w:ind w:left="5700"/>
        <w:rPr>
          <w:sz w:val="20"/>
          <w:szCs w:val="20"/>
        </w:rPr>
      </w:pPr>
      <w:r>
        <w:rPr>
          <w:sz w:val="20"/>
          <w:szCs w:val="20"/>
        </w:rPr>
        <w:t xml:space="preserve">______________________</w:t>
      </w:r>
      <w:r>
        <w:rPr>
          <w:sz w:val="20"/>
          <w:szCs w:val="20"/>
        </w:rPr>
      </w:r>
    </w:p>
    <w:p>
      <w:pPr>
        <w:ind w:left="570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______________________</w:t>
      </w:r>
      <w:r>
        <w:rPr>
          <w:color w:val="ff0000"/>
          <w:sz w:val="20"/>
          <w:szCs w:val="20"/>
        </w:rPr>
      </w:r>
    </w:p>
    <w:p>
      <w:pPr>
        <w:ind w:firstLine="54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4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/>
          <w:sz w:val="20"/>
          <w:szCs w:val="20"/>
        </w:rPr>
        <w:suppressLineNumbers/>
      </w:pPr>
      <w:r>
        <w:rPr>
          <w:b/>
          <w:i/>
          <w:sz w:val="20"/>
          <w:szCs w:val="20"/>
        </w:rPr>
        <w:t xml:space="preserve">ЗАЯВКА НА УЧАСТИЕ В </w:t>
      </w: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 ЗАПРОСЕ  ПРЕДЛОЖЕНИЙ</w:t>
      </w:r>
      <w:r>
        <w:rPr>
          <w:b/>
          <w:i/>
          <w:sz w:val="20"/>
          <w:szCs w:val="20"/>
        </w:rPr>
      </w:r>
    </w:p>
    <w:p>
      <w:pPr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0"/>
          <w:szCs w:val="20"/>
          <w:u w:val="single"/>
        </w:rPr>
        <w:suppressLineNumbers/>
      </w:pPr>
      <w:r>
        <w:rPr>
          <w:sz w:val="20"/>
          <w:szCs w:val="20"/>
        </w:rPr>
        <w:t xml:space="preserve">на право заключения с  </w:t>
      </w:r>
      <w:r>
        <w:rPr>
          <w:sz w:val="20"/>
          <w:szCs w:val="20"/>
          <w:u w:val="single"/>
        </w:rPr>
        <w:t xml:space="preserve">АО «</w:t>
      </w:r>
      <w:r>
        <w:rPr>
          <w:sz w:val="20"/>
          <w:szCs w:val="20"/>
          <w:u w:val="single"/>
        </w:rPr>
        <w:t xml:space="preserve">Сочинский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хлебокомбинат</w:t>
      </w:r>
      <w:r>
        <w:rPr>
          <w:sz w:val="20"/>
          <w:szCs w:val="20"/>
          <w:u w:val="single"/>
        </w:rPr>
        <w:t xml:space="preserve">»   договора  ________________________</w:t>
      </w:r>
      <w:r>
        <w:rPr>
          <w:sz w:val="20"/>
          <w:szCs w:val="20"/>
          <w:u w:val="single"/>
        </w:rPr>
      </w:r>
    </w:p>
    <w:p>
      <w:pPr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0"/>
          <w:szCs w:val="20"/>
        </w:rPr>
        <w:suppressLineNumbers/>
      </w:pP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0"/>
          <w:szCs w:val="20"/>
        </w:rPr>
        <w:suppressLineNumbers/>
      </w:pPr>
      <w:r>
        <w:rPr>
          <w:sz w:val="20"/>
          <w:szCs w:val="20"/>
        </w:rPr>
        <w:t xml:space="preserve">1. Изучив документацию по запросу предложений на право заключения вышеупомянутого договора, а также применимые к данной процедуре закупки законодательство и нормативно-правовые акты </w:t>
      </w:r>
      <w:r>
        <w:rPr>
          <w:i/>
          <w:sz w:val="20"/>
          <w:szCs w:val="20"/>
        </w:rPr>
        <w:t xml:space="preserve">___________________________________________________________________________(наименование Участника размещения закупки) </w:t>
      </w:r>
      <w:r>
        <w:rPr>
          <w:b/>
          <w:i/>
          <w:sz w:val="20"/>
          <w:szCs w:val="20"/>
        </w:rPr>
        <w:t xml:space="preserve">в  лице___________________________________________________________</w:t>
      </w:r>
      <w:r>
        <w:rPr>
          <w:sz w:val="20"/>
          <w:szCs w:val="20"/>
        </w:rPr>
      </w:r>
    </w:p>
    <w:p>
      <w:pPr>
        <w:ind w:left="283" w:firstLine="709"/>
        <w:jc w:val="both"/>
        <w:spacing w:after="12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(наименование должности, Ф.И.О. руководителя, уполномоченного лица для  юридического лица)</w:t>
      </w:r>
      <w:r>
        <w:rPr>
          <w:i/>
          <w:sz w:val="20"/>
          <w:szCs w:val="20"/>
        </w:rPr>
      </w:r>
    </w:p>
    <w:p>
      <w:pPr>
        <w:jc w:val="both"/>
        <w:spacing w:after="120"/>
        <w:rPr>
          <w:sz w:val="20"/>
        </w:rPr>
      </w:pPr>
      <w:r>
        <w:rPr>
          <w:sz w:val="20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предложений, и направляет настоящую заявку.</w:t>
      </w:r>
      <w:r>
        <w:rPr>
          <w:sz w:val="20"/>
        </w:rPr>
      </w:r>
    </w:p>
    <w:p>
      <w:pPr>
        <w:jc w:val="both"/>
        <w:spacing w:after="120"/>
        <w:rPr>
          <w:sz w:val="20"/>
        </w:rPr>
      </w:pPr>
      <w:r>
        <w:rPr>
          <w:sz w:val="20"/>
        </w:rPr>
        <w:t xml:space="preserve">2.  Мы согласны оказать услуги в соответствии с требованиями к документации и на условиях, которые мы представили в настоящем предложении.</w:t>
      </w:r>
      <w:r>
        <w:rPr>
          <w:sz w:val="20"/>
        </w:rPr>
      </w:r>
    </w:p>
    <w:p>
      <w:pPr>
        <w:jc w:val="both"/>
        <w:spacing w:after="120"/>
        <w:rPr>
          <w:sz w:val="20"/>
        </w:rPr>
      </w:pPr>
      <w:r>
        <w:rPr>
          <w:sz w:val="20"/>
        </w:rPr>
        <w:t xml:space="preserve">3. Если наши предложения будут приняты, мы берем на себя обязательство </w:t>
      </w:r>
      <w:r>
        <w:rPr>
          <w:sz w:val="20"/>
        </w:rPr>
        <w:t xml:space="preserve">выполнить работы/</w:t>
      </w:r>
      <w:r>
        <w:rPr>
          <w:sz w:val="20"/>
        </w:rPr>
        <w:t xml:space="preserve">оказать услуги в соответствии с требованиями документации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  и согласно нашим предложениям, которые мы просим включить в договор. Мы согласны с тем, что в случае, если нами не были учтены какие-либо расценки на сопутствующие услуги, необходимые для оказания услуг по предмету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предложений, данные услуги будут в любом случае выполнены в полном соответствии с  документацией </w:t>
      </w:r>
      <w:r>
        <w:rPr>
          <w:sz w:val="20"/>
        </w:rPr>
        <w:t xml:space="preserve"> </w:t>
      </w:r>
      <w:r>
        <w:rPr>
          <w:sz w:val="20"/>
        </w:rPr>
        <w:t xml:space="preserve"> запроса  </w:t>
      </w:r>
      <w:r>
        <w:rPr>
          <w:sz w:val="20"/>
        </w:rPr>
        <w:t xml:space="preserve">предложений</w:t>
      </w:r>
      <w:r>
        <w:rPr>
          <w:sz w:val="20"/>
        </w:rPr>
        <w:t xml:space="preserve">  в пределах предлагаемой нами стоимости договора.</w:t>
      </w:r>
      <w:r>
        <w:rPr>
          <w:sz w:val="20"/>
        </w:rPr>
      </w:r>
    </w:p>
    <w:p>
      <w:pPr>
        <w:spacing w:after="120"/>
        <w:tabs>
          <w:tab w:val="left" w:pos="180" w:leader="none"/>
          <w:tab w:val="left" w:pos="360" w:leader="none"/>
          <w:tab w:val="left" w:pos="1440" w:leader="none"/>
        </w:tabs>
        <w:rPr>
          <w:sz w:val="20"/>
        </w:rPr>
      </w:pPr>
      <w:r>
        <w:rPr>
          <w:sz w:val="20"/>
        </w:rPr>
        <w:t xml:space="preserve">4. Настоящей заявкой подтверждаем, что в отношении __________________________________________________________________________________________</w:t>
      </w:r>
      <w:r>
        <w:rPr>
          <w:sz w:val="20"/>
        </w:rPr>
      </w:r>
    </w:p>
    <w:p>
      <w:pPr>
        <w:ind w:firstLine="709"/>
        <w:jc w:val="both"/>
        <w:spacing w:after="120"/>
        <w:rPr>
          <w:i/>
          <w:sz w:val="20"/>
        </w:rPr>
      </w:pPr>
      <w:r>
        <w:rPr>
          <w:i/>
          <w:sz w:val="20"/>
        </w:rPr>
        <w:t xml:space="preserve">                                      (наименование организации - Участника </w:t>
      </w:r>
      <w:r>
        <w:rPr>
          <w:i/>
          <w:sz w:val="20"/>
        </w:rPr>
        <w:t xml:space="preserve"> </w:t>
      </w:r>
      <w:r>
        <w:rPr>
          <w:i/>
          <w:sz w:val="20"/>
        </w:rPr>
        <w:t xml:space="preserve"> запроса  предложений)</w:t>
      </w:r>
      <w:r>
        <w:rPr>
          <w:i/>
          <w:sz w:val="20"/>
        </w:rPr>
      </w:r>
    </w:p>
    <w:p>
      <w:pPr>
        <w:jc w:val="both"/>
        <w:spacing w:after="120"/>
        <w:rPr>
          <w:sz w:val="20"/>
        </w:rPr>
      </w:pPr>
      <w:r>
        <w:rPr>
          <w:sz w:val="20"/>
        </w:rPr>
        <w:t xml:space="preserve">не проводится процедура ликв</w:t>
      </w:r>
      <w:r>
        <w:rPr>
          <w:sz w:val="20"/>
        </w:rPr>
        <w:t xml:space="preserve">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</w:t>
      </w:r>
      <w:r>
        <w:rPr>
          <w:color w:val="000000"/>
          <w:sz w:val="20"/>
        </w:rPr>
        <w:t xml:space="preserve">(двадцать пять процентов) </w:t>
      </w:r>
      <w:r>
        <w:rPr>
          <w:sz w:val="20"/>
        </w:rPr>
        <w:t xml:space="preserve">балансовой стоимости активов Участника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 по данным бухгалтерской отчетности за последний завершенный отчетный период.</w:t>
      </w:r>
      <w:r>
        <w:rPr>
          <w:sz w:val="20"/>
        </w:rPr>
      </w:r>
    </w:p>
    <w:p>
      <w:pPr>
        <w:jc w:val="both"/>
        <w:spacing w:after="120"/>
        <w:rPr>
          <w:sz w:val="20"/>
        </w:rPr>
      </w:pPr>
      <w:r>
        <w:rPr>
          <w:sz w:val="20"/>
        </w:rPr>
        <w:t xml:space="preserve">5. </w:t>
      </w:r>
      <w:r>
        <w:rPr>
          <w:sz w:val="20"/>
        </w:rPr>
        <w:t xml:space="preserve"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Участников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r>
        <w:rPr>
          <w:sz w:val="20"/>
        </w:rPr>
      </w:r>
    </w:p>
    <w:p>
      <w:pPr>
        <w:jc w:val="both"/>
        <w:spacing w:after="120"/>
        <w:rPr>
          <w:sz w:val="20"/>
        </w:rPr>
      </w:pPr>
      <w:r>
        <w:rPr>
          <w:sz w:val="20"/>
        </w:rPr>
        <w:t xml:space="preserve">6. В случае если наши предложения будут признаны лучшими, мы берем на себя обязательства _______________________________________________________ в соответствии с требованиями  документации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 и условиями наших предложений. В срок не более 10 дней со дня подписания протокола оценки и сопоставления заявок на участие в </w:t>
      </w:r>
      <w:r>
        <w:rPr>
          <w:sz w:val="20"/>
        </w:rPr>
        <w:t xml:space="preserve"> </w:t>
      </w:r>
      <w:r>
        <w:rPr>
          <w:sz w:val="20"/>
        </w:rPr>
        <w:t xml:space="preserve"> запросе  предложений возвратить надлежаще оформленный проект договора в адрес Заказчика </w:t>
      </w:r>
      <w:r>
        <w:rPr>
          <w:sz w:val="20"/>
        </w:rPr>
        <w:t xml:space="preserve"> </w:t>
      </w:r>
      <w:r>
        <w:rPr>
          <w:sz w:val="20"/>
        </w:rPr>
        <w:t xml:space="preserve"> запроса  предложений.</w:t>
      </w:r>
      <w:r>
        <w:rPr>
          <w:sz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7.В случае если наши предложения будут лучшими после предложений победителя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запроса  предложений, а победитель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запроса  предложений будет признан уклонившимся от заключения договора с</w:t>
      </w:r>
      <w:r>
        <w:rPr>
          <w:sz w:val="20"/>
        </w:rPr>
        <w:t xml:space="preserve"> АО «Сочинский </w:t>
      </w:r>
      <w:r>
        <w:rPr>
          <w:sz w:val="20"/>
        </w:rPr>
        <w:t xml:space="preserve">хлебокомбинат</w:t>
      </w:r>
      <w:r>
        <w:rPr>
          <w:sz w:val="20"/>
        </w:rPr>
        <w:t xml:space="preserve">»</w:t>
      </w:r>
      <w:r>
        <w:rPr>
          <w:sz w:val="20"/>
          <w:szCs w:val="20"/>
        </w:rPr>
        <w:t xml:space="preserve">, мы обязуемся подписать данный договор в соответствии с требованиями  документации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запроса  предложений и условиями нашего предложения по цене.</w:t>
      </w:r>
      <w:r>
        <w:rPr>
          <w:sz w:val="20"/>
          <w:szCs w:val="20"/>
        </w:rPr>
      </w:r>
    </w:p>
    <w:p>
      <w:pPr>
        <w:ind w:left="283"/>
        <w:jc w:val="both"/>
        <w:spacing w:after="120"/>
      </w:pPr>
      <w:r/>
      <w:r/>
    </w:p>
    <w:p>
      <w:pPr>
        <w:ind w:left="283"/>
        <w:jc w:val="both"/>
        <w:spacing w:after="120"/>
        <w:rPr>
          <w:i/>
          <w:sz w:val="20"/>
          <w:szCs w:val="20"/>
        </w:rPr>
      </w:pPr>
      <w:r>
        <w:rPr>
          <w:sz w:val="20"/>
          <w:szCs w:val="20"/>
        </w:rPr>
        <w:t xml:space="preserve">8. </w:t>
      </w:r>
      <w:r>
        <w:rPr>
          <w:sz w:val="20"/>
          <w:szCs w:val="20"/>
        </w:rPr>
        <w:t xml:space="preserve">Сообщаем, что для оперативного уведомления нас по вопросам организационного характера и взаимодействия с Заказчиком - </w:t>
      </w:r>
      <w:r>
        <w:rPr>
          <w:sz w:val="20"/>
        </w:rPr>
        <w:t xml:space="preserve">АО «Сочинский </w:t>
      </w:r>
      <w:r>
        <w:rPr>
          <w:sz w:val="20"/>
        </w:rPr>
        <w:t xml:space="preserve">хлебокомбинат</w:t>
      </w:r>
      <w:r>
        <w:rPr>
          <w:sz w:val="20"/>
        </w:rPr>
        <w:t xml:space="preserve">» </w:t>
      </w:r>
      <w:r>
        <w:rPr>
          <w:sz w:val="20"/>
          <w:szCs w:val="20"/>
        </w:rPr>
        <w:t xml:space="preserve">нами уполномочен </w:t>
      </w:r>
      <w:r>
        <w:rPr>
          <w:sz w:val="20"/>
          <w:szCs w:val="20"/>
        </w:rPr>
        <w:t xml:space="preserve">__________________________________________________________________________________________           (</w:t>
      </w:r>
      <w:r>
        <w:rPr>
          <w:i/>
          <w:sz w:val="20"/>
          <w:szCs w:val="20"/>
        </w:rPr>
        <w:t xml:space="preserve">контактная информация уполномоченного лица: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Ф.И.О., телефон). </w:t>
      </w:r>
      <w:r>
        <w:rPr>
          <w:i/>
          <w:sz w:val="20"/>
          <w:szCs w:val="20"/>
        </w:rPr>
      </w:r>
    </w:p>
    <w:p>
      <w:pPr>
        <w:ind w:left="283"/>
        <w:jc w:val="both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Все сведения о проведении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запроса  предложений просим сообщать указанному уполномоченному лицу.</w:t>
      </w:r>
      <w:r>
        <w:rPr>
          <w:sz w:val="20"/>
          <w:szCs w:val="20"/>
        </w:rPr>
      </w:r>
    </w:p>
    <w:p>
      <w:pPr>
        <w:ind w:left="283"/>
        <w:jc w:val="both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9. В случае присуждения нам права заключить договор в период </w:t>
      </w:r>
      <w:r>
        <w:rPr>
          <w:sz w:val="20"/>
          <w:szCs w:val="20"/>
        </w:rPr>
        <w:t xml:space="preserve">с даты получения</w:t>
      </w:r>
      <w:r>
        <w:rPr>
          <w:sz w:val="20"/>
          <w:szCs w:val="20"/>
        </w:rPr>
        <w:t xml:space="preserve"> протокола оценки и сопоставления заявок на участие в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запросе  предложений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0"/>
          <w:szCs w:val="20"/>
        </w:rPr>
      </w:r>
    </w:p>
    <w:p>
      <w:pPr>
        <w:ind w:left="283"/>
        <w:jc w:val="both"/>
        <w:spacing w:after="12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283"/>
        <w:jc w:val="both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10. Юридический и фактический адреса______________________________________________________________ телефон ___________</w:t>
      </w:r>
      <w:r>
        <w:rPr>
          <w:sz w:val="20"/>
          <w:szCs w:val="20"/>
        </w:rPr>
        <w:t xml:space="preserve"> ,</w:t>
      </w:r>
      <w:r>
        <w:rPr>
          <w:sz w:val="20"/>
          <w:szCs w:val="20"/>
        </w:rPr>
        <w:t xml:space="preserve"> факс ________ , банковские реквизиты:__________________________________________ __________________________________________________________________________________________</w:t>
      </w:r>
      <w:r>
        <w:rPr>
          <w:sz w:val="20"/>
          <w:szCs w:val="20"/>
        </w:rPr>
      </w:r>
    </w:p>
    <w:p>
      <w:pPr>
        <w:ind w:left="283"/>
        <w:spacing w:after="12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283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11.Корреспонденцию в наш адрес просим направлять по адресу: ___________________________________</w:t>
      </w:r>
      <w:r>
        <w:rPr>
          <w:sz w:val="20"/>
          <w:szCs w:val="20"/>
        </w:rPr>
      </w:r>
    </w:p>
    <w:p>
      <w:pPr>
        <w:ind w:left="283"/>
        <w:spacing w:after="12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283" w:firstLine="709"/>
        <w:spacing w:after="12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283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12. К настоящей заявке прилагаются документы согласно описи    -    на _________стр.</w:t>
      </w:r>
      <w:r>
        <w:rPr>
          <w:sz w:val="20"/>
          <w:szCs w:val="20"/>
        </w:rPr>
      </w:r>
    </w:p>
    <w:p>
      <w:pPr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ind w:firstLine="709"/>
        <w:rPr>
          <w:sz w:val="20"/>
          <w:szCs w:val="20"/>
        </w:rPr>
      </w:pPr>
      <w:r>
        <w:rPr>
          <w:b/>
          <w:sz w:val="20"/>
          <w:szCs w:val="20"/>
        </w:rPr>
        <w:t xml:space="preserve">Участник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запроса  предложений  (уполномоченный представитель)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p>
      <w:pPr>
        <w:ind w:firstLine="70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 (Ф.И.О.)</w:t>
      </w:r>
      <w:r>
        <w:rPr>
          <w:sz w:val="20"/>
          <w:szCs w:val="20"/>
        </w:rPr>
      </w:r>
    </w:p>
    <w:p>
      <w:pPr>
        <w:ind w:left="2520"/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 xml:space="preserve">(подпись)</w:t>
      </w:r>
      <w:r>
        <w:rPr>
          <w:i/>
          <w:sz w:val="20"/>
          <w:szCs w:val="20"/>
          <w:vertAlign w:val="superscript"/>
        </w:rPr>
      </w:r>
    </w:p>
    <w:p>
      <w:pPr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</w:r>
      <w:r>
        <w:rPr>
          <w:sz w:val="20"/>
          <w:szCs w:val="20"/>
          <w:vertAlign w:val="superscript"/>
        </w:rPr>
      </w:r>
    </w:p>
    <w:p>
      <w:pPr>
        <w:ind w:firstLine="709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</w:r>
      <w:r>
        <w:rPr>
          <w:sz w:val="20"/>
          <w:szCs w:val="20"/>
          <w:vertAlign w:val="superscript"/>
        </w:rPr>
      </w:r>
    </w:p>
    <w:p>
      <w:pPr>
        <w:ind w:firstLine="709"/>
        <w:rPr>
          <w:i/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МП </w:t>
      </w:r>
      <w:r>
        <w:rPr>
          <w:i/>
          <w:sz w:val="20"/>
          <w:szCs w:val="20"/>
          <w:vertAlign w:val="superscript"/>
        </w:rPr>
        <w:tab/>
        <w:t xml:space="preserve">    </w:t>
      </w:r>
      <w:r>
        <w:rPr>
          <w:i/>
          <w:sz w:val="20"/>
          <w:szCs w:val="20"/>
          <w:vertAlign w:val="superscript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</w:pPr>
      <w:r>
        <w:rPr>
          <w:bCs/>
        </w:rPr>
      </w:r>
      <w:r/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keepNext/>
        <w:spacing w:before="240" w:after="240"/>
        <w:tabs>
          <w:tab w:val="left" w:pos="0" w:leader="none"/>
        </w:tabs>
        <w:rPr>
          <w:iCs/>
        </w:rPr>
        <w:outlineLvl w:val="0"/>
      </w:pPr>
      <w:r>
        <w:rPr>
          <w:iCs/>
          <w:caps/>
        </w:rPr>
        <w:t xml:space="preserve">2.ФОРМА </w:t>
      </w:r>
      <w:r>
        <w:rPr>
          <w:iCs/>
        </w:rPr>
        <w:t xml:space="preserve">АНКЕТЫ УЧАСТНИКА </w:t>
      </w:r>
      <w:r>
        <w:rPr>
          <w:iCs/>
        </w:rPr>
        <w:t xml:space="preserve"> </w:t>
      </w:r>
      <w:r>
        <w:rPr>
          <w:iCs/>
        </w:rPr>
        <w:t xml:space="preserve"> ЗАПРОСА  ПРЕДЛОЖЕНИЙ</w:t>
      </w:r>
      <w:r>
        <w:rPr>
          <w:iCs/>
        </w:rPr>
      </w:r>
    </w:p>
    <w:tbl>
      <w:tblPr>
        <w:tblW w:w="9785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66"/>
        <w:gridCol w:w="8"/>
        <w:gridCol w:w="5662"/>
        <w:gridCol w:w="6"/>
        <w:gridCol w:w="354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№ </w:t>
            </w:r>
            <w:r>
              <w:rPr>
                <w:b/>
                <w:sz w:val="20"/>
                <w:szCs w:val="20"/>
                <w:lang w:eastAsia="en-US"/>
              </w:rPr>
              <w:t xml:space="preserve">п</w:t>
            </w:r>
            <w:r>
              <w:rPr>
                <w:b/>
                <w:sz w:val="20"/>
                <w:szCs w:val="20"/>
                <w:lang w:eastAsia="en-US"/>
              </w:rPr>
              <w:t xml:space="preserve">/п</w:t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Наименование</w:t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Сведения об Участнике</w:t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Организационно-правовая форма и наименование фирмы Участника, дата регистрации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Юридический адрес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Почтовые адреса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Фактический адрес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Должность, Ф.И.О., избранного (назначенного) на должность единоличного исполнительного органа юридического лица, либо иного лица, имеющего право без доверенности действовать от имени данного юридического лица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Телефоны Участника (с указанием кода города)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Факс Участника</w:t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(с указанием кода города)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Адрес электронной почты Участника, </w:t>
            </w:r>
            <w:r>
              <w:rPr>
                <w:sz w:val="20"/>
                <w:szCs w:val="20"/>
                <w:lang w:eastAsia="en-US"/>
              </w:rPr>
              <w:t xml:space="preserve">web</w:t>
            </w:r>
            <w:r>
              <w:rPr>
                <w:sz w:val="20"/>
                <w:szCs w:val="20"/>
                <w:lang w:eastAsia="en-US"/>
              </w:rPr>
              <w:t xml:space="preserve">-сайт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ИНН/КПП Участника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Учредители (перечислить наименование или организационно-правовую форму или Ф.И.О. всех учредителей, чья доля в уставном капитале превышает 10%)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Филиалы: перечислить наименования и почтовые адреса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Свидетельство о внесении записи в Единый государственный реестр юридических лиц </w:t>
            </w:r>
            <w:r>
              <w:rPr>
                <w:sz w:val="20"/>
                <w:szCs w:val="20"/>
                <w:lang w:eastAsia="en-US"/>
              </w:rPr>
              <w:br/>
              <w:t xml:space="preserve">(дата, номер, кем выдано)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hanging="688"/>
              <w:jc w:val="center"/>
              <w:spacing w:after="200" w:line="276" w:lineRule="auto"/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8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Сведения о необходимости одобрения заключения сделки уполномоченными органами управления</w:t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Участника/Заказчика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widowControl w:val="off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i/>
          <w:sz w:val="20"/>
          <w:szCs w:val="20"/>
        </w:rPr>
      </w:pP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Мы, нижеподписавшиеся, заверяем правильность всех данных, указанных в анкете.</w:t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br/>
        <w:t xml:space="preserve">Участник размещения закупки (уполномоченный представитель)____________  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</w:t>
      </w:r>
      <w:r>
        <w:rPr>
          <w:sz w:val="20"/>
          <w:szCs w:val="20"/>
          <w:vertAlign w:val="superscript"/>
        </w:rPr>
        <w:tab/>
        <w:t xml:space="preserve">                                            (подпись)                                           (Ф.И.О.)</w:t>
      </w:r>
      <w:r>
        <w:rPr>
          <w:sz w:val="20"/>
          <w:szCs w:val="20"/>
          <w:vertAlign w:val="superscript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М.П.</w:t>
      </w:r>
      <w:r>
        <w:rPr>
          <w:sz w:val="20"/>
          <w:szCs w:val="20"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ФОРМА 3</w:t>
      </w:r>
      <w:r>
        <w:rPr>
          <w:b/>
          <w:sz w:val="22"/>
          <w:szCs w:val="22"/>
        </w:rPr>
      </w:r>
    </w:p>
    <w:p>
      <w:pPr>
        <w:ind w:left="354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</w:r>
      <w:r>
        <w:rPr>
          <w:b/>
          <w:bCs/>
          <w:iCs/>
          <w:sz w:val="22"/>
          <w:szCs w:val="22"/>
        </w:rPr>
      </w:r>
    </w:p>
    <w:p>
      <w:pPr>
        <w:ind w:left="354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Приложение к заявке на участие в </w:t>
      </w:r>
      <w:r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 xml:space="preserve"> запросе   предложений от «__» ___________ 20___ г. № ___________</w:t>
      </w:r>
      <w:r>
        <w:rPr>
          <w:b/>
          <w:bCs/>
          <w:iCs/>
          <w:sz w:val="22"/>
          <w:szCs w:val="22"/>
        </w:rPr>
      </w:r>
    </w:p>
    <w:p>
      <w:pPr>
        <w:ind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keepNext/>
        <w:tabs>
          <w:tab w:val="left" w:pos="709" w:leader="none"/>
        </w:tabs>
        <w:rPr>
          <w:iCs/>
          <w:sz w:val="22"/>
          <w:szCs w:val="22"/>
        </w:rPr>
        <w:outlineLvl w:val="1"/>
      </w:pP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jc w:val="center"/>
        <w:keepNext/>
        <w:tabs>
          <w:tab w:val="left" w:pos="709" w:leader="none"/>
        </w:tabs>
        <w:rPr>
          <w:iCs/>
          <w:sz w:val="22"/>
          <w:szCs w:val="22"/>
        </w:rPr>
        <w:outlineLvl w:val="1"/>
      </w:pP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jc w:val="center"/>
        <w:keepNext/>
        <w:tabs>
          <w:tab w:val="left" w:pos="709" w:leader="none"/>
        </w:tabs>
        <w:rPr>
          <w:iCs/>
          <w:sz w:val="22"/>
          <w:szCs w:val="22"/>
        </w:rPr>
        <w:outlineLvl w:val="1"/>
      </w:pPr>
      <w:r>
        <w:rPr>
          <w:iCs/>
          <w:sz w:val="22"/>
          <w:szCs w:val="22"/>
        </w:rPr>
        <w:t xml:space="preserve">ТЕХНИКО-КОММЕРЧЕСКОЕ ПРЕДЛОЖЕНИЕ </w:t>
      </w:r>
      <w:r>
        <w:rPr>
          <w:iCs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18"/>
          <w:szCs w:val="18"/>
        </w:rPr>
        <w:suppressLineNumbers/>
      </w:pPr>
      <w:r>
        <w:rPr>
          <w:sz w:val="22"/>
          <w:szCs w:val="22"/>
        </w:rPr>
        <w:tab/>
      </w:r>
      <w:r>
        <w:rPr>
          <w:sz w:val="18"/>
          <w:szCs w:val="18"/>
        </w:rPr>
        <w:t xml:space="preserve">Изучив документацию по запросу предложений на право заключения вышеупомянутого договора, а также применимые к данной процедуре закупки законодательство и нормативно-правовые акты </w:t>
      </w:r>
      <w:r>
        <w:rPr>
          <w:sz w:val="18"/>
          <w:szCs w:val="18"/>
        </w:rPr>
      </w:r>
    </w:p>
    <w:p>
      <w:pPr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18"/>
          <w:szCs w:val="18"/>
        </w:rPr>
        <w:suppressLineNumbers/>
      </w:pPr>
      <w:r>
        <w:rPr>
          <w:sz w:val="18"/>
          <w:szCs w:val="18"/>
        </w:rPr>
        <w:t xml:space="preserve">________________________________________(наименование Участник</w:t>
      </w:r>
      <w:r>
        <w:rPr>
          <w:sz w:val="18"/>
          <w:szCs w:val="18"/>
        </w:rPr>
        <w:t xml:space="preserve">а размещения закупки) в  лице____________________________(наименование должности, Ф.И.О. руководителя, уполномоченного лица для  юридического лица)  сообщает о согласии участвовать в процедуре закупки на условиях, установленных в документации о проведении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запроса  предложений, и направляет настоящее технико-коммерческое предложение.</w:t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. Общая стоимость договора (руб.) составляет:_________________ рублей, </w:t>
      </w:r>
      <w:r>
        <w:rPr>
          <w:sz w:val="18"/>
          <w:szCs w:val="18"/>
        </w:rPr>
        <w:t xml:space="preserve">с</w:t>
      </w:r>
      <w:r>
        <w:rPr>
          <w:sz w:val="18"/>
          <w:szCs w:val="18"/>
        </w:rPr>
        <w:t xml:space="preserve">/без НДС</w:t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426"/>
        <w:jc w:val="both"/>
        <w:spacing w:before="120"/>
        <w:tabs>
          <w:tab w:val="left" w:pos="1440" w:leader="none"/>
        </w:tabs>
        <w:rPr>
          <w:bCs/>
          <w:sz w:val="18"/>
          <w:szCs w:val="18"/>
        </w:rPr>
      </w:pPr>
      <w:r>
        <w:rPr>
          <w:sz w:val="18"/>
          <w:szCs w:val="18"/>
        </w:rPr>
        <w:t xml:space="preserve">*</w:t>
      </w:r>
      <w:r>
        <w:rPr>
          <w:sz w:val="18"/>
          <w:szCs w:val="18"/>
          <w:lang w:eastAsia="zh-CN"/>
        </w:rPr>
        <w:t xml:space="preserve"> В стоимость договора включены все налоги и обязательные платежи, а также следующие сопутствующие работы (услуги): __________ (указать) </w:t>
      </w:r>
      <w:r>
        <w:rPr>
          <w:bCs/>
          <w:sz w:val="18"/>
          <w:szCs w:val="18"/>
        </w:rPr>
      </w:r>
    </w:p>
    <w:p>
      <w:pPr>
        <w:ind w:right="-283"/>
        <w:jc w:val="both"/>
        <w:tabs>
          <w:tab w:val="left" w:pos="111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  <w:tab/>
        <w:t xml:space="preserve">Срок действия коммерческого предложения до «__» _______ 20__г. </w:t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right="-283"/>
        <w:jc w:val="both"/>
        <w:tabs>
          <w:tab w:val="left" w:pos="111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709"/>
        <w:rPr>
          <w:sz w:val="18"/>
          <w:szCs w:val="18"/>
        </w:rPr>
      </w:pPr>
      <w:r>
        <w:rPr>
          <w:b/>
          <w:sz w:val="18"/>
          <w:szCs w:val="18"/>
        </w:rPr>
        <w:t xml:space="preserve">Участник 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запроса  предложений  (уполномоченный представитель)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</w:p>
    <w:p>
      <w:pPr>
        <w:ind w:firstLine="709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 (Ф.И.О.)</w:t>
      </w:r>
      <w:r>
        <w:rPr>
          <w:sz w:val="18"/>
          <w:szCs w:val="18"/>
        </w:rPr>
      </w:r>
    </w:p>
    <w:p>
      <w:pPr>
        <w:ind w:left="2520"/>
        <w:rPr>
          <w:i/>
          <w:sz w:val="18"/>
          <w:szCs w:val="18"/>
          <w:vertAlign w:val="superscript"/>
        </w:rPr>
      </w:pPr>
      <w:r>
        <w:rPr>
          <w:i/>
          <w:sz w:val="18"/>
          <w:szCs w:val="18"/>
          <w:vertAlign w:val="superscript"/>
        </w:rPr>
        <w:t xml:space="preserve">(подпись)</w:t>
      </w:r>
      <w:r>
        <w:rPr>
          <w:i/>
          <w:sz w:val="18"/>
          <w:szCs w:val="18"/>
          <w:vertAlign w:val="superscript"/>
        </w:rPr>
      </w:r>
    </w:p>
    <w:p>
      <w:pPr>
        <w:ind w:firstLine="709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</w:r>
      <w:r>
        <w:rPr>
          <w:sz w:val="18"/>
          <w:szCs w:val="18"/>
          <w:vertAlign w:val="superscript"/>
        </w:rPr>
      </w:r>
    </w:p>
    <w:p>
      <w:pPr>
        <w:ind w:firstLine="709"/>
        <w:rPr>
          <w:i/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 xml:space="preserve">МП </w:t>
      </w:r>
      <w:r>
        <w:rPr>
          <w:i/>
          <w:sz w:val="18"/>
          <w:szCs w:val="18"/>
          <w:vertAlign w:val="superscript"/>
        </w:rPr>
        <w:tab/>
        <w:t xml:space="preserve">    </w:t>
      </w:r>
      <w:r>
        <w:rPr>
          <w:i/>
          <w:sz w:val="18"/>
          <w:szCs w:val="18"/>
          <w:vertAlign w:val="superscript"/>
        </w:rPr>
      </w:r>
    </w:p>
    <w:p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tabs>
          <w:tab w:val="left" w:pos="709" w:leader="none"/>
          <w:tab w:val="left" w:pos="1134" w:leader="none"/>
        </w:tabs>
        <w:rPr>
          <w:b/>
        </w:rPr>
      </w:pPr>
      <w:r>
        <w:rPr>
          <w:b/>
        </w:rPr>
        <w:t xml:space="preserve">ФОРМА 4</w:t>
      </w:r>
      <w:r>
        <w:rPr>
          <w:b/>
        </w:rPr>
      </w:r>
    </w:p>
    <w:p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</w:r>
      <w:r>
        <w:rPr>
          <w:b/>
          <w:bCs/>
          <w:iCs/>
          <w:sz w:val="22"/>
          <w:szCs w:val="22"/>
        </w:rPr>
      </w:r>
    </w:p>
    <w:p>
      <w:pPr>
        <w:ind w:left="2832" w:firstLine="708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Приложение к заявке на участие в запросе предложений </w:t>
      </w:r>
      <w:r>
        <w:rPr>
          <w:b/>
          <w:bCs/>
          <w:iCs/>
          <w:sz w:val="22"/>
          <w:szCs w:val="22"/>
        </w:rPr>
      </w:r>
    </w:p>
    <w:p>
      <w:pPr>
        <w:ind w:left="2832" w:firstLine="708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от «___» _____________ 20___ г.</w:t>
      </w:r>
      <w:r>
        <w:rPr>
          <w:b/>
          <w:bCs/>
          <w:iCs/>
          <w:sz w:val="22"/>
          <w:szCs w:val="22"/>
        </w:rPr>
        <w:t xml:space="preserve"> ,</w:t>
      </w:r>
      <w:r>
        <w:rPr>
          <w:b/>
          <w:bCs/>
          <w:iCs/>
          <w:sz w:val="22"/>
          <w:szCs w:val="22"/>
        </w:rPr>
        <w:t xml:space="preserve"> № ____________________</w:t>
      </w:r>
      <w:r>
        <w:rPr>
          <w:b/>
          <w:bCs/>
          <w:iCs/>
          <w:sz w:val="22"/>
          <w:szCs w:val="22"/>
        </w:rPr>
      </w:r>
    </w:p>
    <w:p>
      <w:pPr>
        <w:jc w:val="right"/>
        <w:tabs>
          <w:tab w:val="left" w:pos="709" w:leader="none"/>
          <w:tab w:val="left" w:pos="1134" w:leader="none"/>
        </w:tabs>
      </w:pPr>
      <w:r/>
      <w:r/>
    </w:p>
    <w:p>
      <w:pPr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Сведения о наличие  опыта </w:t>
      </w:r>
      <w:r>
        <w:rPr>
          <w:b/>
          <w:lang w:eastAsia="en-US"/>
        </w:rPr>
        <w:t xml:space="preserve">о </w:t>
      </w:r>
      <w:r>
        <w:rPr>
          <w:b/>
          <w:lang w:eastAsia="en-US"/>
        </w:rPr>
        <w:t xml:space="preserve">фактически выполненных работ</w:t>
      </w:r>
      <w:r>
        <w:rPr>
          <w:b/>
          <w:lang w:eastAsia="en-US"/>
        </w:rPr>
        <w:t xml:space="preserve">ах/услугах на</w:t>
      </w:r>
      <w:r>
        <w:rPr>
          <w:b/>
          <w:lang w:eastAsia="en-US"/>
        </w:rPr>
        <w:t xml:space="preserve"> </w:t>
      </w:r>
      <w:r>
        <w:rPr>
          <w:b/>
          <w:sz w:val="22"/>
          <w:szCs w:val="22"/>
          <w:lang w:eastAsia="ru-RU"/>
        </w:rPr>
        <w:t xml:space="preserve">техническое обслуживание системы пожарной сигнализации, оповещения и управления эвакуацией людей при пожаре,  автоматического пожаротушения</w:t>
      </w:r>
      <w:r>
        <w:rPr>
          <w:b/>
        </w:rPr>
        <w:t xml:space="preserve">, </w:t>
      </w:r>
      <w:r>
        <w:rPr>
          <w:b/>
          <w:bCs/>
        </w:rPr>
        <w:t xml:space="preserve">за последние 2</w:t>
      </w:r>
      <w:r>
        <w:rPr>
          <w:b/>
          <w:bCs/>
        </w:rPr>
        <w:t xml:space="preserve"> года</w:t>
      </w:r>
      <w:r>
        <w:rPr>
          <w:b/>
          <w:bCs/>
        </w:rPr>
        <w:t xml:space="preserve">, предшествующих дате размещения закупки</w:t>
      </w:r>
      <w:r>
        <w:rPr>
          <w:b/>
          <w:lang w:eastAsia="en-US"/>
        </w:rPr>
      </w:r>
    </w:p>
    <w:p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426"/>
        <w:gridCol w:w="3936"/>
        <w:gridCol w:w="1416"/>
        <w:gridCol w:w="1702"/>
        <w:gridCol w:w="1418"/>
        <w:gridCol w:w="1558"/>
      </w:tblGrid>
      <w:tr>
        <w:tblPrEx/>
        <w:trPr>
          <w:cantSplit/>
          <w:trHeight w:val="1298"/>
          <w:tblHeader/>
        </w:trPr>
        <w:tc>
          <w:tcPr>
            <w:shd w:val="pct5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№</w:t>
            </w:r>
            <w:r>
              <w:rPr>
                <w:sz w:val="20"/>
                <w:szCs w:val="20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п</w:t>
            </w:r>
            <w:r>
              <w:rPr>
                <w:sz w:val="20"/>
                <w:szCs w:val="20"/>
                <w:lang w:eastAsia="en-US"/>
              </w:rPr>
              <w:t xml:space="preserve">/п</w:t>
            </w:r>
            <w:r>
              <w:rPr>
                <w:sz w:val="20"/>
                <w:szCs w:val="20"/>
              </w:rPr>
            </w:r>
          </w:p>
        </w:tc>
        <w:tc>
          <w:tcPr>
            <w:shd w:val="pct5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Наименование контрагента,</w:t>
            </w:r>
            <w:r>
              <w:rPr>
                <w:sz w:val="20"/>
                <w:szCs w:val="20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№ договора</w:t>
            </w:r>
            <w:r>
              <w:rPr>
                <w:sz w:val="20"/>
                <w:szCs w:val="20"/>
              </w:rPr>
            </w:r>
          </w:p>
        </w:tc>
        <w:tc>
          <w:tcPr>
            <w:shd w:val="pct5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Сумма</w:t>
            </w:r>
            <w:r>
              <w:rPr>
                <w:sz w:val="20"/>
                <w:szCs w:val="20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договора (руб.)</w:t>
            </w:r>
            <w:r>
              <w:rPr>
                <w:sz w:val="20"/>
                <w:szCs w:val="20"/>
              </w:rPr>
            </w:r>
          </w:p>
        </w:tc>
        <w:tc>
          <w:tcPr>
            <w:shd w:val="pct5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Кол-во месяцев по Актам приема-сдачи работ по договору</w:t>
            </w:r>
            <w:r>
              <w:rPr>
                <w:sz w:val="20"/>
                <w:szCs w:val="20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pct5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Общая сумма  по всем актам выполненных работ (руб.)  договора</w:t>
            </w:r>
            <w:r>
              <w:rPr>
                <w:sz w:val="20"/>
                <w:szCs w:val="20"/>
              </w:rPr>
            </w:r>
          </w:p>
        </w:tc>
        <w:tc>
          <w:tcPr>
            <w:shd w:val="pct5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Срок действия договора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ind w:right="-108"/>
              <w:jc w:val="center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1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6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vMerge w:val="restart"/>
            <w:textDirection w:val="lrTb"/>
            <w:noWrap w:val="false"/>
          </w:tcPr>
          <w:p>
            <w:pPr>
              <w:ind w:left="-108" w:right="-108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ind w:left="-108" w:right="-108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Merge w:val="restart"/>
            <w:textDirection w:val="lrTb"/>
            <w:noWrap w:val="false"/>
          </w:tcPr>
          <w:p>
            <w:pPr>
              <w:ind w:left="-108" w:right="-108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/>
        <w:trPr>
          <w:cantSplit/>
          <w:trHeight w:val="3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И т.д.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ind w:left="-108" w:right="-108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spacing w:after="200" w:line="276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ind w:left="-108" w:right="-108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ind w:left="-108" w:right="-108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080" w:leader="none"/>
                <w:tab w:val="left" w:pos="2160" w:leader="none"/>
                <w:tab w:val="left" w:pos="467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Итого  сум</w:t>
            </w:r>
            <w:r>
              <w:rPr>
                <w:b/>
                <w:sz w:val="20"/>
                <w:szCs w:val="20"/>
                <w:lang w:eastAsia="en-US"/>
              </w:rPr>
              <w:t xml:space="preserve">ма (руб.) по всем договорам за 2 года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-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jc w:val="center"/>
              <w:spacing w:after="200" w:line="276" w:lineRule="auto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-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х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-</w:t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tbl>
      <w:tblPr>
        <w:tblW w:w="4644" w:type="dxa"/>
        <w:tblInd w:w="4928" w:type="dxa"/>
        <w:tblLayout w:type="fixed"/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shd w:val="clear" w:color="auto" w:fill="auto"/>
            <w:tcW w:w="4644" w:type="dxa"/>
            <w:textDirection w:val="lrTb"/>
            <w:noWrap w:val="false"/>
          </w:tcPr>
          <w:p>
            <w:pPr>
              <w:jc w:val="right"/>
              <w:widowControl w:val="o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jc w:val="right"/>
              <w:widowControl w:val="o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__________________________________</w:t>
            </w:r>
            <w:r>
              <w:rPr>
                <w:b/>
                <w:sz w:val="26"/>
                <w:szCs w:val="26"/>
              </w:rPr>
            </w:r>
          </w:p>
          <w:p>
            <w:pPr>
              <w:jc w:val="center"/>
              <w:widowControl w:val="off"/>
              <w:tabs>
                <w:tab w:val="left" w:pos="34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b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shd w:val="clear" w:color="auto" w:fill="auto"/>
            <w:tcW w:w="4644" w:type="dxa"/>
            <w:textDirection w:val="lrTb"/>
            <w:noWrap w:val="false"/>
          </w:tcPr>
          <w:p>
            <w:pPr>
              <w:jc w:val="right"/>
              <w:widowControl w:val="o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__________________________________</w:t>
            </w:r>
            <w:r>
              <w:rPr>
                <w:b/>
                <w:sz w:val="26"/>
                <w:szCs w:val="26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  <w:t xml:space="preserve">(фамилия, имя, отчество </w:t>
            </w:r>
            <w:r>
              <w:rPr>
                <w:b/>
                <w:sz w:val="26"/>
                <w:szCs w:val="26"/>
                <w:vertAlign w:val="superscript"/>
              </w:rPr>
              <w:t xml:space="preserve">подписавшего</w:t>
            </w:r>
            <w:r>
              <w:rPr>
                <w:b/>
                <w:sz w:val="26"/>
                <w:szCs w:val="26"/>
                <w:vertAlign w:val="superscript"/>
              </w:rPr>
              <w:t xml:space="preserve">, должность)</w:t>
            </w:r>
            <w:r>
              <w:rPr>
                <w:b/>
                <w:sz w:val="26"/>
                <w:szCs w:val="26"/>
                <w:vertAlign w:val="superscript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</w:r>
            <w:r>
              <w:rPr>
                <w:b/>
                <w:sz w:val="26"/>
                <w:szCs w:val="26"/>
                <w:vertAlign w:val="superscript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  <w:t xml:space="preserve">дата подписания</w:t>
            </w:r>
            <w:r>
              <w:rPr>
                <w:b/>
                <w:sz w:val="26"/>
                <w:szCs w:val="26"/>
                <w:vertAlign w:val="superscript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</w:r>
            <w:r>
              <w:rPr>
                <w:b/>
                <w:sz w:val="26"/>
                <w:szCs w:val="26"/>
                <w:vertAlign w:val="superscript"/>
              </w:rPr>
            </w:r>
          </w:p>
        </w:tc>
      </w:tr>
    </w:tbl>
    <w:p>
      <w:pPr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708"/>
        <w:jc w:val="both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Итоги подводятся по каждому договору *</w:t>
      </w:r>
      <w:r>
        <w:rPr>
          <w:i/>
          <w:sz w:val="20"/>
          <w:szCs w:val="20"/>
          <w:lang w:eastAsia="en-US"/>
        </w:rPr>
      </w:r>
    </w:p>
    <w:p>
      <w:pPr>
        <w:ind w:firstLine="708"/>
        <w:jc w:val="both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Если в течение одного календарного года были заключены несколько договоров, опыт выполнения работ при подсчете итогов считается за один календарный год**</w:t>
      </w:r>
      <w:r>
        <w:rPr>
          <w:i/>
          <w:sz w:val="20"/>
          <w:szCs w:val="20"/>
          <w:lang w:eastAsia="en-US"/>
        </w:rPr>
      </w:r>
    </w:p>
    <w:p>
      <w:pPr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Участник закупки прилагает копии исполненных договоров на выполнение работ за 2</w:t>
      </w:r>
      <w:r>
        <w:rPr>
          <w:i/>
          <w:sz w:val="20"/>
          <w:szCs w:val="20"/>
        </w:rPr>
        <w:t xml:space="preserve"> года, предшествующие</w:t>
      </w:r>
      <w:r>
        <w:rPr>
          <w:i/>
          <w:sz w:val="20"/>
          <w:szCs w:val="20"/>
        </w:rPr>
        <w:t xml:space="preserve">  дате размещения закупки **</w:t>
      </w:r>
      <w:r>
        <w:rPr>
          <w:i/>
          <w:sz w:val="20"/>
          <w:szCs w:val="20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spacing w:line="240" w:lineRule="exact"/>
        <w:rPr>
          <w:b/>
          <w:bCs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  <w:t xml:space="preserve">ФОРМА 5</w:t>
      </w:r>
      <w:r>
        <w:rPr>
          <w:b/>
          <w:bCs/>
          <w:sz w:val="22"/>
          <w:szCs w:val="22"/>
          <w:lang w:eastAsia="ru-RU"/>
        </w:rPr>
      </w:r>
    </w:p>
    <w:p>
      <w:pPr>
        <w:ind w:firstLine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</w:r>
      <w:r>
        <w:rPr>
          <w:b/>
          <w:bCs/>
          <w:iCs/>
          <w:sz w:val="22"/>
          <w:szCs w:val="22"/>
        </w:rPr>
      </w:r>
    </w:p>
    <w:p>
      <w:pPr>
        <w:ind w:left="3544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Приложение к заявке на участие в </w:t>
      </w:r>
      <w:r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 xml:space="preserve"> запросе  предложений от «___» __________ 20___ г _________________________</w:t>
      </w:r>
      <w:r>
        <w:rPr>
          <w:b/>
          <w:bCs/>
          <w:iCs/>
          <w:sz w:val="22"/>
          <w:szCs w:val="22"/>
        </w:rPr>
      </w:r>
    </w:p>
    <w:p>
      <w:pPr>
        <w:jc w:val="both"/>
        <w:spacing w:line="240" w:lineRule="exact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jc w:val="both"/>
        <w:spacing w:line="240" w:lineRule="exact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jc w:val="both"/>
        <w:spacing w:line="240" w:lineRule="exact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jc w:val="both"/>
        <w:spacing w:line="240" w:lineRule="exact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jc w:val="both"/>
        <w:spacing w:line="240" w:lineRule="exact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jc w:val="both"/>
        <w:spacing w:line="240" w:lineRule="exact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</w:r>
      <w:r>
        <w:rPr>
          <w:bCs/>
          <w:sz w:val="22"/>
          <w:szCs w:val="22"/>
          <w:lang w:eastAsia="ru-RU"/>
        </w:rPr>
      </w:r>
    </w:p>
    <w:p>
      <w:pPr>
        <w:ind w:left="24"/>
        <w:jc w:val="center"/>
        <w:rPr>
          <w:b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  <w:t xml:space="preserve">Список </w:t>
      </w:r>
      <w:r>
        <w:rPr>
          <w:rFonts w:eastAsia="Calibri"/>
          <w:b/>
          <w:sz w:val="22"/>
          <w:szCs w:val="22"/>
          <w:lang w:eastAsia="zh-CN"/>
        </w:rPr>
        <w:t xml:space="preserve">документов, подтверждающие квалификацию  специалистов, необходимых для проведения работ </w:t>
      </w:r>
      <w:r>
        <w:rPr>
          <w:b/>
          <w:sz w:val="22"/>
          <w:szCs w:val="22"/>
          <w:lang w:eastAsia="ru-RU"/>
        </w:rPr>
        <w:t xml:space="preserve">на техническое обслуживание системы пожарной сигнализации, оповещения и управления эвакуацией людей при пожаре,  автоматического пожаротушения.</w:t>
      </w:r>
      <w:r>
        <w:rPr>
          <w:b/>
          <w:sz w:val="22"/>
          <w:szCs w:val="22"/>
          <w:lang w:eastAsia="ru-RU"/>
        </w:rPr>
      </w:r>
    </w:p>
    <w:p>
      <w:pPr>
        <w:jc w:val="center"/>
        <w:spacing w:line="240" w:lineRule="exact"/>
        <w:rPr>
          <w:rFonts w:eastAsia="Calibri"/>
          <w:b/>
          <w:sz w:val="22"/>
          <w:szCs w:val="22"/>
          <w:lang w:eastAsia="zh-CN"/>
        </w:rPr>
      </w:pPr>
      <w:r>
        <w:rPr>
          <w:rFonts w:eastAsia="Calibri"/>
          <w:b/>
          <w:sz w:val="22"/>
          <w:szCs w:val="22"/>
          <w:lang w:eastAsia="zh-CN"/>
        </w:rPr>
      </w:r>
      <w:r>
        <w:rPr>
          <w:rFonts w:eastAsia="Calibri"/>
          <w:b/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1</w:t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</w:t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3</w:t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… и т.д.</w:t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tbl>
      <w:tblPr>
        <w:tblW w:w="4644" w:type="dxa"/>
        <w:tblInd w:w="4928" w:type="dxa"/>
        <w:tblLayout w:type="fixed"/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shd w:val="clear" w:color="auto" w:fill="auto"/>
            <w:tcW w:w="4644" w:type="dxa"/>
            <w:textDirection w:val="lrTb"/>
            <w:noWrap w:val="false"/>
          </w:tcPr>
          <w:p>
            <w:pPr>
              <w:jc w:val="right"/>
              <w:widowControl w:val="o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jc w:val="right"/>
              <w:widowControl w:val="o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__________________________________</w:t>
            </w:r>
            <w:r>
              <w:rPr>
                <w:b/>
                <w:sz w:val="26"/>
                <w:szCs w:val="26"/>
              </w:rPr>
            </w:r>
          </w:p>
          <w:p>
            <w:pPr>
              <w:jc w:val="center"/>
              <w:widowControl w:val="off"/>
              <w:tabs>
                <w:tab w:val="left" w:pos="34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b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shd w:val="clear" w:color="auto" w:fill="auto"/>
            <w:tcW w:w="4644" w:type="dxa"/>
            <w:textDirection w:val="lrTb"/>
            <w:noWrap w:val="false"/>
          </w:tcPr>
          <w:p>
            <w:pPr>
              <w:jc w:val="right"/>
              <w:widowControl w:val="o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__________________________________</w:t>
            </w:r>
            <w:r>
              <w:rPr>
                <w:b/>
                <w:sz w:val="26"/>
                <w:szCs w:val="26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  <w:t xml:space="preserve">(фамилия, имя, отчество </w:t>
            </w:r>
            <w:r>
              <w:rPr>
                <w:b/>
                <w:sz w:val="26"/>
                <w:szCs w:val="26"/>
                <w:vertAlign w:val="superscript"/>
              </w:rPr>
              <w:t xml:space="preserve">подписавшего</w:t>
            </w:r>
            <w:r>
              <w:rPr>
                <w:b/>
                <w:sz w:val="26"/>
                <w:szCs w:val="26"/>
                <w:vertAlign w:val="superscript"/>
              </w:rPr>
              <w:t xml:space="preserve">, должность)</w:t>
            </w:r>
            <w:r>
              <w:rPr>
                <w:b/>
                <w:sz w:val="26"/>
                <w:szCs w:val="26"/>
                <w:vertAlign w:val="superscript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</w:r>
            <w:r>
              <w:rPr>
                <w:b/>
                <w:sz w:val="26"/>
                <w:szCs w:val="26"/>
                <w:vertAlign w:val="superscript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  <w:t xml:space="preserve">дата подписания</w:t>
            </w:r>
            <w:r>
              <w:rPr>
                <w:b/>
                <w:sz w:val="26"/>
                <w:szCs w:val="26"/>
                <w:vertAlign w:val="superscript"/>
              </w:rPr>
            </w:r>
          </w:p>
          <w:p>
            <w:pPr>
              <w:jc w:val="center"/>
              <w:widowControl w:val="off"/>
              <w:tabs>
                <w:tab w:val="left" w:pos="4428" w:leader="none"/>
              </w:tabs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vertAlign w:val="superscript"/>
              </w:rPr>
            </w:r>
            <w:r>
              <w:rPr>
                <w:b/>
                <w:sz w:val="26"/>
                <w:szCs w:val="26"/>
                <w:vertAlign w:val="superscript"/>
              </w:rPr>
            </w:r>
          </w:p>
        </w:tc>
      </w:tr>
    </w:tbl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jc w:val="both"/>
        <w:tabs>
          <w:tab w:val="left" w:pos="709" w:leader="none"/>
          <w:tab w:val="left" w:pos="1134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*</w:t>
      </w:r>
      <w:r>
        <w:rPr>
          <w:i/>
          <w:sz w:val="20"/>
          <w:szCs w:val="20"/>
        </w:rPr>
        <w:t xml:space="preserve">Квалификация персонала исполнителя должна соответствовать профилю</w:t>
      </w:r>
      <w:r>
        <w:rPr>
          <w:i/>
          <w:sz w:val="20"/>
          <w:szCs w:val="20"/>
        </w:rPr>
        <w:br/>
        <w:t xml:space="preserve">выполняемых работ, стаж работы в области обслуживания систем </w:t>
      </w:r>
      <w:r>
        <w:rPr>
          <w:i/>
          <w:sz w:val="20"/>
          <w:szCs w:val="20"/>
        </w:rPr>
        <w:t xml:space="preserve">пожарной безопасности не менее 2х</w:t>
      </w:r>
      <w:r>
        <w:rPr>
          <w:i/>
          <w:sz w:val="20"/>
          <w:szCs w:val="20"/>
        </w:rPr>
        <w:t xml:space="preserve">-лет, группа допуска по электробезопасности не ниже 3. Квалификация и допуск к работам должны быть подтверждены соответствующими документами о прохождении обучения и переобучения в установленные сроки.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292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sectPr>
      <w:headerReference w:type="first" r:id="rId10"/>
      <w:footnotePr/>
      <w:endnotePr/>
      <w:type w:val="nextPage"/>
      <w:pgSz w:w="11906" w:h="16838" w:orient="portrait"/>
      <w:pgMar w:top="1134" w:right="746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nsolas">
    <w:panose1 w:val="020B0609020204030204"/>
  </w:font>
  <w:font w:name="Garamond">
    <w:panose1 w:val="02020404030301010803"/>
  </w:font>
  <w:font w:name="Mincho">
    <w:panose1 w:val="02000603000000000000"/>
  </w:font>
  <w:font w:name="Book Antiqua">
    <w:panose1 w:val="02040602050305030304"/>
  </w:font>
  <w:font w:name="Tahoma">
    <w:panose1 w:val="020B0604030504040204"/>
  </w:font>
  <w:font w:name="MS Mincho">
    <w:panose1 w:val="020B0609070205080204"/>
  </w:font>
  <w:font w:name="Calibri">
    <w:panose1 w:val="020F0502020204030204"/>
  </w:font>
  <w:font w:name="Courier New">
    <w:panose1 w:val="02070309020205020404"/>
  </w:font>
  <w:font w:name="Verdana">
    <w:panose1 w:val="020B0604030504040204"/>
  </w:font>
  <w:font w:name="GaramondNarrowC">
    <w:panose1 w:val="02020404030301010803"/>
  </w:font>
  <w:font w:name="Times New Roman">
    <w:panose1 w:val="02020603050405020304"/>
  </w:font>
  <w:font w:name="Microsoft YaHei">
    <w:panose1 w:val="020B0503020204020204"/>
  </w:font>
  <w:font w:name="Consultant">
    <w:panose1 w:val="02000603000000000000"/>
  </w:font>
  <w:font w:name="Arial Unicode MS">
    <w:panose1 w:val="020B060402020202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22</w:t>
    </w:r>
    <w:r>
      <w:fldChar w:fldCharType="end"/>
    </w:r>
    <w:r/>
  </w:p>
  <w:p>
    <w:pPr>
      <w:pStyle w:val="7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4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70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pStyle w:val="771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4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firstLine="0"/>
        <w:tabs>
          <w:tab w:val="num" w:pos="720" w:leader="none"/>
        </w:tabs>
      </w:pPr>
      <w:rPr>
        <w:sz w:val="20"/>
        <w:szCs w:val="2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2"/>
      <w:numFmt w:val="decimal"/>
      <w:pStyle w:val="806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pStyle w:val="789"/>
      <w:isLgl w:val="false"/>
      <w:suff w:val="tab"/>
      <w:lvlText w:val="%1."/>
      <w:lvlJc w:val="left"/>
      <w:pPr>
        <w:ind w:firstLine="567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cs="Times New Roman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7."/>
      <w:lvlJc w:val="left"/>
      <w:pPr>
        <w:ind w:left="5664" w:hanging="708"/>
        <w:tabs>
          <w:tab w:val="num" w:pos="70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7.%8."/>
      <w:lvlJc w:val="left"/>
      <w:pPr>
        <w:ind w:left="6372" w:hanging="708"/>
        <w:tabs>
          <w:tab w:val="num" w:pos="70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7.%8.%9."/>
      <w:lvlJc w:val="left"/>
      <w:pPr>
        <w:ind w:left="7080" w:hanging="708"/>
        <w:tabs>
          <w:tab w:val="num" w:pos="708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1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825" w:hanging="825"/>
      </w:pPr>
      <w:rPr>
        <w:rFonts w:hint="default" w:cs="Times New Roman"/>
      </w:rPr>
    </w:lvl>
    <w:lvl w:ilvl="1">
      <w:start w:val="15"/>
      <w:numFmt w:val="decimal"/>
      <w:isLgl w:val="false"/>
      <w:suff w:val="tab"/>
      <w:lvlText w:val="%1.%2."/>
      <w:lvlJc w:val="left"/>
      <w:pPr>
        <w:ind w:left="1109" w:hanging="825"/>
      </w:pPr>
      <w:rPr>
        <w:rFonts w:hint="default" w:cs="Times New Roman"/>
      </w:rPr>
    </w:lvl>
    <w:lvl w:ilvl="2">
      <w:start w:val="5"/>
      <w:numFmt w:val="decimal"/>
      <w:isLgl w:val="false"/>
      <w:suff w:val="tab"/>
      <w:lvlText w:val="%1.%2.%3."/>
      <w:lvlJc w:val="left"/>
      <w:pPr>
        <w:ind w:left="1393" w:hanging="825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6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04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8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32" w:hanging="2160"/>
      </w:pPr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  <w:tabs>
          <w:tab w:val="num" w:pos="1429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360" w:hanging="360"/>
        <w:tabs>
          <w:tab w:val="num" w:pos="36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  <w:tabs>
          <w:tab w:val="num" w:pos="1429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–"/>
      <w:lvlJc w:val="left"/>
      <w:pPr>
        <w:ind w:left="1200" w:hanging="360"/>
        <w:tabs>
          <w:tab w:val="num" w:pos="1200" w:leader="none"/>
        </w:tabs>
      </w:pPr>
      <w:rPr>
        <w:rFonts w:hint="default" w:ascii="Times New Roman" w:hAnsi="Times New Roman" w:cs="Times New Roman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4">
      <w:start w:val="1"/>
      <w:numFmt w:val="bullet"/>
      <w:isLgl w:val="false"/>
      <w:suff w:val="tab"/>
      <w:lvlText w:val="­"/>
      <w:lvlJc w:val="left"/>
      <w:pPr>
        <w:ind w:left="1494" w:hanging="360"/>
        <w:tabs>
          <w:tab w:val="num" w:pos="1494" w:leader="none"/>
        </w:tabs>
      </w:pPr>
      <w:rPr>
        <w:rFonts w:hint="default" w:ascii="Courier New" w:hAnsi="Courier New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2140" w:hanging="360"/>
        <w:tabs>
          <w:tab w:val="num" w:pos="214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0" w:hanging="360"/>
        <w:tabs>
          <w:tab w:val="num" w:pos="35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pStyle w:val="850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2">
      <w:start w:val="5"/>
      <w:numFmt w:val="bullet"/>
      <w:pStyle w:val="852"/>
      <w:isLgl w:val="false"/>
      <w:suff w:val="tab"/>
      <w:lvlText w:val="-"/>
      <w:lvlJc w:val="left"/>
      <w:pPr>
        <w:ind w:left="2520" w:hanging="360"/>
        <w:tabs>
          <w:tab w:val="num" w:pos="2520" w:leader="none"/>
        </w:tabs>
      </w:pPr>
      <w:rPr>
        <w:rFonts w:hint="default" w:ascii="Times New Roman" w:hAnsi="Times New Roman" w:eastAsia="Times New Roman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717" w:leader="none"/>
        </w:tabs>
      </w:pPr>
      <w:rPr>
        <w:rFonts w:hint="default" w:cs="Times New Roman"/>
        <w:b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20"/>
        <w:tabs>
          <w:tab w:val="num" w:pos="1560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20"/>
        <w:tabs>
          <w:tab w:val="num" w:pos="204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668" w:hanging="1080"/>
        <w:tabs>
          <w:tab w:val="num" w:pos="7668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9675" w:hanging="1440"/>
        <w:tabs>
          <w:tab w:val="num" w:pos="9675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1322" w:hanging="1440"/>
        <w:tabs>
          <w:tab w:val="num" w:pos="11322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329" w:hanging="1800"/>
        <w:tabs>
          <w:tab w:val="num" w:pos="13329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976" w:hanging="1800"/>
        <w:tabs>
          <w:tab w:val="num" w:pos="14976" w:leader="none"/>
        </w:tabs>
      </w:pPr>
      <w:rPr>
        <w:rFonts w:hint="default" w:cs="Times New Roman"/>
      </w:rPr>
    </w:lvl>
  </w:abstractNum>
  <w:abstractNum w:abstractNumId="2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  <w:tabs>
          <w:tab w:val="num" w:pos="1429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  <w:tabs>
          <w:tab w:val="num" w:pos="1429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  <w:rPr>
        <w:rFonts w:cs="Times New Roman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-349" w:hanging="360"/>
        <w:tabs>
          <w:tab w:val="num" w:pos="-349" w:leader="none"/>
        </w:tabs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 w:cs="Wingdings"/>
      </w:rPr>
    </w:lvl>
    <w:lvl w:ilvl="1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 w:cs="Symbol"/>
      </w:rPr>
    </w:lvl>
    <w:lvl w:ilvl="2">
      <w:start w:val="5"/>
      <w:numFmt w:val="bullet"/>
      <w:isLgl w:val="false"/>
      <w:suff w:val="tab"/>
      <w:lvlText w:val="-"/>
      <w:lvlJc w:val="left"/>
      <w:pPr>
        <w:ind w:left="2520" w:hanging="360"/>
        <w:tabs>
          <w:tab w:val="num" w:pos="2520" w:leader="none"/>
        </w:tabs>
      </w:pPr>
      <w:rPr>
        <w:rFonts w:hint="default" w:ascii="Times New Roman" w:hAnsi="Times New Roman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cs="Times New Roman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  <w:sz w:val="24"/>
        <w:szCs w:val="24"/>
      </w:rPr>
    </w:lvl>
    <w:lvl w:ilvl="1">
      <w:start w:val="3"/>
      <w:numFmt w:val="decimal"/>
      <w:isLgl/>
      <w:suff w:val="tab"/>
      <w:lvlText w:val="%1.%2."/>
      <w:lvlJc w:val="left"/>
      <w:pPr>
        <w:ind w:left="637" w:hanging="495"/>
        <w:tabs>
          <w:tab w:val="num" w:pos="637" w:leader="none"/>
        </w:tabs>
      </w:pPr>
    </w:lvl>
    <w:lvl w:ilvl="2">
      <w:start w:val="6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146" w:hanging="720"/>
        <w:tabs>
          <w:tab w:val="num" w:pos="1146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648" w:hanging="1080"/>
        <w:tabs>
          <w:tab w:val="num" w:pos="1648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790" w:hanging="1080"/>
        <w:tabs>
          <w:tab w:val="num" w:pos="179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2292" w:hanging="1440"/>
        <w:tabs>
          <w:tab w:val="num" w:pos="2292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2434" w:hanging="1440"/>
        <w:tabs>
          <w:tab w:val="num" w:pos="2434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936" w:hanging="1800"/>
        <w:tabs>
          <w:tab w:val="num" w:pos="2936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pStyle w:val="890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cs="Times New Roman"/>
      </w:r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3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7."/>
      <w:lvlJc w:val="left"/>
      <w:pPr>
        <w:ind w:left="5664" w:hanging="708"/>
        <w:tabs>
          <w:tab w:val="num" w:pos="70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7.%8."/>
      <w:lvlJc w:val="left"/>
      <w:pPr>
        <w:ind w:left="6372" w:hanging="708"/>
        <w:tabs>
          <w:tab w:val="num" w:pos="70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7.%8.%9."/>
      <w:lvlJc w:val="left"/>
      <w:pPr>
        <w:ind w:left="7080" w:hanging="708"/>
        <w:tabs>
          <w:tab w:val="num" w:pos="708" w:leader="none"/>
        </w:tabs>
      </w:pPr>
      <w:rPr>
        <w:rFonts w:cs="Times New Roman"/>
      </w:rPr>
    </w:lvl>
  </w:abstractNum>
  <w:abstractNum w:abstractNumId="3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60" w:hanging="660"/>
        <w:tabs>
          <w:tab w:val="num" w:pos="0" w:leader="none"/>
        </w:tabs>
      </w:pPr>
      <w:rPr>
        <w:rFonts w:hint="default"/>
        <w:b/>
      </w:rPr>
    </w:lvl>
    <w:lvl w:ilvl="1">
      <w:start w:val="15"/>
      <w:numFmt w:val="decimal"/>
      <w:isLgl w:val="false"/>
      <w:suff w:val="tab"/>
      <w:lvlText w:val="%1.%2."/>
      <w:lvlJc w:val="left"/>
      <w:pPr>
        <w:ind w:left="660" w:hanging="660"/>
        <w:tabs>
          <w:tab w:val="num" w:pos="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20"/>
        <w:tabs>
          <w:tab w:val="num" w:pos="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  <w:rPr>
        <w:rFonts w:hint="default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20"/>
  </w:num>
  <w:num w:numId="9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>
      <w:startOverride w:val="1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6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39"/>
  </w:num>
  <w:num w:numId="26">
    <w:abstractNumId w:val="26"/>
  </w:num>
  <w:num w:numId="27">
    <w:abstractNumId w:val="23"/>
  </w:num>
  <w:num w:numId="28">
    <w:abstractNumId w:val="10"/>
  </w:num>
  <w:num w:numId="29">
    <w:abstractNumId w:val="15"/>
  </w:num>
  <w:num w:numId="30">
    <w:abstractNumId w:val="7"/>
  </w:num>
  <w:num w:numId="31">
    <w:abstractNumId w:val="37"/>
  </w:num>
  <w:num w:numId="32">
    <w:abstractNumId w:val="19"/>
  </w:num>
  <w:num w:numId="33">
    <w:abstractNumId w:val="25"/>
  </w:num>
  <w:num w:numId="34">
    <w:abstractNumId w:val="14"/>
  </w:num>
  <w:num w:numId="35">
    <w:abstractNumId w:val="31"/>
  </w:num>
  <w:num w:numId="36">
    <w:abstractNumId w:val="29"/>
  </w:num>
  <w:num w:numId="37">
    <w:abstractNumId w:val="35"/>
  </w:num>
  <w:num w:numId="38">
    <w:abstractNumId w:val="38"/>
  </w:num>
  <w:num w:numId="39">
    <w:abstractNumId w:val="22"/>
  </w:num>
  <w:num w:numId="40">
    <w:abstractNumId w:val="34"/>
  </w:num>
  <w:num w:numId="41">
    <w:abstractNumId w:val="30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79"/>
    <w:link w:val="77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79"/>
    <w:link w:val="771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79"/>
    <w:link w:val="77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79"/>
    <w:link w:val="7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79"/>
    <w:link w:val="77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79"/>
    <w:link w:val="7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79"/>
    <w:link w:val="77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79"/>
    <w:link w:val="77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79"/>
    <w:link w:val="7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79"/>
    <w:link w:val="844"/>
    <w:uiPriority w:val="10"/>
    <w:rPr>
      <w:sz w:val="48"/>
      <w:szCs w:val="48"/>
    </w:rPr>
  </w:style>
  <w:style w:type="paragraph" w:styleId="37">
    <w:name w:val="Subtitle"/>
    <w:basedOn w:val="769"/>
    <w:next w:val="76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79"/>
    <w:link w:val="37"/>
    <w:uiPriority w:val="11"/>
    <w:rPr>
      <w:sz w:val="24"/>
      <w:szCs w:val="24"/>
    </w:rPr>
  </w:style>
  <w:style w:type="paragraph" w:styleId="39">
    <w:name w:val="Quote"/>
    <w:basedOn w:val="769"/>
    <w:next w:val="76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69"/>
    <w:next w:val="76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79"/>
    <w:link w:val="794"/>
    <w:uiPriority w:val="99"/>
  </w:style>
  <w:style w:type="character" w:styleId="46">
    <w:name w:val="Footer Char"/>
    <w:basedOn w:val="779"/>
    <w:link w:val="796"/>
    <w:uiPriority w:val="99"/>
  </w:style>
  <w:style w:type="character" w:styleId="48">
    <w:name w:val="Caption Char"/>
    <w:basedOn w:val="779"/>
    <w:link w:val="836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6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79"/>
    <w:uiPriority w:val="99"/>
    <w:unhideWhenUsed/>
    <w:rPr>
      <w:vertAlign w:val="superscript"/>
    </w:rPr>
  </w:style>
  <w:style w:type="character" w:styleId="180">
    <w:name w:val="Endnote Text Char"/>
    <w:link w:val="826"/>
    <w:uiPriority w:val="99"/>
    <w:rPr>
      <w:sz w:val="20"/>
    </w:rPr>
  </w:style>
  <w:style w:type="paragraph" w:styleId="182">
    <w:name w:val="toc 1"/>
    <w:basedOn w:val="769"/>
    <w:next w:val="769"/>
    <w:uiPriority w:val="39"/>
    <w:unhideWhenUsed/>
    <w:pPr>
      <w:ind w:left="0" w:right="0" w:firstLine="0"/>
      <w:spacing w:after="57"/>
    </w:pPr>
  </w:style>
  <w:style w:type="paragraph" w:styleId="184">
    <w:name w:val="toc 3"/>
    <w:basedOn w:val="769"/>
    <w:next w:val="76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69"/>
    <w:next w:val="76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69"/>
    <w:next w:val="76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69"/>
    <w:next w:val="76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69"/>
    <w:next w:val="76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69"/>
    <w:next w:val="76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69"/>
    <w:next w:val="76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69"/>
    <w:next w:val="769"/>
    <w:uiPriority w:val="99"/>
    <w:unhideWhenUsed/>
    <w:pPr>
      <w:spacing w:after="0" w:afterAutospacing="0"/>
    </w:pPr>
  </w:style>
  <w:style w:type="paragraph" w:styleId="769" w:default="1">
    <w:name w:val="Normal"/>
    <w:qFormat/>
    <w:rPr>
      <w:sz w:val="24"/>
      <w:szCs w:val="24"/>
      <w:lang w:eastAsia="ar-SA"/>
    </w:rPr>
  </w:style>
  <w:style w:type="paragraph" w:styleId="770">
    <w:name w:val="Heading 1"/>
    <w:basedOn w:val="769"/>
    <w:next w:val="769"/>
    <w:link w:val="782"/>
    <w:qFormat/>
    <w:pPr>
      <w:numPr>
        <w:ilvl w:val="0"/>
        <w:numId w:val="1"/>
      </w:numPr>
      <w:jc w:val="right"/>
      <w:keepNext/>
      <w:outlineLvl w:val="0"/>
    </w:pPr>
    <w:rPr>
      <w:iCs/>
    </w:rPr>
  </w:style>
  <w:style w:type="paragraph" w:styleId="771">
    <w:name w:val="Heading 2"/>
    <w:basedOn w:val="769"/>
    <w:next w:val="769"/>
    <w:link w:val="783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72">
    <w:name w:val="Heading 3"/>
    <w:basedOn w:val="769"/>
    <w:next w:val="769"/>
    <w:link w:val="856"/>
    <w:qFormat/>
    <w:pPr>
      <w:keepNext/>
      <w:outlineLvl w:val="2"/>
    </w:pPr>
    <w:rPr>
      <w:szCs w:val="20"/>
      <w:lang w:eastAsia="ru-RU"/>
    </w:rPr>
  </w:style>
  <w:style w:type="paragraph" w:styleId="773">
    <w:name w:val="Heading 4"/>
    <w:basedOn w:val="769"/>
    <w:next w:val="769"/>
    <w:link w:val="89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74">
    <w:name w:val="Heading 5"/>
    <w:basedOn w:val="769"/>
    <w:next w:val="769"/>
    <w:link w:val="892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75">
    <w:name w:val="Heading 6"/>
    <w:basedOn w:val="769"/>
    <w:next w:val="769"/>
    <w:link w:val="857"/>
    <w:qFormat/>
    <w:pPr>
      <w:ind w:left="1152" w:hanging="1152"/>
      <w:jc w:val="both"/>
      <w:spacing w:before="240" w:after="60"/>
      <w:tabs>
        <w:tab w:val="num" w:pos="1152" w:leader="none"/>
      </w:tabs>
      <w:outlineLvl w:val="5"/>
    </w:pPr>
    <w:rPr>
      <w:i/>
      <w:sz w:val="22"/>
      <w:szCs w:val="20"/>
      <w:lang w:eastAsia="ru-RU"/>
    </w:rPr>
  </w:style>
  <w:style w:type="paragraph" w:styleId="776">
    <w:name w:val="Heading 7"/>
    <w:basedOn w:val="769"/>
    <w:next w:val="769"/>
    <w:link w:val="858"/>
    <w:qFormat/>
    <w:pPr>
      <w:ind w:left="1296" w:hanging="1296"/>
      <w:jc w:val="both"/>
      <w:spacing w:before="240" w:after="60"/>
      <w:tabs>
        <w:tab w:val="num" w:pos="1296" w:leader="none"/>
      </w:tabs>
      <w:outlineLvl w:val="6"/>
    </w:pPr>
    <w:rPr>
      <w:rFonts w:ascii="Arial" w:hAnsi="Arial"/>
      <w:sz w:val="20"/>
      <w:szCs w:val="20"/>
      <w:lang w:eastAsia="ru-RU"/>
    </w:rPr>
  </w:style>
  <w:style w:type="paragraph" w:styleId="777">
    <w:name w:val="Heading 8"/>
    <w:basedOn w:val="769"/>
    <w:next w:val="769"/>
    <w:link w:val="859"/>
    <w:qFormat/>
    <w:pPr>
      <w:ind w:left="1440" w:hanging="1440"/>
      <w:jc w:val="both"/>
      <w:spacing w:before="240" w:after="60"/>
      <w:tabs>
        <w:tab w:val="num" w:pos="1440" w:leader="none"/>
      </w:tabs>
      <w:outlineLvl w:val="7"/>
    </w:pPr>
    <w:rPr>
      <w:rFonts w:ascii="Arial" w:hAnsi="Arial"/>
      <w:i/>
      <w:sz w:val="20"/>
      <w:szCs w:val="20"/>
      <w:lang w:eastAsia="ru-RU"/>
    </w:rPr>
  </w:style>
  <w:style w:type="paragraph" w:styleId="778">
    <w:name w:val="Heading 9"/>
    <w:basedOn w:val="769"/>
    <w:next w:val="769"/>
    <w:link w:val="860"/>
    <w:qFormat/>
    <w:pPr>
      <w:ind w:left="1584" w:hanging="1584"/>
      <w:jc w:val="both"/>
      <w:spacing w:before="240" w:after="60"/>
      <w:tabs>
        <w:tab w:val="num" w:pos="1584" w:leader="none"/>
      </w:tabs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styleId="779" w:default="1">
    <w:name w:val="Default Paragraph Font"/>
    <w:uiPriority w:val="1"/>
    <w:semiHidden/>
    <w:unhideWhenUsed/>
  </w:style>
  <w:style w:type="table" w:styleId="7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1" w:default="1">
    <w:name w:val="No List"/>
    <w:uiPriority w:val="99"/>
    <w:semiHidden/>
    <w:unhideWhenUsed/>
  </w:style>
  <w:style w:type="character" w:styleId="782" w:customStyle="1">
    <w:name w:val="Заголовок 1 Знак"/>
    <w:link w:val="770"/>
    <w:qFormat/>
    <w:rPr>
      <w:iCs/>
      <w:sz w:val="24"/>
      <w:szCs w:val="24"/>
      <w:lang w:eastAsia="ar-SA"/>
    </w:rPr>
  </w:style>
  <w:style w:type="character" w:styleId="783" w:customStyle="1">
    <w:name w:val="Заголовок 2 Знак"/>
    <w:link w:val="771"/>
    <w:qFormat/>
    <w:rPr>
      <w:rFonts w:ascii="Arial" w:hAnsi="Arial" w:cs="Arial"/>
      <w:b/>
      <w:bCs/>
      <w:i/>
      <w:iCs/>
      <w:sz w:val="28"/>
      <w:szCs w:val="28"/>
      <w:lang w:eastAsia="ar-SA"/>
    </w:rPr>
  </w:style>
  <w:style w:type="character" w:styleId="784">
    <w:name w:val="Hyperlink"/>
    <w:uiPriority w:val="99"/>
    <w:rPr>
      <w:rFonts w:cs="Times New Roman"/>
      <w:color w:val="0000ff"/>
      <w:u w:val="single"/>
    </w:rPr>
  </w:style>
  <w:style w:type="paragraph" w:styleId="785">
    <w:name w:val="Normal (Web)"/>
    <w:basedOn w:val="769"/>
    <w:qFormat/>
    <w:pPr>
      <w:spacing w:before="280" w:after="280"/>
    </w:pPr>
  </w:style>
  <w:style w:type="paragraph" w:styleId="786">
    <w:name w:val="toc 2"/>
    <w:basedOn w:val="769"/>
    <w:next w:val="769"/>
    <w:semiHidden/>
    <w:pPr>
      <w:ind w:right="74"/>
      <w:tabs>
        <w:tab w:val="left" w:pos="426" w:leader="none"/>
        <w:tab w:val="right" w:pos="9923" w:leader="dot"/>
        <w:tab w:val="right" w:pos="10348" w:leader="none"/>
      </w:tabs>
    </w:pPr>
    <w:rPr>
      <w:b/>
    </w:rPr>
  </w:style>
  <w:style w:type="paragraph" w:styleId="787" w:customStyle="1">
    <w:name w:val="Times 12"/>
    <w:basedOn w:val="769"/>
    <w:qFormat/>
    <w:pPr>
      <w:ind w:firstLine="567"/>
      <w:jc w:val="both"/>
    </w:pPr>
    <w:rPr>
      <w:bCs/>
      <w:szCs w:val="22"/>
    </w:rPr>
  </w:style>
  <w:style w:type="paragraph" w:styleId="788" w:customStyle="1">
    <w:name w:val="02statia2"/>
    <w:basedOn w:val="769"/>
    <w:qFormat/>
    <w:pPr>
      <w:ind w:left="2020" w:hanging="880"/>
      <w:jc w:val="both"/>
      <w:spacing w:before="120" w:line="320" w:lineRule="atLeast"/>
    </w:pPr>
    <w:rPr>
      <w:rFonts w:ascii="GaramondNarrowC" w:hAnsi="GaramondNarrowC"/>
      <w:color w:val="000000"/>
      <w:sz w:val="21"/>
      <w:szCs w:val="21"/>
    </w:rPr>
  </w:style>
  <w:style w:type="paragraph" w:styleId="789" w:customStyle="1">
    <w:name w:val="Подподпункт"/>
    <w:basedOn w:val="769"/>
    <w:qFormat/>
    <w:pPr>
      <w:numPr>
        <w:ilvl w:val="0"/>
        <w:numId w:val="2"/>
      </w:numPr>
      <w:ind w:hanging="1134"/>
      <w:jc w:val="both"/>
      <w:spacing w:line="360" w:lineRule="auto"/>
      <w:tabs>
        <w:tab w:val="left" w:pos="926" w:leader="none"/>
        <w:tab w:val="left" w:pos="1134" w:leader="none"/>
        <w:tab w:val="left" w:pos="2268" w:leader="none"/>
      </w:tabs>
    </w:pPr>
    <w:rPr>
      <w:bCs/>
      <w:sz w:val="22"/>
      <w:szCs w:val="22"/>
    </w:rPr>
  </w:style>
  <w:style w:type="paragraph" w:styleId="790">
    <w:name w:val="List Continue"/>
    <w:basedOn w:val="769"/>
    <w:semiHidden/>
    <w:qFormat/>
    <w:pPr>
      <w:ind w:left="283"/>
      <w:spacing w:after="120"/>
    </w:pPr>
    <w:rPr>
      <w:lang w:eastAsia="ru-RU"/>
    </w:rPr>
  </w:style>
  <w:style w:type="paragraph" w:styleId="791" w:customStyle="1">
    <w:name w:val="List Paragraph1"/>
    <w:basedOn w:val="769"/>
    <w:qFormat/>
    <w:pPr>
      <w:ind w:left="708"/>
    </w:pPr>
    <w:rPr>
      <w:lang w:eastAsia="ru-RU"/>
    </w:rPr>
  </w:style>
  <w:style w:type="paragraph" w:styleId="792">
    <w:name w:val="Body Text"/>
    <w:basedOn w:val="769"/>
    <w:link w:val="793"/>
    <w:pPr>
      <w:spacing w:after="120"/>
    </w:pPr>
  </w:style>
  <w:style w:type="character" w:styleId="793" w:customStyle="1">
    <w:name w:val="Основной текст Знак"/>
    <w:link w:val="792"/>
    <w:qFormat/>
    <w:rPr>
      <w:sz w:val="24"/>
      <w:szCs w:val="24"/>
      <w:lang w:val="ru-RU" w:eastAsia="ar-SA" w:bidi="ar-SA"/>
    </w:rPr>
  </w:style>
  <w:style w:type="paragraph" w:styleId="794">
    <w:name w:val="Header"/>
    <w:basedOn w:val="769"/>
    <w:link w:val="795"/>
    <w:pPr>
      <w:tabs>
        <w:tab w:val="center" w:pos="4153" w:leader="none"/>
        <w:tab w:val="right" w:pos="8306" w:leader="none"/>
      </w:tabs>
    </w:pPr>
    <w:rPr>
      <w:rFonts w:ascii="Courier New" w:hAnsi="Courier New" w:cs="Courier New"/>
      <w:sz w:val="20"/>
      <w:szCs w:val="20"/>
    </w:rPr>
  </w:style>
  <w:style w:type="character" w:styleId="795" w:customStyle="1">
    <w:name w:val="Верхний колонтитул Знак"/>
    <w:link w:val="794"/>
    <w:qFormat/>
    <w:rPr>
      <w:rFonts w:ascii="Courier New" w:hAnsi="Courier New" w:cs="Courier New"/>
      <w:lang w:val="ru-RU" w:eastAsia="ar-SA" w:bidi="ar-SA"/>
    </w:rPr>
  </w:style>
  <w:style w:type="paragraph" w:styleId="796">
    <w:name w:val="Footer"/>
    <w:basedOn w:val="769"/>
    <w:link w:val="797"/>
    <w:pPr>
      <w:tabs>
        <w:tab w:val="center" w:pos="4153" w:leader="none"/>
        <w:tab w:val="right" w:pos="8306" w:leader="none"/>
      </w:tabs>
    </w:pPr>
    <w:rPr>
      <w:rFonts w:ascii="Courier New" w:hAnsi="Courier New" w:cs="Courier New"/>
      <w:sz w:val="20"/>
      <w:szCs w:val="20"/>
    </w:rPr>
  </w:style>
  <w:style w:type="character" w:styleId="797" w:customStyle="1">
    <w:name w:val="Нижний колонтитул Знак"/>
    <w:link w:val="796"/>
    <w:qFormat/>
    <w:rPr>
      <w:rFonts w:ascii="Courier New" w:hAnsi="Courier New" w:cs="Courier New"/>
      <w:lang w:val="ru-RU" w:eastAsia="ar-SA" w:bidi="ar-SA"/>
    </w:rPr>
  </w:style>
  <w:style w:type="paragraph" w:styleId="798" w:customStyle="1">
    <w:name w:val="Абзац списка1"/>
    <w:basedOn w:val="769"/>
    <w:qFormat/>
    <w:pPr>
      <w:ind w:left="720"/>
      <w:spacing w:after="200" w:line="276" w:lineRule="auto"/>
    </w:pPr>
    <w:rPr>
      <w:rFonts w:ascii="Calibri" w:hAnsi="Calibri"/>
      <w:sz w:val="22"/>
      <w:szCs w:val="22"/>
    </w:rPr>
  </w:style>
  <w:style w:type="paragraph" w:styleId="799" w:customStyle="1">
    <w:name w:val="rvps46"/>
    <w:basedOn w:val="769"/>
    <w:qFormat/>
    <w:pPr>
      <w:spacing w:before="120" w:after="120"/>
    </w:pPr>
  </w:style>
  <w:style w:type="paragraph" w:styleId="800" w:customStyle="1">
    <w:name w:val="rvps9"/>
    <w:basedOn w:val="769"/>
    <w:qFormat/>
    <w:pPr>
      <w:jc w:val="both"/>
    </w:pPr>
  </w:style>
  <w:style w:type="character" w:styleId="801">
    <w:name w:val="page number"/>
    <w:qFormat/>
    <w:rPr>
      <w:rFonts w:cs="Times New Roman"/>
    </w:rPr>
  </w:style>
  <w:style w:type="paragraph" w:styleId="802">
    <w:name w:val="Body Text Indent 2"/>
    <w:basedOn w:val="769"/>
    <w:link w:val="803"/>
    <w:qFormat/>
    <w:pPr>
      <w:ind w:firstLine="720"/>
      <w:jc w:val="both"/>
    </w:pPr>
    <w:rPr>
      <w:lang w:eastAsia="ru-RU"/>
    </w:rPr>
  </w:style>
  <w:style w:type="character" w:styleId="803" w:customStyle="1">
    <w:name w:val="Основной текст с отступом 2 Знак"/>
    <w:link w:val="802"/>
    <w:qFormat/>
    <w:rPr>
      <w:sz w:val="24"/>
      <w:szCs w:val="24"/>
      <w:lang w:val="ru-RU" w:eastAsia="ru-RU" w:bidi="ar-SA"/>
    </w:rPr>
  </w:style>
  <w:style w:type="paragraph" w:styleId="804" w:customStyle="1">
    <w:name w:val="Обычный 1"/>
    <w:basedOn w:val="769"/>
    <w:qFormat/>
    <w:pPr>
      <w:jc w:val="both"/>
      <w:tabs>
        <w:tab w:val="right" w:pos="8080" w:leader="none"/>
      </w:tabs>
    </w:pPr>
    <w:rPr>
      <w:szCs w:val="20"/>
      <w:lang w:eastAsia="ru-RU"/>
    </w:rPr>
  </w:style>
  <w:style w:type="paragraph" w:styleId="805" w:customStyle="1">
    <w:name w:val="List Paragraph12"/>
    <w:basedOn w:val="769"/>
    <w:qFormat/>
    <w:pPr>
      <w:ind w:left="720"/>
      <w:spacing w:after="200" w:line="276" w:lineRule="auto"/>
    </w:pPr>
    <w:rPr>
      <w:rFonts w:ascii="Calibri" w:hAnsi="Calibri"/>
      <w:sz w:val="22"/>
      <w:szCs w:val="22"/>
    </w:rPr>
  </w:style>
  <w:style w:type="paragraph" w:styleId="806" w:customStyle="1">
    <w:name w:val="Пункт"/>
    <w:basedOn w:val="769"/>
    <w:qFormat/>
    <w:pPr>
      <w:numPr>
        <w:ilvl w:val="0"/>
        <w:numId w:val="3"/>
      </w:numPr>
      <w:jc w:val="both"/>
    </w:pPr>
    <w:rPr>
      <w:sz w:val="28"/>
    </w:rPr>
  </w:style>
  <w:style w:type="paragraph" w:styleId="807">
    <w:name w:val="Body Text Indent"/>
    <w:basedOn w:val="769"/>
    <w:link w:val="875"/>
    <w:pPr>
      <w:ind w:left="283"/>
      <w:spacing w:after="120"/>
    </w:pPr>
  </w:style>
  <w:style w:type="paragraph" w:styleId="808" w:customStyle="1">
    <w:name w:val="CC Legal 1"/>
    <w:qFormat/>
    <w:pPr>
      <w:tabs>
        <w:tab w:val="left" w:pos="-720" w:leader="none"/>
      </w:tabs>
    </w:pPr>
    <w:rPr>
      <w:rFonts w:ascii="Book Antiqua" w:hAnsi="Book Antiqua" w:eastAsia="Mincho" w:cs="Book Antiqua"/>
      <w:sz w:val="22"/>
      <w:szCs w:val="22"/>
      <w:lang w:val="en-US" w:eastAsia="ja-JP"/>
    </w:rPr>
  </w:style>
  <w:style w:type="paragraph" w:styleId="809">
    <w:name w:val="No Spacing"/>
    <w:qFormat/>
    <w:rPr>
      <w:rFonts w:ascii="Calibri" w:hAnsi="Calibri" w:eastAsia="Calibri" w:cs="Calibri"/>
      <w:sz w:val="22"/>
      <w:szCs w:val="22"/>
      <w:lang w:eastAsia="ar-SA"/>
    </w:rPr>
  </w:style>
  <w:style w:type="paragraph" w:styleId="810" w:customStyle="1">
    <w:name w:val="Таблица шапка"/>
    <w:basedOn w:val="769"/>
    <w:qFormat/>
    <w:pPr>
      <w:ind w:left="57" w:right="57"/>
      <w:keepNext/>
      <w:spacing w:before="40" w:after="40"/>
    </w:pPr>
    <w:rPr>
      <w:sz w:val="22"/>
      <w:szCs w:val="20"/>
    </w:rPr>
  </w:style>
  <w:style w:type="paragraph" w:styleId="811" w:customStyle="1">
    <w:name w:val="Таблица текст"/>
    <w:basedOn w:val="769"/>
    <w:qFormat/>
    <w:pPr>
      <w:ind w:left="57" w:right="57"/>
      <w:spacing w:before="40" w:after="40"/>
    </w:pPr>
    <w:rPr>
      <w:szCs w:val="20"/>
    </w:rPr>
  </w:style>
  <w:style w:type="paragraph" w:styleId="812" w:customStyle="1">
    <w:name w:val="Ариал"/>
    <w:basedOn w:val="769"/>
    <w:qFormat/>
    <w:pPr>
      <w:ind w:firstLine="851"/>
      <w:jc w:val="both"/>
      <w:spacing w:before="120" w:after="120" w:line="360" w:lineRule="auto"/>
    </w:pPr>
    <w:rPr>
      <w:rFonts w:ascii="Arial" w:hAnsi="Arial" w:cs="Arial"/>
    </w:rPr>
  </w:style>
  <w:style w:type="paragraph" w:styleId="813" w:customStyle="1">
    <w:name w:val="Пункт б/н"/>
    <w:basedOn w:val="769"/>
    <w:qFormat/>
    <w:pPr>
      <w:ind w:firstLine="567"/>
      <w:jc w:val="both"/>
      <w:spacing w:line="360" w:lineRule="auto"/>
      <w:tabs>
        <w:tab w:val="left" w:pos="1134" w:leader="none"/>
      </w:tabs>
    </w:pPr>
    <w:rPr>
      <w:bCs/>
      <w:sz w:val="22"/>
      <w:szCs w:val="22"/>
    </w:rPr>
  </w:style>
  <w:style w:type="paragraph" w:styleId="814" w:customStyle="1">
    <w:name w:val="Ариал Таблица"/>
    <w:basedOn w:val="812"/>
    <w:qFormat/>
    <w:pPr>
      <w:ind w:firstLine="0"/>
      <w:spacing w:before="0" w:after="0" w:line="240" w:lineRule="auto"/>
      <w:widowControl w:val="off"/>
    </w:pPr>
    <w:rPr>
      <w:szCs w:val="20"/>
    </w:rPr>
  </w:style>
  <w:style w:type="character" w:styleId="815">
    <w:name w:val="Emphasis"/>
    <w:qFormat/>
    <w:rPr>
      <w:i/>
      <w:iCs/>
    </w:rPr>
  </w:style>
  <w:style w:type="table" w:styleId="816">
    <w:name w:val="Table Grid"/>
    <w:basedOn w:val="78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17" w:customStyle="1">
    <w:name w:val="Основной текст 21"/>
    <w:basedOn w:val="769"/>
    <w:qFormat/>
    <w:pPr>
      <w:jc w:val="both"/>
    </w:pPr>
    <w:rPr>
      <w:sz w:val="28"/>
      <w:szCs w:val="20"/>
    </w:rPr>
  </w:style>
  <w:style w:type="paragraph" w:styleId="818" w:customStyle="1">
    <w:name w:val="ConsNormal"/>
    <w:qFormat/>
    <w:pPr>
      <w:ind w:firstLine="720"/>
      <w:widowControl w:val="off"/>
    </w:pPr>
    <w:rPr>
      <w:rFonts w:ascii="Consultant" w:hAnsi="Consultant"/>
    </w:rPr>
  </w:style>
  <w:style w:type="paragraph" w:styleId="819">
    <w:name w:val="Plain Text"/>
    <w:basedOn w:val="769"/>
    <w:link w:val="893"/>
    <w:qFormat/>
    <w:rPr>
      <w:rFonts w:ascii="Courier New" w:hAnsi="Courier New"/>
      <w:sz w:val="20"/>
      <w:szCs w:val="20"/>
      <w:lang w:eastAsia="en-US"/>
    </w:rPr>
  </w:style>
  <w:style w:type="paragraph" w:styleId="820" w:customStyle="1">
    <w:name w:val="заголовок 2"/>
    <w:basedOn w:val="769"/>
    <w:next w:val="769"/>
    <w:qFormat/>
    <w:pPr>
      <w:jc w:val="both"/>
      <w:keepNext/>
      <w:outlineLvl w:val="1"/>
    </w:pPr>
    <w:rPr>
      <w:b/>
      <w:bCs/>
      <w:sz w:val="22"/>
      <w:szCs w:val="22"/>
      <w:lang w:eastAsia="ru-RU"/>
    </w:rPr>
  </w:style>
  <w:style w:type="paragraph" w:styleId="821" w:customStyle="1">
    <w:name w:val="Text"/>
    <w:basedOn w:val="769"/>
    <w:pPr>
      <w:ind w:firstLine="720"/>
      <w:jc w:val="both"/>
      <w:spacing w:after="240"/>
    </w:pPr>
    <w:rPr>
      <w:rFonts w:ascii="Courier New" w:hAnsi="Courier New" w:cs="Courier New"/>
      <w:lang w:val="en-US" w:eastAsia="en-US"/>
    </w:rPr>
  </w:style>
  <w:style w:type="paragraph" w:styleId="822" w:customStyle="1">
    <w:name w:val="ConsNonformat"/>
    <w:qFormat/>
    <w:pPr>
      <w:ind w:right="19772"/>
      <w:widowControl w:val="off"/>
    </w:pPr>
    <w:rPr>
      <w:rFonts w:ascii="Courier New" w:hAnsi="Courier New" w:eastAsia="Arial" w:cs="Courier New"/>
      <w:lang w:eastAsia="ar-SA"/>
    </w:rPr>
  </w:style>
  <w:style w:type="paragraph" w:styleId="823" w:customStyle="1">
    <w:name w:val="Леназаг1"/>
    <w:basedOn w:val="769"/>
    <w:next w:val="769"/>
    <w:qFormat/>
    <w:pPr>
      <w:jc w:val="both"/>
    </w:pPr>
    <w:rPr>
      <w:b/>
      <w:szCs w:val="20"/>
    </w:rPr>
  </w:style>
  <w:style w:type="paragraph" w:styleId="824" w:customStyle="1">
    <w:name w:val="FR1"/>
    <w:qFormat/>
    <w:pPr>
      <w:ind w:firstLine="400"/>
      <w:jc w:val="both"/>
      <w:spacing w:line="300" w:lineRule="auto"/>
      <w:widowControl w:val="off"/>
    </w:pPr>
    <w:rPr>
      <w:rFonts w:ascii="Arial" w:hAnsi="Arial" w:eastAsia="Arial"/>
      <w:sz w:val="22"/>
      <w:lang w:eastAsia="ar-SA"/>
    </w:rPr>
  </w:style>
  <w:style w:type="paragraph" w:styleId="825" w:customStyle="1">
    <w:name w:val="Основной текст 31"/>
    <w:basedOn w:val="769"/>
    <w:qFormat/>
    <w:pPr>
      <w:jc w:val="both"/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b/>
      <w:i/>
      <w:sz w:val="22"/>
    </w:rPr>
  </w:style>
  <w:style w:type="paragraph" w:styleId="826">
    <w:name w:val="endnote text"/>
    <w:basedOn w:val="769"/>
    <w:link w:val="827"/>
    <w:rPr>
      <w:sz w:val="20"/>
      <w:szCs w:val="20"/>
    </w:rPr>
  </w:style>
  <w:style w:type="character" w:styleId="827" w:customStyle="1">
    <w:name w:val="Текст концевой сноски Знак"/>
    <w:link w:val="826"/>
    <w:qFormat/>
    <w:rPr>
      <w:lang w:val="ru-RU" w:eastAsia="ar-SA" w:bidi="ar-SA"/>
    </w:rPr>
  </w:style>
  <w:style w:type="character" w:styleId="828">
    <w:name w:val="endnote reference"/>
    <w:rPr>
      <w:vertAlign w:val="superscript"/>
    </w:rPr>
  </w:style>
  <w:style w:type="character" w:styleId="829" w:customStyle="1">
    <w:name w:val="Основной шрифт"/>
    <w:qFormat/>
  </w:style>
  <w:style w:type="paragraph" w:styleId="830" w:customStyle="1">
    <w:name w:val="ConsPlusNormal"/>
    <w:qFormat/>
    <w:pPr>
      <w:ind w:firstLine="720"/>
    </w:pPr>
    <w:rPr>
      <w:rFonts w:ascii="Arial" w:hAnsi="Arial" w:eastAsia="Arial" w:cs="Arial"/>
      <w:lang w:eastAsia="ar-SA"/>
    </w:rPr>
  </w:style>
  <w:style w:type="paragraph" w:styleId="831">
    <w:name w:val="Date"/>
    <w:basedOn w:val="769"/>
    <w:next w:val="769"/>
    <w:link w:val="832"/>
    <w:qFormat/>
    <w:pPr>
      <w:jc w:val="both"/>
      <w:spacing w:after="60"/>
    </w:pPr>
    <w:rPr>
      <w:szCs w:val="20"/>
      <w:lang w:eastAsia="ru-RU"/>
    </w:rPr>
  </w:style>
  <w:style w:type="character" w:styleId="832" w:customStyle="1">
    <w:name w:val="Дата Знак"/>
    <w:link w:val="831"/>
    <w:qFormat/>
    <w:rPr>
      <w:sz w:val="24"/>
      <w:lang w:val="ru-RU" w:eastAsia="ru-RU" w:bidi="ar-SA"/>
    </w:rPr>
  </w:style>
  <w:style w:type="paragraph" w:styleId="833" w:customStyle="1">
    <w:name w:val="Обычный текст"/>
    <w:basedOn w:val="769"/>
    <w:qFormat/>
    <w:pPr>
      <w:jc w:val="center"/>
    </w:pPr>
    <w:rPr>
      <w:b/>
      <w:bCs/>
      <w:u w:val="single"/>
      <w:lang w:eastAsia="ru-RU"/>
    </w:rPr>
  </w:style>
  <w:style w:type="paragraph" w:styleId="834">
    <w:name w:val="Body Text 2"/>
    <w:basedOn w:val="769"/>
    <w:link w:val="835"/>
    <w:qFormat/>
    <w:pPr>
      <w:spacing w:after="120" w:line="480" w:lineRule="auto"/>
    </w:pPr>
  </w:style>
  <w:style w:type="character" w:styleId="835" w:customStyle="1">
    <w:name w:val="Основной текст 2 Знак"/>
    <w:link w:val="834"/>
    <w:qFormat/>
    <w:rPr>
      <w:sz w:val="24"/>
      <w:szCs w:val="24"/>
      <w:lang w:eastAsia="ar-SA"/>
    </w:rPr>
  </w:style>
  <w:style w:type="paragraph" w:styleId="836">
    <w:name w:val="Caption"/>
    <w:basedOn w:val="769"/>
    <w:next w:val="769"/>
    <w:qFormat/>
    <w:pPr>
      <w:jc w:val="center"/>
    </w:pPr>
    <w:rPr>
      <w:b/>
      <w:sz w:val="28"/>
      <w:szCs w:val="20"/>
      <w:lang w:eastAsia="ru-RU"/>
    </w:rPr>
  </w:style>
  <w:style w:type="paragraph" w:styleId="837" w:customStyle="1">
    <w:name w:val="StGen0"/>
    <w:basedOn w:val="7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838" w:customStyle="1">
    <w:name w:val="Основной текст Знак1"/>
    <w:semiHidden/>
    <w:qFormat/>
    <w:rPr>
      <w:sz w:val="24"/>
      <w:szCs w:val="24"/>
    </w:rPr>
  </w:style>
  <w:style w:type="character" w:styleId="839" w:customStyle="1">
    <w:name w:val="WW8Num6z2"/>
    <w:qFormat/>
    <w:rPr>
      <w:sz w:val="20"/>
      <w:szCs w:val="20"/>
    </w:rPr>
  </w:style>
  <w:style w:type="paragraph" w:styleId="840" w:customStyle="1">
    <w:name w:val="Стиль3"/>
    <w:basedOn w:val="802"/>
    <w:qFormat/>
    <w:pPr>
      <w:ind w:left="1080" w:firstLine="0"/>
      <w:widowControl w:val="off"/>
      <w:tabs>
        <w:tab w:val="num" w:pos="1307" w:leader="none"/>
      </w:tabs>
    </w:pPr>
    <w:rPr>
      <w:rFonts w:eastAsia="Calibri"/>
    </w:rPr>
  </w:style>
  <w:style w:type="paragraph" w:styleId="841" w:customStyle="1">
    <w:name w:val="Знак Знак5"/>
    <w:basedOn w:val="769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42" w:customStyle="1">
    <w:name w:val="Default"/>
    <w:qFormat/>
    <w:rPr>
      <w:color w:val="000000"/>
      <w:sz w:val="24"/>
      <w:szCs w:val="24"/>
    </w:rPr>
  </w:style>
  <w:style w:type="paragraph" w:styleId="843" w:customStyle="1">
    <w:name w:val="Знак Знак5 Знак Знак"/>
    <w:basedOn w:val="769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44">
    <w:name w:val="Title"/>
    <w:basedOn w:val="769"/>
    <w:link w:val="878"/>
    <w:qFormat/>
    <w:pPr>
      <w:jc w:val="center"/>
    </w:pPr>
    <w:rPr>
      <w:sz w:val="28"/>
    </w:rPr>
  </w:style>
  <w:style w:type="paragraph" w:styleId="845" w:customStyle="1">
    <w:name w:val="ConsPlusNonformat"/>
    <w:qFormat/>
    <w:pPr>
      <w:widowControl w:val="off"/>
    </w:pPr>
    <w:rPr>
      <w:rFonts w:ascii="Courier New" w:hAnsi="Courier New" w:cs="Courier New"/>
    </w:rPr>
  </w:style>
  <w:style w:type="paragraph" w:styleId="846" w:customStyle="1">
    <w:name w:val="Содержимое таблицы"/>
    <w:basedOn w:val="769"/>
    <w:qFormat/>
    <w:pPr>
      <w:widowControl w:val="off"/>
      <w:suppressLineNumbers/>
    </w:pPr>
    <w:rPr>
      <w:rFonts w:ascii="Arial" w:hAnsi="Arial" w:eastAsia="Arial Unicode MS"/>
      <w:sz w:val="20"/>
    </w:rPr>
  </w:style>
  <w:style w:type="paragraph" w:styleId="847" w:customStyle="1">
    <w:name w:val="Знак Знак5 Знак Знак Знак Знак"/>
    <w:basedOn w:val="769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48" w:customStyle="1">
    <w:name w:val="Знак Знак"/>
    <w:basedOn w:val="769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49" w:customStyle="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769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50" w:customStyle="1">
    <w:name w:val="Маркер 1"/>
    <w:basedOn w:val="769"/>
    <w:qFormat/>
    <w:pPr>
      <w:numPr>
        <w:ilvl w:val="0"/>
        <w:numId w:val="8"/>
      </w:numPr>
    </w:pPr>
    <w:rPr>
      <w:szCs w:val="20"/>
      <w:lang w:eastAsia="ru-RU"/>
    </w:rPr>
  </w:style>
  <w:style w:type="paragraph" w:styleId="851" w:customStyle="1">
    <w:name w:val="Без отступа"/>
    <w:basedOn w:val="769"/>
    <w:qFormat/>
    <w:pPr>
      <w:tabs>
        <w:tab w:val="right" w:pos="10064" w:leader="dot"/>
      </w:tabs>
    </w:pPr>
    <w:rPr>
      <w:szCs w:val="20"/>
      <w:lang w:eastAsia="ru-RU"/>
    </w:rPr>
  </w:style>
  <w:style w:type="paragraph" w:styleId="852" w:customStyle="1">
    <w:name w:val="Маркер 2"/>
    <w:basedOn w:val="769"/>
    <w:qFormat/>
    <w:pPr>
      <w:numPr>
        <w:ilvl w:val="2"/>
        <w:numId w:val="8"/>
      </w:numPr>
      <w:ind w:left="567" w:hanging="283"/>
      <w:tabs>
        <w:tab w:val="num" w:pos="567" w:leader="none"/>
      </w:tabs>
    </w:pPr>
    <w:rPr>
      <w:szCs w:val="20"/>
      <w:lang w:eastAsia="ru-RU"/>
    </w:rPr>
  </w:style>
  <w:style w:type="paragraph" w:styleId="853" w:customStyle="1">
    <w:name w:val="Standard"/>
    <w:qFormat/>
    <w:pPr>
      <w:widowControl w:val="off"/>
    </w:pPr>
    <w:rPr>
      <w:rFonts w:eastAsia="Arial Unicode MS" w:cs="Tahoma"/>
      <w:sz w:val="24"/>
      <w:szCs w:val="24"/>
    </w:rPr>
  </w:style>
  <w:style w:type="paragraph" w:styleId="854">
    <w:name w:val="Body Text 3"/>
    <w:basedOn w:val="769"/>
    <w:link w:val="855"/>
    <w:qFormat/>
    <w:pPr>
      <w:spacing w:after="120"/>
    </w:pPr>
    <w:rPr>
      <w:sz w:val="16"/>
      <w:szCs w:val="16"/>
    </w:rPr>
  </w:style>
  <w:style w:type="character" w:styleId="855" w:customStyle="1">
    <w:name w:val="Основной текст 3 Знак"/>
    <w:link w:val="854"/>
    <w:qFormat/>
    <w:rPr>
      <w:sz w:val="16"/>
      <w:szCs w:val="16"/>
      <w:lang w:eastAsia="ar-SA"/>
    </w:rPr>
  </w:style>
  <w:style w:type="character" w:styleId="856" w:customStyle="1">
    <w:name w:val="Заголовок 3 Знак"/>
    <w:link w:val="772"/>
    <w:qFormat/>
    <w:rPr>
      <w:sz w:val="24"/>
    </w:rPr>
  </w:style>
  <w:style w:type="character" w:styleId="857" w:customStyle="1">
    <w:name w:val="Заголовок 6 Знак"/>
    <w:link w:val="775"/>
    <w:qFormat/>
    <w:rPr>
      <w:i/>
      <w:sz w:val="22"/>
    </w:rPr>
  </w:style>
  <w:style w:type="character" w:styleId="858" w:customStyle="1">
    <w:name w:val="Заголовок 7 Знак"/>
    <w:link w:val="776"/>
    <w:qFormat/>
    <w:rPr>
      <w:rFonts w:ascii="Arial" w:hAnsi="Arial"/>
    </w:rPr>
  </w:style>
  <w:style w:type="character" w:styleId="859" w:customStyle="1">
    <w:name w:val="Заголовок 8 Знак"/>
    <w:link w:val="777"/>
    <w:qFormat/>
    <w:rPr>
      <w:rFonts w:ascii="Arial" w:hAnsi="Arial"/>
      <w:i/>
    </w:rPr>
  </w:style>
  <w:style w:type="character" w:styleId="860" w:customStyle="1">
    <w:name w:val="Заголовок 9 Знак"/>
    <w:link w:val="778"/>
    <w:qFormat/>
    <w:rPr>
      <w:rFonts w:ascii="Arial" w:hAnsi="Arial"/>
      <w:b/>
      <w:i/>
      <w:sz w:val="18"/>
    </w:rPr>
  </w:style>
  <w:style w:type="numbering" w:styleId="861" w:customStyle="1">
    <w:name w:val="Нет списка1"/>
    <w:next w:val="781"/>
    <w:uiPriority w:val="99"/>
    <w:semiHidden/>
    <w:qFormat/>
  </w:style>
  <w:style w:type="paragraph" w:styleId="862" w:customStyle="1">
    <w:name w:val="Знак"/>
    <w:basedOn w:val="769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863" w:customStyle="1">
    <w:name w:val="Обратные адреса"/>
    <w:qFormat/>
    <w:pPr>
      <w:ind w:right="-240"/>
      <w:jc w:val="center"/>
      <w:spacing w:line="240" w:lineRule="atLeast"/>
      <w:tabs>
        <w:tab w:val="left" w:pos="2160" w:leader="none"/>
      </w:tabs>
      <w:framePr w:w="8640" w:h="1440" w:vSpace="187" w:hSpace="187" w:wrap="notBeside" w:vAnchor="page" w:hAnchor="margin" w:xAlign="center" w:yAlign="bottom"/>
    </w:pPr>
    <w:rPr>
      <w:rFonts w:ascii="Garamond" w:hAnsi="Garamond"/>
      <w:caps/>
      <w:spacing w:val="30"/>
      <w:sz w:val="15"/>
    </w:rPr>
  </w:style>
  <w:style w:type="paragraph" w:styleId="864" w:customStyle="1">
    <w:name w:val="Адреса"/>
    <w:basedOn w:val="769"/>
    <w:qFormat/>
    <w:pPr>
      <w:jc w:val="both"/>
      <w:keepNext/>
    </w:pPr>
    <w:rPr>
      <w:i/>
      <w:sz w:val="28"/>
      <w:szCs w:val="20"/>
      <w:lang w:eastAsia="ru-RU"/>
    </w:rPr>
  </w:style>
  <w:style w:type="table" w:styleId="865" w:customStyle="1">
    <w:name w:val="Сетка таблицы1"/>
    <w:basedOn w:val="780"/>
    <w:next w:val="81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6">
    <w:name w:val="Balloon Text"/>
    <w:basedOn w:val="769"/>
    <w:link w:val="867"/>
    <w:qFormat/>
    <w:rPr>
      <w:rFonts w:ascii="Tahoma" w:hAnsi="Tahoma" w:cs="Tahoma"/>
      <w:sz w:val="16"/>
      <w:szCs w:val="16"/>
      <w:lang w:eastAsia="ru-RU"/>
    </w:rPr>
  </w:style>
  <w:style w:type="character" w:styleId="867" w:customStyle="1">
    <w:name w:val="Текст выноски Знак"/>
    <w:link w:val="866"/>
    <w:qFormat/>
    <w:rPr>
      <w:rFonts w:ascii="Tahoma" w:hAnsi="Tahoma" w:cs="Tahoma"/>
      <w:sz w:val="16"/>
      <w:szCs w:val="16"/>
    </w:rPr>
  </w:style>
  <w:style w:type="character" w:styleId="868">
    <w:name w:val="FollowedHyperlink"/>
    <w:rPr>
      <w:color w:val="800080"/>
      <w:u w:val="single"/>
    </w:rPr>
  </w:style>
  <w:style w:type="paragraph" w:styleId="869" w:customStyle="1">
    <w:name w:val="Подпункт"/>
    <w:basedOn w:val="769"/>
    <w:qFormat/>
    <w:pPr>
      <w:jc w:val="both"/>
      <w:spacing w:line="360" w:lineRule="auto"/>
      <w:tabs>
        <w:tab w:val="num" w:pos="3119" w:leader="none"/>
      </w:tabs>
    </w:pPr>
    <w:rPr>
      <w:sz w:val="28"/>
      <w:lang w:eastAsia="ru-RU"/>
    </w:rPr>
  </w:style>
  <w:style w:type="paragraph" w:styleId="870">
    <w:name w:val="Body Text Indent 3"/>
    <w:basedOn w:val="769"/>
    <w:link w:val="871"/>
    <w:qFormat/>
    <w:pPr>
      <w:ind w:left="283"/>
      <w:spacing w:after="120"/>
      <w:widowControl w:val="off"/>
    </w:pPr>
    <w:rPr>
      <w:rFonts w:eastAsia="MS Mincho"/>
      <w:sz w:val="16"/>
      <w:szCs w:val="16"/>
      <w:lang w:eastAsia="ja-JP"/>
    </w:rPr>
  </w:style>
  <w:style w:type="character" w:styleId="871" w:customStyle="1">
    <w:name w:val="Основной текст с отступом 3 Знак"/>
    <w:link w:val="870"/>
    <w:qFormat/>
    <w:rPr>
      <w:rFonts w:eastAsia="MS Mincho"/>
      <w:sz w:val="16"/>
      <w:szCs w:val="16"/>
      <w:lang w:eastAsia="ja-JP"/>
    </w:rPr>
  </w:style>
  <w:style w:type="paragraph" w:styleId="872" w:customStyle="1">
    <w:name w:val="Подподподпункт"/>
    <w:basedOn w:val="769"/>
    <w:qFormat/>
    <w:pPr>
      <w:ind w:left="3240"/>
      <w:jc w:val="both"/>
      <w:spacing w:line="360" w:lineRule="auto"/>
      <w:tabs>
        <w:tab w:val="num" w:pos="3240" w:leader="none"/>
      </w:tabs>
    </w:pPr>
    <w:rPr>
      <w:sz w:val="28"/>
      <w:szCs w:val="28"/>
      <w:lang w:eastAsia="ru-RU"/>
    </w:rPr>
  </w:style>
  <w:style w:type="character" w:styleId="873" w:customStyle="1">
    <w:name w:val="комментарий"/>
    <w:qFormat/>
    <w:rPr>
      <w:b/>
      <w:bCs/>
      <w:i/>
      <w:iCs/>
      <w:shd w:val="clear" w:color="auto" w:fill="ffff99"/>
    </w:rPr>
  </w:style>
  <w:style w:type="paragraph" w:styleId="874" w:customStyle="1">
    <w:name w:val="Обычный (веб)1"/>
    <w:basedOn w:val="769"/>
    <w:qFormat/>
    <w:pPr>
      <w:spacing w:before="100" w:beforeAutospacing="1" w:after="100" w:afterAutospacing="1"/>
    </w:pPr>
    <w:rPr>
      <w:lang w:eastAsia="ru-RU"/>
    </w:rPr>
  </w:style>
  <w:style w:type="character" w:styleId="875" w:customStyle="1">
    <w:name w:val="Основной текст с отступом Знак"/>
    <w:link w:val="807"/>
    <w:qFormat/>
    <w:rPr>
      <w:sz w:val="24"/>
      <w:szCs w:val="24"/>
      <w:lang w:eastAsia="ar-SA"/>
    </w:rPr>
  </w:style>
  <w:style w:type="character" w:styleId="876" w:customStyle="1">
    <w:name w:val="apple-style-span"/>
    <w:qFormat/>
  </w:style>
  <w:style w:type="character" w:styleId="877" w:customStyle="1">
    <w:name w:val="apple-converted-space"/>
    <w:qFormat/>
  </w:style>
  <w:style w:type="character" w:styleId="878" w:customStyle="1">
    <w:name w:val="Название Знак"/>
    <w:link w:val="844"/>
    <w:qFormat/>
    <w:rPr>
      <w:sz w:val="28"/>
      <w:szCs w:val="24"/>
    </w:rPr>
  </w:style>
  <w:style w:type="paragraph" w:styleId="879" w:customStyle="1">
    <w:name w:val="Обычный1"/>
    <w:qFormat/>
    <w:pPr>
      <w:ind w:firstLine="560"/>
      <w:jc w:val="both"/>
      <w:spacing w:line="300" w:lineRule="auto"/>
      <w:widowControl w:val="off"/>
    </w:pPr>
    <w:rPr>
      <w:sz w:val="24"/>
    </w:rPr>
  </w:style>
  <w:style w:type="paragraph" w:styleId="880" w:customStyle="1">
    <w:name w:val="Название1"/>
    <w:basedOn w:val="879"/>
    <w:next w:val="879"/>
    <w:qFormat/>
    <w:pPr>
      <w:ind w:firstLine="0"/>
      <w:jc w:val="left"/>
      <w:spacing w:line="240" w:lineRule="auto"/>
      <w:widowControl/>
    </w:pPr>
  </w:style>
  <w:style w:type="paragraph" w:styleId="881" w:customStyle="1">
    <w:name w:val="Заголовок 22"/>
    <w:basedOn w:val="879"/>
    <w:next w:val="879"/>
    <w:qFormat/>
    <w:pPr>
      <w:ind w:right="-1759" w:firstLine="0"/>
      <w:jc w:val="left"/>
      <w:keepNext/>
      <w:spacing w:line="240" w:lineRule="auto"/>
      <w:widowControl/>
    </w:pPr>
    <w:rPr>
      <w:rFonts w:eastAsia="Arial"/>
      <w:u w:val="single"/>
      <w:lang w:eastAsia="ar-SA"/>
    </w:rPr>
  </w:style>
  <w:style w:type="paragraph" w:styleId="882">
    <w:name w:val="List Paragraph"/>
    <w:basedOn w:val="769"/>
    <w:uiPriority w:val="99"/>
    <w:qFormat/>
    <w:pPr>
      <w:contextualSpacing/>
      <w:ind w:left="720"/>
    </w:pPr>
    <w:rPr>
      <w:sz w:val="18"/>
      <w:szCs w:val="20"/>
      <w:lang w:eastAsia="ru-RU"/>
    </w:rPr>
  </w:style>
  <w:style w:type="paragraph" w:styleId="883" w:customStyle="1">
    <w:name w:val="dogov"/>
    <w:basedOn w:val="769"/>
    <w:qFormat/>
    <w:pPr>
      <w:ind w:firstLine="1134"/>
      <w:jc w:val="both"/>
      <w:spacing w:line="360" w:lineRule="auto"/>
    </w:pPr>
    <w:rPr>
      <w:rFonts w:ascii="Arial" w:hAnsi="Arial"/>
      <w:sz w:val="20"/>
      <w:szCs w:val="20"/>
      <w:lang w:eastAsia="ru-RU"/>
    </w:rPr>
  </w:style>
  <w:style w:type="paragraph" w:styleId="884" w:customStyle="1">
    <w:name w:val="Style9"/>
    <w:basedOn w:val="769"/>
    <w:qFormat/>
    <w:pPr>
      <w:ind w:firstLine="725"/>
      <w:jc w:val="both"/>
      <w:spacing w:line="281" w:lineRule="exact"/>
      <w:widowControl w:val="off"/>
    </w:pPr>
  </w:style>
  <w:style w:type="paragraph" w:styleId="885" w:customStyle="1">
    <w:name w:val="Style13"/>
    <w:basedOn w:val="769"/>
    <w:qFormat/>
    <w:pPr>
      <w:ind w:firstLine="701"/>
      <w:jc w:val="both"/>
      <w:spacing w:line="277" w:lineRule="exact"/>
      <w:widowControl w:val="off"/>
    </w:pPr>
  </w:style>
  <w:style w:type="character" w:styleId="886" w:customStyle="1">
    <w:name w:val="Font Style27"/>
    <w:qFormat/>
    <w:rPr>
      <w:rFonts w:hint="default" w:ascii="Times New Roman" w:hAnsi="Times New Roman" w:cs="Times New Roman"/>
      <w:sz w:val="22"/>
      <w:szCs w:val="22"/>
    </w:rPr>
  </w:style>
  <w:style w:type="character" w:styleId="887" w:customStyle="1">
    <w:name w:val="Font Style24"/>
    <w:qFormat/>
    <w:rPr>
      <w:rFonts w:hint="default" w:ascii="Times New Roman" w:hAnsi="Times New Roman" w:cs="Times New Roman"/>
      <w:sz w:val="22"/>
      <w:szCs w:val="22"/>
    </w:rPr>
  </w:style>
  <w:style w:type="character" w:styleId="888" w:customStyle="1">
    <w:name w:val="Font Style26"/>
    <w:qFormat/>
    <w:rPr>
      <w:rFonts w:hint="default" w:ascii="Times New Roman" w:hAnsi="Times New Roman" w:cs="Times New Roman"/>
      <w:sz w:val="22"/>
      <w:szCs w:val="22"/>
    </w:rPr>
  </w:style>
  <w:style w:type="paragraph" w:styleId="889" w:customStyle="1">
    <w:name w:val="pj"/>
    <w:basedOn w:val="769"/>
    <w:qFormat/>
    <w:pPr>
      <w:jc w:val="both"/>
      <w:spacing w:before="100" w:beforeAutospacing="1" w:after="100" w:afterAutospacing="1"/>
    </w:pPr>
    <w:rPr>
      <w:lang w:eastAsia="ru-RU"/>
    </w:rPr>
  </w:style>
  <w:style w:type="paragraph" w:styleId="890" w:customStyle="1">
    <w:name w:val="Пункт2"/>
    <w:basedOn w:val="806"/>
    <w:uiPriority w:val="99"/>
    <w:qFormat/>
    <w:pPr>
      <w:numPr>
        <w:ilvl w:val="2"/>
        <w:numId w:val="31"/>
      </w:numPr>
      <w:jc w:val="left"/>
      <w:keepNext/>
      <w:spacing w:before="240" w:after="120"/>
      <w:outlineLvl w:val="2"/>
    </w:pPr>
    <w:rPr>
      <w:b/>
      <w:szCs w:val="20"/>
      <w:lang w:eastAsia="ru-RU"/>
    </w:rPr>
  </w:style>
  <w:style w:type="character" w:styleId="891" w:customStyle="1">
    <w:name w:val="Заголовок 4 Знак"/>
    <w:basedOn w:val="779"/>
    <w:link w:val="773"/>
    <w:qFormat/>
    <w:rPr>
      <w:b/>
      <w:bCs/>
      <w:sz w:val="28"/>
      <w:szCs w:val="28"/>
      <w:lang w:eastAsia="ar-SA"/>
    </w:rPr>
  </w:style>
  <w:style w:type="character" w:styleId="892" w:customStyle="1">
    <w:name w:val="Заголовок 5 Знак"/>
    <w:basedOn w:val="779"/>
    <w:link w:val="774"/>
    <w:qFormat/>
    <w:rPr>
      <w:b/>
      <w:bCs/>
      <w:i/>
      <w:iCs/>
      <w:sz w:val="26"/>
      <w:szCs w:val="26"/>
      <w:lang w:eastAsia="ar-SA"/>
    </w:rPr>
  </w:style>
  <w:style w:type="character" w:styleId="893" w:customStyle="1">
    <w:name w:val="Текст Знак"/>
    <w:basedOn w:val="779"/>
    <w:link w:val="819"/>
    <w:qFormat/>
    <w:rPr>
      <w:rFonts w:ascii="Courier New" w:hAnsi="Courier New"/>
      <w:lang w:eastAsia="en-US"/>
    </w:rPr>
  </w:style>
  <w:style w:type="numbering" w:styleId="894" w:customStyle="1">
    <w:name w:val="Нет списка11"/>
    <w:next w:val="781"/>
    <w:semiHidden/>
    <w:qFormat/>
  </w:style>
  <w:style w:type="paragraph" w:styleId="895" w:customStyle="1">
    <w:name w:val="Знак Знак Знак Знак Знак Знак Знак Знак Знак Знак1 Знак Знак Знак Знак Знак Знак Знак Знак1 Знак"/>
    <w:basedOn w:val="769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896" w:customStyle="1">
    <w:name w:val="Символ концевой сноски"/>
    <w:qFormat/>
    <w:rPr>
      <w:vertAlign w:val="superscript"/>
    </w:rPr>
  </w:style>
  <w:style w:type="character" w:styleId="897" w:customStyle="1">
    <w:name w:val="WW8Num7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paragraph" w:styleId="898" w:customStyle="1">
    <w:name w:val="Заголовок"/>
    <w:basedOn w:val="769"/>
    <w:next w:val="792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character" w:styleId="899" w:customStyle="1">
    <w:name w:val="Основной текст Знак2"/>
    <w:basedOn w:val="779"/>
    <w:uiPriority w:val="99"/>
    <w:semiHidden/>
    <w:rPr>
      <w:sz w:val="24"/>
      <w:szCs w:val="24"/>
      <w:lang w:eastAsia="ar-SA"/>
    </w:rPr>
  </w:style>
  <w:style w:type="paragraph" w:styleId="900">
    <w:name w:val="List"/>
    <w:basedOn w:val="792"/>
    <w:rPr>
      <w:rFonts w:cs="Arial"/>
    </w:rPr>
  </w:style>
  <w:style w:type="paragraph" w:styleId="901">
    <w:name w:val="index 1"/>
    <w:basedOn w:val="769"/>
    <w:next w:val="769"/>
    <w:uiPriority w:val="99"/>
    <w:unhideWhenUsed/>
    <w:pPr>
      <w:ind w:left="240" w:hanging="240"/>
    </w:pPr>
  </w:style>
  <w:style w:type="paragraph" w:styleId="902">
    <w:name w:val="index heading"/>
    <w:basedOn w:val="769"/>
    <w:qFormat/>
    <w:pPr>
      <w:suppressLineNumbers/>
    </w:pPr>
    <w:rPr>
      <w:rFonts w:cs="Arial"/>
    </w:rPr>
  </w:style>
  <w:style w:type="paragraph" w:styleId="903" w:customStyle="1">
    <w:name w:val="Колонтитул"/>
    <w:basedOn w:val="769"/>
    <w:qFormat/>
  </w:style>
  <w:style w:type="character" w:styleId="904" w:customStyle="1">
    <w:name w:val="Верхний колонтитул Знак1"/>
    <w:basedOn w:val="779"/>
    <w:uiPriority w:val="99"/>
    <w:semiHidden/>
    <w:rPr>
      <w:sz w:val="24"/>
      <w:szCs w:val="24"/>
      <w:lang w:eastAsia="ar-SA"/>
    </w:rPr>
  </w:style>
  <w:style w:type="character" w:styleId="905" w:customStyle="1">
    <w:name w:val="Нижний колонтитул Знак1"/>
    <w:basedOn w:val="779"/>
    <w:uiPriority w:val="99"/>
    <w:semiHidden/>
    <w:rPr>
      <w:sz w:val="24"/>
      <w:szCs w:val="24"/>
      <w:lang w:eastAsia="ar-SA"/>
    </w:rPr>
  </w:style>
  <w:style w:type="character" w:styleId="906" w:customStyle="1">
    <w:name w:val="Основной текст с отступом 2 Знак1"/>
    <w:basedOn w:val="779"/>
    <w:uiPriority w:val="99"/>
    <w:semiHidden/>
    <w:rPr>
      <w:sz w:val="24"/>
      <w:szCs w:val="24"/>
      <w:lang w:eastAsia="ar-SA"/>
    </w:rPr>
  </w:style>
  <w:style w:type="character" w:styleId="907" w:customStyle="1">
    <w:name w:val="Основной текст с отступом Знак1"/>
    <w:basedOn w:val="779"/>
    <w:uiPriority w:val="99"/>
    <w:semiHidden/>
    <w:rPr>
      <w:sz w:val="24"/>
      <w:szCs w:val="24"/>
      <w:lang w:eastAsia="ar-SA"/>
    </w:rPr>
  </w:style>
  <w:style w:type="character" w:styleId="908" w:customStyle="1">
    <w:name w:val="Текст Знак1"/>
    <w:basedOn w:val="779"/>
    <w:uiPriority w:val="99"/>
    <w:semiHidden/>
    <w:rPr>
      <w:rFonts w:ascii="Consolas" w:hAnsi="Consolas"/>
      <w:sz w:val="21"/>
      <w:szCs w:val="21"/>
      <w:lang w:eastAsia="ar-SA"/>
    </w:rPr>
  </w:style>
  <w:style w:type="paragraph" w:styleId="909" w:customStyle="1">
    <w:name w:val="Текст1"/>
    <w:basedOn w:val="769"/>
    <w:qFormat/>
    <w:pPr>
      <w:ind w:firstLine="720"/>
      <w:jc w:val="both"/>
      <w:spacing w:after="240"/>
    </w:pPr>
    <w:rPr>
      <w:rFonts w:ascii="Courier New" w:hAnsi="Courier New" w:cs="Courier New"/>
      <w:lang w:val="en-US" w:eastAsia="en-US"/>
    </w:rPr>
  </w:style>
  <w:style w:type="character" w:styleId="910" w:customStyle="1">
    <w:name w:val="Текст концевой сноски Знак1"/>
    <w:basedOn w:val="779"/>
    <w:uiPriority w:val="99"/>
    <w:semiHidden/>
    <w:rPr>
      <w:lang w:eastAsia="ar-SA"/>
    </w:rPr>
  </w:style>
  <w:style w:type="character" w:styleId="911" w:customStyle="1">
    <w:name w:val="Дата Знак1"/>
    <w:basedOn w:val="779"/>
    <w:uiPriority w:val="99"/>
    <w:semiHidden/>
    <w:rPr>
      <w:sz w:val="24"/>
      <w:szCs w:val="24"/>
      <w:lang w:eastAsia="ar-SA"/>
    </w:rPr>
  </w:style>
  <w:style w:type="character" w:styleId="912" w:customStyle="1">
    <w:name w:val="Основной текст 2 Знак1"/>
    <w:basedOn w:val="779"/>
    <w:uiPriority w:val="99"/>
    <w:semiHidden/>
    <w:rPr>
      <w:sz w:val="24"/>
      <w:szCs w:val="24"/>
      <w:lang w:eastAsia="ar-SA"/>
    </w:rPr>
  </w:style>
  <w:style w:type="character" w:styleId="913" w:customStyle="1">
    <w:name w:val="Название Знак1"/>
    <w:basedOn w:val="779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ar-SA"/>
    </w:rPr>
  </w:style>
  <w:style w:type="character" w:styleId="914" w:customStyle="1">
    <w:name w:val="Основной текст 3 Знак1"/>
    <w:basedOn w:val="779"/>
    <w:uiPriority w:val="99"/>
    <w:semiHidden/>
    <w:rPr>
      <w:sz w:val="16"/>
      <w:szCs w:val="16"/>
      <w:lang w:eastAsia="ar-SA"/>
    </w:rPr>
  </w:style>
  <w:style w:type="character" w:styleId="915" w:customStyle="1">
    <w:name w:val="Текст выноски Знак1"/>
    <w:basedOn w:val="779"/>
    <w:uiPriority w:val="99"/>
    <w:semiHidden/>
    <w:rPr>
      <w:rFonts w:ascii="Tahoma" w:hAnsi="Tahoma" w:cs="Tahoma"/>
      <w:sz w:val="16"/>
      <w:szCs w:val="16"/>
      <w:lang w:eastAsia="ar-SA"/>
    </w:rPr>
  </w:style>
  <w:style w:type="character" w:styleId="916" w:customStyle="1">
    <w:name w:val="Основной текст с отступом 3 Знак1"/>
    <w:basedOn w:val="779"/>
    <w:uiPriority w:val="99"/>
    <w:semiHidden/>
    <w:rPr>
      <w:sz w:val="16"/>
      <w:szCs w:val="16"/>
      <w:lang w:eastAsia="ar-SA"/>
    </w:rPr>
  </w:style>
  <w:style w:type="paragraph" w:styleId="917" w:customStyle="1">
    <w:name w:val="Body text (3)"/>
    <w:basedOn w:val="769"/>
    <w:qFormat/>
    <w:pPr>
      <w:jc w:val="center"/>
      <w:spacing w:line="252" w:lineRule="exact"/>
      <w:shd w:val="clear" w:color="auto" w:fill="ffffff"/>
      <w:widowControl w:val="off"/>
    </w:pPr>
    <w:rPr>
      <w:b/>
      <w:bCs/>
      <w:sz w:val="22"/>
      <w:szCs w:val="22"/>
    </w:rPr>
  </w:style>
  <w:style w:type="numbering" w:styleId="918" w:customStyle="1">
    <w:name w:val="WW8Num7"/>
    <w:qFormat/>
  </w:style>
  <w:style w:type="table" w:styleId="919" w:customStyle="1">
    <w:name w:val="Сетка таблицы11"/>
    <w:basedOn w:val="78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hyperlink" Target="http://www.zakupki.gov.ru" TargetMode="External"/><Relationship Id="rId13" Type="http://schemas.openxmlformats.org/officeDocument/2006/relationships/hyperlink" Target="mailto:info@torgi82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FEE05-A2AE-4179-8F87-58EFACF18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CHZ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запроса предложений</dc:title>
  <dc:creator>Yryazanova</dc:creator>
  <cp:lastModifiedBy>yryazanova</cp:lastModifiedBy>
  <cp:revision>7</cp:revision>
  <dcterms:created xsi:type="dcterms:W3CDTF">2025-09-15T10:59:00Z</dcterms:created>
  <dcterms:modified xsi:type="dcterms:W3CDTF">2026-10-08T08:53:40Z</dcterms:modified>
</cp:coreProperties>
</file>