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67"/>
        <w:ind w:left="40"/>
        <w:spacing w:after="0"/>
        <w:shd w:val="clear" w:color="auto" w:fill="auto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ДОГОВОР № </w:t>
      </w:r>
      <w:r>
        <w:rPr>
          <w:color w:val="000000"/>
          <w:lang w:eastAsia="ru-RU" w:bidi="ru-RU"/>
        </w:rPr>
        <w:t xml:space="preserve">________________________</w:t>
      </w:r>
      <w:r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</w:r>
    </w:p>
    <w:p>
      <w:pPr>
        <w:pStyle w:val="867"/>
        <w:ind w:left="40"/>
        <w:spacing w:after="266"/>
        <w:shd w:val="clear" w:color="auto" w:fill="auto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на техническое обслуживание систем автоматической пожарной сигнализации,</w:t>
        <w:br w:type="textWrapping" w:clear="all"/>
        <w:t xml:space="preserve">оповещения и управления эвакуацией людей при пожаре, автоматического пожаротушения</w:t>
      </w:r>
      <w:r>
        <w:rPr>
          <w:color w:val="000000"/>
          <w:lang w:eastAsia="ru-RU" w:bidi="ru-RU"/>
        </w:rPr>
      </w:r>
    </w:p>
    <w:p>
      <w:pPr>
        <w:pStyle w:val="867"/>
        <w:jc w:val="both"/>
        <w:spacing w:after="205" w:line="220" w:lineRule="exact"/>
        <w:shd w:val="clear" w:color="auto" w:fill="auto"/>
        <w:tabs>
          <w:tab w:val="left" w:pos="7618" w:leader="none"/>
        </w:tabs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г. Сочи</w:t>
        <w:tab/>
        <w:t xml:space="preserve">«</w:t>
      </w:r>
      <w:r>
        <w:rPr>
          <w:color w:val="000000"/>
          <w:lang w:eastAsia="ru-RU" w:bidi="ru-RU"/>
        </w:rPr>
        <w:t xml:space="preserve">__</w:t>
      </w:r>
      <w:r>
        <w:rPr>
          <w:color w:val="000000"/>
          <w:lang w:eastAsia="ru-RU" w:bidi="ru-RU"/>
        </w:rPr>
        <w:t xml:space="preserve">»</w:t>
      </w:r>
      <w:r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 xml:space="preserve">___________</w:t>
      </w:r>
      <w:r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 xml:space="preserve">2026</w:t>
      </w:r>
      <w:r>
        <w:rPr>
          <w:color w:val="000000"/>
          <w:lang w:eastAsia="ru-RU" w:bidi="ru-RU"/>
        </w:rPr>
        <w:t xml:space="preserve">г.</w:t>
      </w:r>
      <w:r>
        <w:rPr>
          <w:color w:val="000000"/>
          <w:lang w:eastAsia="ru-RU" w:bidi="ru-RU"/>
        </w:rPr>
      </w:r>
    </w:p>
    <w:p>
      <w:pPr>
        <w:pStyle w:val="866"/>
        <w:ind w:firstLine="380"/>
        <w:spacing w:before="0" w:after="0" w:line="255" w:lineRule="exact"/>
        <w:shd w:val="clear" w:color="auto" w:fill="auto"/>
        <w:rPr>
          <w:rStyle w:val="868"/>
          <w:u w:val="none"/>
        </w:rPr>
      </w:pPr>
      <w:r>
        <w:rPr>
          <w:color w:val="000000"/>
          <w:lang w:eastAsia="ru-RU" w:bidi="ru-RU"/>
        </w:rPr>
        <w:t xml:space="preserve">Акционерное общество «Сочинский хлебокомбинат», именуемое в дальнейшем «Заказчик», в лице генерального директора Глущенко Артёма Владимировича, действующего на основании устава, с одной стороны и </w:t>
      </w:r>
      <w:r>
        <w:rPr>
          <w:color w:val="000000"/>
          <w:lang w:eastAsia="ru-RU" w:bidi="ru-RU"/>
        </w:rPr>
        <w:t xml:space="preserve">_________________________________</w:t>
      </w:r>
      <w:r>
        <w:rPr>
          <w:color w:val="000000"/>
          <w:lang w:eastAsia="ru-RU" w:bidi="ru-RU"/>
        </w:rPr>
        <w:t xml:space="preserve"> именуемое в дальнейшем «Исполнитель», в лице директора </w:t>
      </w:r>
      <w:r>
        <w:rPr>
          <w:color w:val="000000"/>
          <w:lang w:eastAsia="ru-RU" w:bidi="ru-RU"/>
        </w:rPr>
        <w:t xml:space="preserve">_________________</w:t>
      </w:r>
      <w:r>
        <w:rPr>
          <w:color w:val="000000"/>
          <w:lang w:eastAsia="ru-RU" w:bidi="ru-RU"/>
        </w:rPr>
        <w:t xml:space="preserve">, действующая на основании Устава и Лицензии </w:t>
      </w:r>
      <w:r>
        <w:rPr>
          <w:color w:val="000000"/>
          <w:lang w:eastAsia="ru-RU" w:bidi="ru-RU"/>
        </w:rPr>
        <w:t xml:space="preserve">___________________________________________</w:t>
      </w:r>
      <w:r>
        <w:rPr>
          <w:color w:val="000000"/>
          <w:lang w:eastAsia="ru-RU" w:bidi="ru-RU"/>
        </w:rPr>
        <w:t xml:space="preserve"> с другой стороны, совместно именуемые «Стороны», заключили настоящий Договор о нижеследующем:</w:t>
      </w:r>
      <w:r>
        <w:rPr>
          <w:rStyle w:val="868"/>
          <w:u w:val="none"/>
        </w:rPr>
      </w:r>
      <w:r>
        <w:rPr>
          <w:rStyle w:val="868"/>
          <w:u w:val="none"/>
        </w:rPr>
      </w:r>
    </w:p>
    <w:p>
      <w:pPr>
        <w:pStyle w:val="866"/>
        <w:ind w:firstLine="380"/>
        <w:jc w:val="center"/>
        <w:spacing w:before="0" w:after="0" w:line="255" w:lineRule="exact"/>
        <w:shd w:val="clear" w:color="auto" w:fill="auto"/>
        <w:rPr>
          <w:color w:val="000000"/>
          <w:lang w:eastAsia="ru-RU" w:bidi="ru-RU"/>
        </w:rPr>
      </w:pPr>
      <w:r>
        <w:rPr>
          <w:rStyle w:val="868"/>
          <w:u w:val="none"/>
        </w:rPr>
        <w:t xml:space="preserve">1. </w:t>
      </w:r>
      <w:bookmarkStart w:id="0" w:name="bookmark0"/>
      <w:r>
        <w:rPr>
          <w:rStyle w:val="868"/>
          <w:u w:val="none"/>
        </w:rPr>
        <w:t xml:space="preserve">ПРЕДМЕТ ДОГОВОРА</w:t>
      </w:r>
      <w:bookmarkEnd w:id="0"/>
      <w:r>
        <w:rPr>
          <w:color w:val="000000"/>
          <w:lang w:eastAsia="ru-RU" w:bidi="ru-RU"/>
        </w:rPr>
      </w:r>
      <w:r>
        <w:rPr>
          <w:color w:val="000000"/>
          <w:lang w:eastAsia="ru-RU" w:bidi="ru-RU"/>
        </w:rPr>
      </w:r>
    </w:p>
    <w:p>
      <w:pPr>
        <w:pStyle w:val="866"/>
        <w:numPr>
          <w:ilvl w:val="1"/>
          <w:numId w:val="6"/>
        </w:numPr>
        <w:ind w:firstLine="480"/>
        <w:spacing w:before="0" w:after="0" w:line="255" w:lineRule="exact"/>
        <w:shd w:val="clear" w:color="auto" w:fill="auto"/>
        <w:tabs>
          <w:tab w:val="left" w:pos="770" w:leader="none"/>
        </w:tabs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Исполнитель принима</w:t>
      </w:r>
      <w:r>
        <w:rPr>
          <w:color w:val="000000"/>
          <w:lang w:eastAsia="ru-RU" w:bidi="ru-RU"/>
        </w:rPr>
        <w:t xml:space="preserve">ет на себя оказание услуг по техническому обслуживанию (ТО) систем автоматической пожарной сигнализации (АПС), оповещения и управления эвакуацией людей при пожаре (СОУЭ), автоматических установок пожаротушения (АУПТ) на объектах Заказчика: (далее Объекты):</w:t>
      </w:r>
      <w:r>
        <w:rPr>
          <w:color w:val="000000"/>
          <w:lang w:eastAsia="ru-RU" w:bidi="ru-RU"/>
        </w:rPr>
      </w:r>
    </w:p>
    <w:p>
      <w:pPr>
        <w:pStyle w:val="867"/>
        <w:numPr>
          <w:ilvl w:val="0"/>
          <w:numId w:val="7"/>
        </w:numPr>
        <w:ind w:right="1200"/>
        <w:jc w:val="both"/>
        <w:spacing w:after="0"/>
        <w:shd w:val="clear" w:color="auto" w:fill="auto"/>
        <w:tabs>
          <w:tab w:val="left" w:pos="201" w:leader="none"/>
        </w:tabs>
        <w:rPr>
          <w:b w:val="0"/>
          <w:bCs w:val="0"/>
          <w:color w:val="000000"/>
          <w:lang w:eastAsia="ru-RU" w:bidi="ru-RU"/>
        </w:rPr>
      </w:pPr>
      <w:r>
        <w:rPr>
          <w:b w:val="0"/>
          <w:bCs w:val="0"/>
          <w:color w:val="000000"/>
          <w:lang w:eastAsia="ru-RU" w:bidi="ru-RU"/>
        </w:rPr>
        <w:t xml:space="preserve">АПС, СОУЭ в Административно-производственном корпусе, литер А, ннв.№00000001, г. Сочи, ул. Гагарина, 59;</w:t>
      </w:r>
      <w:r>
        <w:rPr>
          <w:b w:val="0"/>
          <w:bCs w:val="0"/>
          <w:color w:val="000000"/>
          <w:lang w:eastAsia="ru-RU" w:bidi="ru-RU"/>
        </w:rPr>
      </w:r>
    </w:p>
    <w:p>
      <w:pPr>
        <w:pStyle w:val="867"/>
        <w:numPr>
          <w:ilvl w:val="0"/>
          <w:numId w:val="7"/>
        </w:numPr>
        <w:ind w:right="480"/>
        <w:jc w:val="both"/>
        <w:spacing w:after="0"/>
        <w:shd w:val="clear" w:color="auto" w:fill="auto"/>
        <w:tabs>
          <w:tab w:val="left" w:pos="201" w:leader="none"/>
        </w:tabs>
        <w:rPr>
          <w:b w:val="0"/>
          <w:bCs w:val="0"/>
          <w:color w:val="000000"/>
          <w:lang w:eastAsia="ru-RU" w:bidi="ru-RU"/>
        </w:rPr>
      </w:pPr>
      <w:r>
        <w:rPr>
          <w:b w:val="0"/>
          <w:bCs w:val="0"/>
          <w:color w:val="000000"/>
          <w:lang w:eastAsia="ru-RU" w:bidi="ru-RU"/>
        </w:rPr>
        <w:t xml:space="preserve">АУПТ спринклерное в Административно-производственном корпусе, литер А, инв.№00000001, г. Сочи, ул. Гагарина, 59;</w:t>
      </w:r>
      <w:r>
        <w:rPr>
          <w:b w:val="0"/>
          <w:bCs w:val="0"/>
          <w:color w:val="000000"/>
          <w:lang w:eastAsia="ru-RU" w:bidi="ru-RU"/>
        </w:rPr>
      </w:r>
    </w:p>
    <w:p>
      <w:pPr>
        <w:pStyle w:val="867"/>
        <w:numPr>
          <w:ilvl w:val="0"/>
          <w:numId w:val="7"/>
        </w:numPr>
        <w:jc w:val="both"/>
        <w:spacing w:after="0"/>
        <w:shd w:val="clear" w:color="auto" w:fill="auto"/>
        <w:tabs>
          <w:tab w:val="left" w:pos="201" w:leader="none"/>
        </w:tabs>
        <w:rPr>
          <w:b w:val="0"/>
          <w:bCs w:val="0"/>
          <w:color w:val="000000"/>
          <w:lang w:eastAsia="ru-RU" w:bidi="ru-RU"/>
        </w:rPr>
      </w:pPr>
      <w:r>
        <w:rPr>
          <w:b w:val="0"/>
          <w:bCs w:val="0"/>
          <w:color w:val="000000"/>
          <w:lang w:eastAsia="ru-RU" w:bidi="ru-RU"/>
        </w:rPr>
        <w:t xml:space="preserve">АПС, СОУЭ в булочно-кондитерском цехе, Литер Б, Б-2, иив.№00000002, г. Сочи, ул. Гагарина,</w:t>
      </w:r>
      <w:r>
        <w:rPr>
          <w:b w:val="0"/>
          <w:bCs w:val="0"/>
          <w:color w:val="000000"/>
          <w:lang w:eastAsia="ru-RU" w:bidi="ru-RU"/>
        </w:rPr>
      </w:r>
    </w:p>
    <w:p>
      <w:pPr>
        <w:pStyle w:val="867"/>
        <w:jc w:val="both"/>
        <w:spacing w:after="0" w:line="220" w:lineRule="exact"/>
        <w:shd w:val="clear" w:color="auto" w:fill="auto"/>
        <w:rPr>
          <w:b w:val="0"/>
          <w:bCs w:val="0"/>
          <w:color w:val="000000"/>
          <w:lang w:eastAsia="ru-RU" w:bidi="ru-RU"/>
        </w:rPr>
      </w:pPr>
      <w:r>
        <w:rPr>
          <w:b w:val="0"/>
          <w:bCs w:val="0"/>
          <w:color w:val="000000"/>
          <w:lang w:eastAsia="ru-RU" w:bidi="ru-RU"/>
        </w:rPr>
        <w:t xml:space="preserve">59;</w:t>
      </w:r>
      <w:r>
        <w:rPr>
          <w:b w:val="0"/>
          <w:bCs w:val="0"/>
          <w:color w:val="000000"/>
          <w:lang w:eastAsia="ru-RU" w:bidi="ru-RU"/>
        </w:rPr>
      </w:r>
    </w:p>
    <w:p>
      <w:pPr>
        <w:pStyle w:val="867"/>
        <w:numPr>
          <w:ilvl w:val="0"/>
          <w:numId w:val="7"/>
        </w:numPr>
        <w:jc w:val="both"/>
        <w:spacing w:after="0" w:line="248" w:lineRule="exact"/>
        <w:shd w:val="clear" w:color="auto" w:fill="auto"/>
        <w:tabs>
          <w:tab w:val="left" w:pos="201" w:leader="none"/>
        </w:tabs>
        <w:rPr>
          <w:b w:val="0"/>
          <w:bCs w:val="0"/>
          <w:color w:val="000000"/>
          <w:lang w:eastAsia="ru-RU" w:bidi="ru-RU"/>
        </w:rPr>
      </w:pPr>
      <w:r>
        <w:rPr>
          <w:b w:val="0"/>
          <w:bCs w:val="0"/>
          <w:color w:val="000000"/>
          <w:lang w:eastAsia="ru-RU" w:bidi="ru-RU"/>
        </w:rPr>
        <w:t xml:space="preserve">АУПТ спринклерное в булочно-кондитерском цехе, Литер Б, Б-2, ннв.№00000002, г. Сочи, ул. Гагарина, 59;</w:t>
      </w:r>
      <w:r>
        <w:rPr>
          <w:b w:val="0"/>
          <w:bCs w:val="0"/>
          <w:color w:val="000000"/>
          <w:lang w:eastAsia="ru-RU" w:bidi="ru-RU"/>
        </w:rPr>
      </w:r>
    </w:p>
    <w:p>
      <w:pPr>
        <w:pStyle w:val="867"/>
        <w:numPr>
          <w:ilvl w:val="0"/>
          <w:numId w:val="7"/>
        </w:numPr>
        <w:jc w:val="both"/>
        <w:spacing w:after="0" w:line="248" w:lineRule="exact"/>
        <w:shd w:val="clear" w:color="auto" w:fill="auto"/>
        <w:tabs>
          <w:tab w:val="left" w:pos="201" w:leader="none"/>
        </w:tabs>
        <w:rPr>
          <w:b w:val="0"/>
          <w:bCs w:val="0"/>
          <w:color w:val="000000"/>
          <w:lang w:eastAsia="ru-RU" w:bidi="ru-RU"/>
        </w:rPr>
      </w:pPr>
      <w:r>
        <w:rPr>
          <w:b w:val="0"/>
          <w:bCs w:val="0"/>
          <w:color w:val="000000"/>
          <w:lang w:eastAsia="ru-RU" w:bidi="ru-RU"/>
        </w:rPr>
        <w:t xml:space="preserve">АПС, СОУЭ в помещении склада№20, Литер-А, инв. №00000254, г. Сочи, ул. Донская,3;</w:t>
      </w:r>
      <w:r>
        <w:rPr>
          <w:b w:val="0"/>
          <w:bCs w:val="0"/>
          <w:color w:val="000000"/>
          <w:lang w:eastAsia="ru-RU" w:bidi="ru-RU"/>
        </w:rPr>
      </w:r>
    </w:p>
    <w:p>
      <w:pPr>
        <w:pStyle w:val="867"/>
        <w:jc w:val="both"/>
        <w:spacing w:after="0" w:line="248" w:lineRule="exact"/>
        <w:shd w:val="clear" w:color="auto" w:fill="auto"/>
        <w:rPr>
          <w:b w:val="0"/>
          <w:bCs w:val="0"/>
          <w:color w:val="000000"/>
          <w:lang w:eastAsia="ru-RU" w:bidi="ru-RU"/>
        </w:rPr>
      </w:pPr>
      <w:r>
        <w:rPr>
          <w:b w:val="0"/>
          <w:bCs w:val="0"/>
          <w:color w:val="000000"/>
          <w:lang w:eastAsia="ru-RU" w:bidi="ru-RU"/>
        </w:rPr>
        <w:t xml:space="preserve">- АПС, СОУЭ в помещениях (дизельная), Литер-Д, инв.№00002151, г. Сочи, ул. Гагарина,59;</w:t>
      </w:r>
      <w:r>
        <w:rPr>
          <w:b w:val="0"/>
          <w:bCs w:val="0"/>
          <w:color w:val="000000"/>
          <w:lang w:eastAsia="ru-RU" w:bidi="ru-RU"/>
        </w:rPr>
      </w:r>
    </w:p>
    <w:p>
      <w:pPr>
        <w:pStyle w:val="867"/>
        <w:spacing w:after="0" w:line="248" w:lineRule="exact"/>
        <w:shd w:val="clear" w:color="auto" w:fill="auto"/>
        <w:tabs>
          <w:tab w:val="left" w:pos="248" w:leader="none"/>
        </w:tabs>
        <w:rPr>
          <w:b w:val="0"/>
          <w:bCs w:val="0"/>
          <w:color w:val="000000"/>
          <w:lang w:eastAsia="ru-RU" w:bidi="ru-RU"/>
        </w:rPr>
      </w:pPr>
      <w:r>
        <w:rPr>
          <w:b w:val="0"/>
          <w:bCs w:val="0"/>
          <w:color w:val="000000"/>
          <w:lang w:eastAsia="ru-RU" w:bidi="ru-RU"/>
        </w:rPr>
        <w:t xml:space="preserve"> АПС, СОУЭ в строениях и сооружениях по адресу: г. Сочи, ул. Гагарина,59: </w:t>
      </w:r>
      <w:r>
        <w:rPr>
          <w:b w:val="0"/>
          <w:bCs w:val="0"/>
          <w:color w:val="000000"/>
          <w:lang w:eastAsia="ru-RU" w:bidi="ru-RU"/>
        </w:rPr>
      </w:r>
    </w:p>
    <w:p>
      <w:pPr>
        <w:pStyle w:val="867"/>
        <w:jc w:val="both"/>
        <w:spacing w:after="0" w:line="248" w:lineRule="exact"/>
        <w:shd w:val="clear" w:color="auto" w:fill="auto"/>
        <w:tabs>
          <w:tab w:val="left" w:pos="248" w:leader="none"/>
        </w:tabs>
        <w:rPr>
          <w:b w:val="0"/>
          <w:bCs w:val="0"/>
          <w:color w:val="000000"/>
          <w:lang w:eastAsia="ru-RU" w:bidi="ru-RU"/>
        </w:rPr>
      </w:pPr>
      <w:r>
        <w:rPr>
          <w:b w:val="0"/>
          <w:bCs w:val="0"/>
          <w:color w:val="000000"/>
          <w:lang w:eastAsia="ru-RU" w:bidi="ru-RU"/>
        </w:rPr>
        <w:t xml:space="preserve">- Магазин «Колос», Литер-С, инв.№00000008;</w:t>
      </w:r>
      <w:r>
        <w:rPr>
          <w:b w:val="0"/>
          <w:bCs w:val="0"/>
          <w:color w:val="000000"/>
          <w:lang w:eastAsia="ru-RU" w:bidi="ru-RU"/>
        </w:rPr>
      </w:r>
    </w:p>
    <w:p>
      <w:pPr>
        <w:pStyle w:val="867"/>
        <w:numPr>
          <w:ilvl w:val="0"/>
          <w:numId w:val="7"/>
        </w:numPr>
        <w:ind w:firstLine="160"/>
        <w:jc w:val="both"/>
        <w:spacing w:after="0" w:line="248" w:lineRule="exact"/>
        <w:shd w:val="clear" w:color="auto" w:fill="auto"/>
        <w:tabs>
          <w:tab w:val="left" w:pos="248" w:leader="none"/>
        </w:tabs>
        <w:rPr>
          <w:b w:val="0"/>
          <w:bCs w:val="0"/>
          <w:color w:val="000000"/>
          <w:lang w:eastAsia="ru-RU" w:bidi="ru-RU"/>
        </w:rPr>
      </w:pPr>
      <w:r>
        <w:rPr>
          <w:b w:val="0"/>
          <w:bCs w:val="0"/>
          <w:color w:val="000000"/>
          <w:lang w:eastAsia="ru-RU" w:bidi="ru-RU"/>
        </w:rPr>
        <w:t xml:space="preserve"> Новый кондитерский цех (Картонажный цех) и вспомогательные помещения, Литер-3, инв.№00000005;</w:t>
      </w:r>
      <w:r>
        <w:rPr>
          <w:b w:val="0"/>
          <w:bCs w:val="0"/>
          <w:color w:val="000000"/>
          <w:lang w:eastAsia="ru-RU" w:bidi="ru-RU"/>
        </w:rPr>
      </w:r>
    </w:p>
    <w:p>
      <w:pPr>
        <w:pStyle w:val="867"/>
        <w:numPr>
          <w:ilvl w:val="0"/>
          <w:numId w:val="7"/>
        </w:numPr>
        <w:ind w:firstLine="160"/>
        <w:jc w:val="both"/>
        <w:spacing w:after="0" w:line="248" w:lineRule="exact"/>
        <w:shd w:val="clear" w:color="auto" w:fill="auto"/>
        <w:tabs>
          <w:tab w:val="left" w:pos="248" w:leader="none"/>
        </w:tabs>
        <w:rPr>
          <w:b w:val="0"/>
          <w:bCs w:val="0"/>
          <w:color w:val="000000"/>
          <w:lang w:eastAsia="ru-RU" w:bidi="ru-RU"/>
        </w:rPr>
      </w:pPr>
      <w:r>
        <w:rPr>
          <w:b w:val="0"/>
          <w:bCs w:val="0"/>
          <w:color w:val="000000"/>
          <w:lang w:eastAsia="ru-RU" w:bidi="ru-RU"/>
        </w:rPr>
        <w:t xml:space="preserve"> Бойлерная, Литер-Е, инв.№00000003;</w:t>
      </w:r>
      <w:r>
        <w:rPr>
          <w:b w:val="0"/>
          <w:bCs w:val="0"/>
          <w:color w:val="000000"/>
          <w:lang w:eastAsia="ru-RU" w:bidi="ru-RU"/>
        </w:rPr>
      </w:r>
    </w:p>
    <w:p>
      <w:pPr>
        <w:pStyle w:val="867"/>
        <w:numPr>
          <w:ilvl w:val="0"/>
          <w:numId w:val="7"/>
        </w:numPr>
        <w:ind w:firstLine="160"/>
        <w:jc w:val="both"/>
        <w:spacing w:after="0" w:line="248" w:lineRule="exact"/>
        <w:shd w:val="clear" w:color="auto" w:fill="auto"/>
        <w:tabs>
          <w:tab w:val="left" w:pos="248" w:leader="none"/>
        </w:tabs>
        <w:rPr>
          <w:b w:val="0"/>
          <w:bCs w:val="0"/>
          <w:color w:val="000000"/>
          <w:lang w:eastAsia="ru-RU" w:bidi="ru-RU"/>
        </w:rPr>
      </w:pPr>
      <w:r>
        <w:rPr>
          <w:b w:val="0"/>
          <w:bCs w:val="0"/>
          <w:color w:val="000000"/>
          <w:lang w:eastAsia="ru-RU" w:bidi="ru-RU"/>
        </w:rPr>
        <w:t xml:space="preserve">Механическая мастерская, Литер-И, инв.№ 00000007; </w:t>
      </w:r>
      <w:r>
        <w:rPr>
          <w:b w:val="0"/>
          <w:bCs w:val="0"/>
          <w:color w:val="000000"/>
          <w:lang w:eastAsia="ru-RU" w:bidi="ru-RU"/>
        </w:rPr>
      </w:r>
    </w:p>
    <w:p>
      <w:pPr>
        <w:pStyle w:val="867"/>
        <w:numPr>
          <w:ilvl w:val="0"/>
          <w:numId w:val="7"/>
        </w:numPr>
        <w:ind w:firstLine="160"/>
        <w:jc w:val="both"/>
        <w:spacing w:after="0" w:line="248" w:lineRule="exact"/>
        <w:shd w:val="clear" w:color="auto" w:fill="auto"/>
        <w:tabs>
          <w:tab w:val="left" w:pos="248" w:leader="none"/>
        </w:tabs>
        <w:rPr>
          <w:b w:val="0"/>
          <w:bCs w:val="0"/>
          <w:color w:val="000000"/>
          <w:lang w:eastAsia="ru-RU" w:bidi="ru-RU"/>
        </w:rPr>
      </w:pPr>
      <w:r>
        <w:rPr>
          <w:b w:val="0"/>
          <w:bCs w:val="0"/>
          <w:color w:val="000000"/>
          <w:lang w:eastAsia="ru-RU" w:bidi="ru-RU"/>
        </w:rPr>
        <w:t xml:space="preserve">Гараж, Литер-М,М1, инв. 00000004; </w:t>
      </w:r>
      <w:r>
        <w:rPr>
          <w:b w:val="0"/>
          <w:bCs w:val="0"/>
          <w:color w:val="000000"/>
          <w:lang w:eastAsia="ru-RU" w:bidi="ru-RU"/>
        </w:rPr>
      </w:r>
    </w:p>
    <w:p>
      <w:pPr>
        <w:pStyle w:val="867"/>
        <w:numPr>
          <w:ilvl w:val="0"/>
          <w:numId w:val="7"/>
        </w:numPr>
        <w:ind w:firstLine="160"/>
        <w:jc w:val="both"/>
        <w:spacing w:after="0" w:line="248" w:lineRule="exact"/>
        <w:shd w:val="clear" w:color="auto" w:fill="auto"/>
        <w:tabs>
          <w:tab w:val="left" w:pos="248" w:leader="none"/>
        </w:tabs>
        <w:rPr>
          <w:b w:val="0"/>
          <w:bCs w:val="0"/>
          <w:color w:val="000000"/>
          <w:lang w:eastAsia="ru-RU" w:bidi="ru-RU"/>
        </w:rPr>
      </w:pPr>
      <w:r>
        <w:rPr>
          <w:b w:val="0"/>
          <w:bCs w:val="0"/>
          <w:color w:val="000000"/>
          <w:lang w:eastAsia="ru-RU" w:bidi="ru-RU"/>
        </w:rPr>
        <w:t xml:space="preserve">Автомастерская, Литер-Н,Н1, инв.№00000373;</w:t>
      </w:r>
      <w:r>
        <w:rPr>
          <w:b w:val="0"/>
          <w:bCs w:val="0"/>
          <w:color w:val="000000"/>
          <w:lang w:eastAsia="ru-RU" w:bidi="ru-RU"/>
        </w:rPr>
      </w:r>
    </w:p>
    <w:p>
      <w:pPr>
        <w:pStyle w:val="867"/>
        <w:numPr>
          <w:ilvl w:val="0"/>
          <w:numId w:val="7"/>
        </w:numPr>
        <w:ind w:firstLine="160"/>
        <w:jc w:val="both"/>
        <w:spacing w:after="0" w:line="248" w:lineRule="exact"/>
        <w:shd w:val="clear" w:color="auto" w:fill="auto"/>
        <w:tabs>
          <w:tab w:val="left" w:pos="248" w:leader="none"/>
        </w:tabs>
        <w:rPr>
          <w:b w:val="0"/>
          <w:bCs w:val="0"/>
          <w:color w:val="000000"/>
          <w:lang w:eastAsia="ru-RU" w:bidi="ru-RU"/>
        </w:rPr>
      </w:pPr>
      <w:r>
        <w:rPr>
          <w:b w:val="0"/>
          <w:bCs w:val="0"/>
          <w:color w:val="000000"/>
          <w:lang w:eastAsia="ru-RU" w:bidi="ru-RU"/>
        </w:rPr>
        <w:t xml:space="preserve"> Торговый павильон №10, Литер-Щ, инв.№00000038;</w:t>
      </w:r>
      <w:r>
        <w:rPr>
          <w:b w:val="0"/>
          <w:bCs w:val="0"/>
          <w:color w:val="000000"/>
          <w:lang w:eastAsia="ru-RU" w:bidi="ru-RU"/>
        </w:rPr>
      </w:r>
    </w:p>
    <w:p>
      <w:pPr>
        <w:pStyle w:val="867"/>
        <w:numPr>
          <w:ilvl w:val="0"/>
          <w:numId w:val="7"/>
        </w:numPr>
        <w:ind w:firstLine="160"/>
        <w:jc w:val="both"/>
        <w:spacing w:after="0" w:line="248" w:lineRule="exact"/>
        <w:shd w:val="clear" w:color="auto" w:fill="auto"/>
        <w:tabs>
          <w:tab w:val="left" w:pos="248" w:leader="none"/>
        </w:tabs>
        <w:rPr>
          <w:b w:val="0"/>
          <w:bCs w:val="0"/>
          <w:color w:val="000000"/>
          <w:lang w:eastAsia="ru-RU" w:bidi="ru-RU"/>
        </w:rPr>
      </w:pPr>
      <w:r>
        <w:rPr>
          <w:b w:val="0"/>
          <w:bCs w:val="0"/>
          <w:color w:val="000000"/>
          <w:lang w:eastAsia="ru-RU" w:bidi="ru-RU"/>
        </w:rPr>
        <w:t xml:space="preserve">Торговый павильон (бывш.навес торговый),  Литер-Ч,  инв. № 00002159;</w:t>
      </w:r>
      <w:r>
        <w:rPr>
          <w:b w:val="0"/>
          <w:bCs w:val="0"/>
          <w:color w:val="000000"/>
          <w:lang w:eastAsia="ru-RU" w:bidi="ru-RU"/>
        </w:rPr>
      </w:r>
    </w:p>
    <w:p>
      <w:pPr>
        <w:pStyle w:val="867"/>
        <w:numPr>
          <w:ilvl w:val="0"/>
          <w:numId w:val="7"/>
        </w:numPr>
        <w:ind w:firstLine="160"/>
        <w:jc w:val="both"/>
        <w:spacing w:after="0" w:line="248" w:lineRule="exact"/>
        <w:shd w:val="clear" w:color="auto" w:fill="auto"/>
        <w:tabs>
          <w:tab w:val="left" w:pos="248" w:leader="none"/>
        </w:tabs>
        <w:rPr>
          <w:b w:val="0"/>
          <w:bCs w:val="0"/>
          <w:color w:val="000000"/>
          <w:lang w:eastAsia="ru-RU" w:bidi="ru-RU"/>
        </w:rPr>
      </w:pPr>
      <w:r>
        <w:rPr>
          <w:b w:val="0"/>
          <w:bCs w:val="0"/>
          <w:color w:val="000000"/>
          <w:lang w:eastAsia="ru-RU" w:bidi="ru-RU"/>
        </w:rPr>
        <w:t xml:space="preserve"> Новый мелкооптовый павильон, инв.№00004201;</w:t>
      </w:r>
      <w:r>
        <w:rPr>
          <w:b w:val="0"/>
          <w:bCs w:val="0"/>
          <w:color w:val="000000"/>
          <w:lang w:eastAsia="ru-RU" w:bidi="ru-RU"/>
        </w:rPr>
      </w:r>
    </w:p>
    <w:p>
      <w:pPr>
        <w:pStyle w:val="867"/>
        <w:numPr>
          <w:ilvl w:val="0"/>
          <w:numId w:val="7"/>
        </w:numPr>
        <w:ind w:firstLine="160"/>
        <w:jc w:val="both"/>
        <w:spacing w:after="0" w:line="248" w:lineRule="exact"/>
        <w:shd w:val="clear" w:color="auto" w:fill="auto"/>
        <w:tabs>
          <w:tab w:val="left" w:pos="248" w:leader="none"/>
        </w:tabs>
        <w:rPr>
          <w:b w:val="0"/>
          <w:bCs w:val="0"/>
          <w:color w:val="000000"/>
          <w:lang w:eastAsia="ru-RU" w:bidi="ru-RU"/>
        </w:rPr>
      </w:pPr>
      <w:r>
        <w:rPr>
          <w:b w:val="0"/>
          <w:bCs w:val="0"/>
          <w:color w:val="000000"/>
          <w:lang w:eastAsia="ru-RU" w:bidi="ru-RU"/>
        </w:rPr>
        <w:t xml:space="preserve"> Блок-контейнер БК 6.0х2.4м,  ннв.№00004161;</w:t>
      </w:r>
      <w:r>
        <w:rPr>
          <w:b w:val="0"/>
          <w:bCs w:val="0"/>
          <w:color w:val="000000"/>
          <w:lang w:eastAsia="ru-RU" w:bidi="ru-RU"/>
        </w:rPr>
      </w:r>
    </w:p>
    <w:p>
      <w:pPr>
        <w:pStyle w:val="867"/>
        <w:numPr>
          <w:ilvl w:val="0"/>
          <w:numId w:val="7"/>
        </w:numPr>
        <w:ind w:firstLine="160"/>
        <w:jc w:val="both"/>
        <w:spacing w:after="0" w:line="248" w:lineRule="exact"/>
        <w:shd w:val="clear" w:color="auto" w:fill="auto"/>
        <w:tabs>
          <w:tab w:val="left" w:pos="248" w:leader="none"/>
        </w:tabs>
        <w:rPr>
          <w:b w:val="0"/>
          <w:bCs w:val="0"/>
          <w:color w:val="000000"/>
          <w:lang w:eastAsia="ru-RU" w:bidi="ru-RU"/>
        </w:rPr>
      </w:pPr>
      <w:r>
        <w:rPr>
          <w:b w:val="0"/>
          <w:bCs w:val="0"/>
          <w:color w:val="000000"/>
          <w:lang w:eastAsia="ru-RU" w:bidi="ru-RU"/>
        </w:rPr>
        <w:t xml:space="preserve"> Блок-контейнер 3,0*9,0 с тамбуром, инв.№00004091;</w:t>
      </w:r>
      <w:r>
        <w:rPr>
          <w:b w:val="0"/>
          <w:bCs w:val="0"/>
          <w:color w:val="000000"/>
          <w:lang w:eastAsia="ru-RU" w:bidi="ru-RU"/>
        </w:rPr>
      </w:r>
    </w:p>
    <w:p>
      <w:pPr>
        <w:pStyle w:val="867"/>
        <w:numPr>
          <w:ilvl w:val="0"/>
          <w:numId w:val="7"/>
        </w:numPr>
        <w:ind w:firstLine="160"/>
        <w:jc w:val="both"/>
        <w:spacing w:after="0" w:line="248" w:lineRule="exact"/>
        <w:shd w:val="clear" w:color="auto" w:fill="auto"/>
        <w:tabs>
          <w:tab w:val="left" w:pos="248" w:leader="none"/>
        </w:tabs>
        <w:rPr>
          <w:b w:val="0"/>
          <w:bCs w:val="0"/>
          <w:color w:val="000000"/>
          <w:lang w:eastAsia="ru-RU" w:bidi="ru-RU"/>
        </w:rPr>
      </w:pPr>
      <w:r>
        <w:rPr>
          <w:b w:val="0"/>
          <w:bCs w:val="0"/>
          <w:color w:val="000000"/>
          <w:lang w:eastAsia="ru-RU" w:bidi="ru-RU"/>
        </w:rPr>
        <w:t xml:space="preserve"> Здание хлебокомбината, Литер-А, с пристройками литеры А1, А2, А3, А4, А5, А6, А7, А8, А9, навес литер</w:t>
      </w:r>
      <w:r>
        <w:rPr>
          <w:b w:val="0"/>
          <w:bCs w:val="0"/>
          <w:color w:val="000000"/>
          <w:lang w:eastAsia="ru-RU" w:bidi="ru-RU"/>
        </w:rPr>
        <w:t xml:space="preserve"> </w:t>
      </w:r>
      <w:r>
        <w:rPr>
          <w:b w:val="0"/>
          <w:bCs w:val="0"/>
          <w:color w:val="000000"/>
          <w:lang w:val="en-US" w:eastAsia="ru-RU" w:bidi="ru-RU"/>
        </w:rPr>
        <w:t xml:space="preserve">III</w:t>
      </w:r>
      <w:r>
        <w:rPr>
          <w:b w:val="0"/>
          <w:bCs w:val="0"/>
          <w:color w:val="000000"/>
          <w:lang w:eastAsia="ru-RU" w:bidi="ru-RU"/>
        </w:rPr>
        <w:t xml:space="preserve">, </w:t>
      </w:r>
      <w:r>
        <w:rPr>
          <w:b w:val="0"/>
          <w:bCs w:val="0"/>
          <w:color w:val="000000"/>
          <w:lang w:eastAsia="ru-RU" w:bidi="ru-RU"/>
        </w:rPr>
        <w:t xml:space="preserve">инв.№ 00004399, г. Сочи, ул. Гастелло, 42; </w:t>
      </w:r>
      <w:r>
        <w:rPr>
          <w:b w:val="0"/>
          <w:bCs w:val="0"/>
          <w:color w:val="000000"/>
          <w:lang w:eastAsia="ru-RU" w:bidi="ru-RU"/>
        </w:rPr>
      </w:r>
    </w:p>
    <w:p>
      <w:pPr>
        <w:pStyle w:val="867"/>
        <w:numPr>
          <w:ilvl w:val="0"/>
          <w:numId w:val="7"/>
        </w:numPr>
        <w:jc w:val="both"/>
        <w:spacing w:after="0" w:line="248" w:lineRule="exact"/>
        <w:shd w:val="clear" w:color="auto" w:fill="auto"/>
        <w:tabs>
          <w:tab w:val="left" w:pos="201" w:leader="none"/>
        </w:tabs>
        <w:rPr>
          <w:b w:val="0"/>
          <w:bCs w:val="0"/>
          <w:color w:val="000000"/>
          <w:lang w:eastAsia="ru-RU" w:bidi="ru-RU"/>
        </w:rPr>
      </w:pPr>
      <w:r>
        <w:rPr>
          <w:b w:val="0"/>
          <w:bCs w:val="0"/>
          <w:color w:val="000000"/>
          <w:lang w:eastAsia="ru-RU" w:bidi="ru-RU"/>
        </w:rPr>
        <w:t xml:space="preserve">АПС, СОУЭ в пристройке к контейнерной хлебного цеха, инв.№00004021, г. Сочи, ул. Гагарина,59;</w:t>
      </w:r>
      <w:r>
        <w:rPr>
          <w:b w:val="0"/>
          <w:bCs w:val="0"/>
          <w:color w:val="000000"/>
          <w:lang w:eastAsia="ru-RU" w:bidi="ru-RU"/>
        </w:rPr>
      </w:r>
    </w:p>
    <w:p>
      <w:pPr>
        <w:pStyle w:val="867"/>
        <w:numPr>
          <w:ilvl w:val="0"/>
          <w:numId w:val="7"/>
        </w:numPr>
        <w:jc w:val="both"/>
        <w:spacing w:after="0" w:line="248" w:lineRule="exact"/>
        <w:shd w:val="clear" w:color="auto" w:fill="auto"/>
        <w:tabs>
          <w:tab w:val="left" w:pos="201" w:leader="none"/>
        </w:tabs>
        <w:rPr>
          <w:b w:val="0"/>
          <w:bCs w:val="0"/>
          <w:color w:val="000000"/>
          <w:lang w:eastAsia="ru-RU" w:bidi="ru-RU"/>
        </w:rPr>
      </w:pPr>
      <w:r>
        <w:rPr>
          <w:b w:val="0"/>
          <w:bCs w:val="0"/>
          <w:color w:val="000000"/>
          <w:lang w:eastAsia="ru-RU" w:bidi="ru-RU"/>
        </w:rPr>
        <w:t xml:space="preserve">АУПТ спринклерное в пристройке к контейнерной хлебного цеха, инв.№00004021, г. Сочи, ул. Гагарина,59;</w:t>
      </w:r>
      <w:r>
        <w:rPr>
          <w:b w:val="0"/>
          <w:bCs w:val="0"/>
          <w:color w:val="000000"/>
          <w:lang w:eastAsia="ru-RU" w:bidi="ru-RU"/>
        </w:rPr>
      </w:r>
    </w:p>
    <w:p>
      <w:pPr>
        <w:pStyle w:val="867"/>
        <w:numPr>
          <w:ilvl w:val="0"/>
          <w:numId w:val="7"/>
        </w:numPr>
        <w:ind w:firstLine="160"/>
        <w:jc w:val="both"/>
        <w:spacing w:after="0" w:line="248" w:lineRule="exact"/>
        <w:shd w:val="clear" w:color="auto" w:fill="auto"/>
        <w:tabs>
          <w:tab w:val="left" w:pos="252" w:leader="none"/>
        </w:tabs>
        <w:rPr>
          <w:b w:val="0"/>
          <w:bCs w:val="0"/>
          <w:color w:val="000000"/>
          <w:lang w:eastAsia="ru-RU" w:bidi="ru-RU"/>
        </w:rPr>
      </w:pPr>
      <w:r>
        <w:rPr>
          <w:b w:val="0"/>
          <w:bCs w:val="0"/>
          <w:color w:val="000000"/>
          <w:lang w:eastAsia="ru-RU" w:bidi="ru-RU"/>
        </w:rPr>
        <w:t xml:space="preserve">АПС, СОУЭ в торговом павильоне №1 в Хостинском районе г. Сочи, ул. Ворошиловская, 4 инв. № 00000398; </w:t>
      </w:r>
      <w:r>
        <w:rPr>
          <w:b w:val="0"/>
          <w:bCs w:val="0"/>
          <w:color w:val="000000"/>
          <w:lang w:eastAsia="ru-RU" w:bidi="ru-RU"/>
        </w:rPr>
      </w:r>
    </w:p>
    <w:p>
      <w:pPr>
        <w:pStyle w:val="867"/>
        <w:numPr>
          <w:ilvl w:val="0"/>
          <w:numId w:val="7"/>
        </w:numPr>
        <w:jc w:val="both"/>
        <w:spacing w:after="0" w:line="248" w:lineRule="exact"/>
        <w:shd w:val="clear" w:color="auto" w:fill="auto"/>
        <w:tabs>
          <w:tab w:val="left" w:pos="201" w:leader="none"/>
        </w:tabs>
        <w:rPr>
          <w:b w:val="0"/>
          <w:bCs w:val="0"/>
          <w:color w:val="000000"/>
          <w:lang w:eastAsia="ru-RU" w:bidi="ru-RU"/>
        </w:rPr>
      </w:pPr>
      <w:r>
        <w:rPr>
          <w:b w:val="0"/>
          <w:bCs w:val="0"/>
          <w:color w:val="000000"/>
          <w:lang w:eastAsia="ru-RU" w:bidi="ru-RU"/>
        </w:rPr>
        <w:t xml:space="preserve">АПС, СОУЭ в магазине «Колобок», инв.№00004518, г. Сочи, ул. Донская, 90 (пом.15-22,44);</w:t>
      </w:r>
      <w:r>
        <w:rPr>
          <w:b w:val="0"/>
          <w:bCs w:val="0"/>
          <w:color w:val="000000"/>
          <w:lang w:eastAsia="ru-RU" w:bidi="ru-RU"/>
        </w:rPr>
      </w:r>
    </w:p>
    <w:p>
      <w:pPr>
        <w:pStyle w:val="867"/>
        <w:numPr>
          <w:ilvl w:val="0"/>
          <w:numId w:val="7"/>
        </w:numPr>
        <w:jc w:val="both"/>
        <w:spacing w:after="0" w:line="248" w:lineRule="exact"/>
        <w:shd w:val="clear" w:color="auto" w:fill="auto"/>
        <w:tabs>
          <w:tab w:val="left" w:pos="201" w:leader="none"/>
        </w:tabs>
        <w:rPr>
          <w:b w:val="0"/>
          <w:bCs w:val="0"/>
          <w:color w:val="000000"/>
          <w:lang w:eastAsia="ru-RU" w:bidi="ru-RU"/>
        </w:rPr>
      </w:pPr>
      <w:r>
        <w:rPr>
          <w:b w:val="0"/>
          <w:bCs w:val="0"/>
          <w:color w:val="000000"/>
          <w:lang w:eastAsia="ru-RU" w:bidi="ru-RU"/>
        </w:rPr>
        <w:t xml:space="preserve">АПС, СОУЭ в торговом павильоне № 38, инв.№'00004528, г. Сочи, ул.Дарвина, у дома 46;</w:t>
      </w:r>
      <w:r>
        <w:rPr>
          <w:b w:val="0"/>
          <w:bCs w:val="0"/>
          <w:color w:val="000000"/>
          <w:lang w:eastAsia="ru-RU" w:bidi="ru-RU"/>
        </w:rPr>
      </w:r>
    </w:p>
    <w:p>
      <w:pPr>
        <w:pStyle w:val="867"/>
        <w:numPr>
          <w:ilvl w:val="0"/>
          <w:numId w:val="7"/>
        </w:numPr>
        <w:jc w:val="both"/>
        <w:spacing w:after="0" w:line="248" w:lineRule="exact"/>
        <w:shd w:val="clear" w:color="auto" w:fill="auto"/>
        <w:tabs>
          <w:tab w:val="left" w:pos="201" w:leader="none"/>
        </w:tabs>
        <w:rPr>
          <w:b w:val="0"/>
          <w:bCs w:val="0"/>
          <w:color w:val="000000"/>
          <w:lang w:eastAsia="ru-RU" w:bidi="ru-RU"/>
        </w:rPr>
      </w:pPr>
      <w:r>
        <w:rPr>
          <w:b w:val="0"/>
          <w:bCs w:val="0"/>
          <w:color w:val="000000"/>
          <w:lang w:eastAsia="ru-RU" w:bidi="ru-RU"/>
        </w:rPr>
        <w:t xml:space="preserve">АПС, СОУЭ в торговом павильоне №37, г.Сочи,ул.Молокова, 24;</w:t>
      </w:r>
      <w:r>
        <w:rPr>
          <w:b w:val="0"/>
          <w:bCs w:val="0"/>
          <w:color w:val="000000"/>
          <w:lang w:eastAsia="ru-RU" w:bidi="ru-RU"/>
        </w:rPr>
      </w:r>
    </w:p>
    <w:p>
      <w:pPr>
        <w:pStyle w:val="654"/>
        <w:numPr>
          <w:ilvl w:val="0"/>
          <w:numId w:val="7"/>
        </w:numPr>
        <w:jc w:val="both"/>
        <w:spacing w:after="0" w:line="248" w:lineRule="exact"/>
        <w:widowControl w:val="off"/>
        <w:tabs>
          <w:tab w:val="left" w:pos="201" w:leader="none"/>
        </w:tabs>
        <w:rPr>
          <w:rFonts w:ascii="Times New Roman" w:hAnsi="Times New Roman" w:eastAsia="Times New Roman"/>
          <w:color w:val="000000"/>
          <w:lang w:eastAsia="ru-RU" w:bidi="ru-RU"/>
        </w:rPr>
      </w:pPr>
      <w:r>
        <w:rPr>
          <w:rFonts w:ascii="Times New Roman" w:hAnsi="Times New Roman" w:eastAsia="Times New Roman"/>
          <w:color w:val="000000"/>
          <w:lang w:eastAsia="ru-RU" w:bidi="ru-RU"/>
        </w:rPr>
        <w:t xml:space="preserve">АПС, СОУЭ в торговом павильоне № 40, инв.№00004561, г.Сочи, ул.Пасечная, 18;</w:t>
      </w:r>
      <w:r>
        <w:rPr>
          <w:rFonts w:ascii="Times New Roman" w:hAnsi="Times New Roman" w:eastAsia="Times New Roman"/>
          <w:color w:val="000000"/>
          <w:lang w:eastAsia="ru-RU" w:bidi="ru-RU"/>
        </w:rPr>
      </w:r>
    </w:p>
    <w:p>
      <w:pPr>
        <w:pStyle w:val="654"/>
        <w:numPr>
          <w:ilvl w:val="0"/>
          <w:numId w:val="7"/>
        </w:numPr>
        <w:jc w:val="both"/>
        <w:spacing w:after="0" w:line="248" w:lineRule="exact"/>
        <w:widowControl w:val="off"/>
        <w:tabs>
          <w:tab w:val="left" w:pos="201" w:leader="none"/>
        </w:tabs>
        <w:rPr>
          <w:rFonts w:ascii="Times New Roman" w:hAnsi="Times New Roman" w:eastAsia="Times New Roman"/>
          <w:color w:val="000000"/>
          <w:lang w:eastAsia="ru-RU" w:bidi="ru-RU"/>
        </w:rPr>
      </w:pPr>
      <w:r>
        <w:rPr>
          <w:rFonts w:ascii="Times New Roman" w:hAnsi="Times New Roman" w:eastAsia="Times New Roman"/>
          <w:color w:val="000000"/>
          <w:lang w:eastAsia="ru-RU" w:bidi="ru-RU"/>
        </w:rPr>
        <w:t xml:space="preserve">АПС, СОУЭ в торговом павильоне № 46, инв.№00004727, г.Сочи, ул.Звездная, дом №3/4</w:t>
      </w:r>
      <w:r>
        <w:rPr>
          <w:rFonts w:ascii="Times New Roman" w:hAnsi="Times New Roman" w:eastAsia="Times New Roman"/>
          <w:color w:val="000000"/>
          <w:lang w:eastAsia="ru-RU" w:bidi="ru-RU"/>
        </w:rPr>
      </w:r>
    </w:p>
    <w:p>
      <w:pPr>
        <w:pStyle w:val="654"/>
        <w:numPr>
          <w:ilvl w:val="0"/>
          <w:numId w:val="7"/>
        </w:numPr>
        <w:jc w:val="both"/>
        <w:spacing w:after="0" w:line="248" w:lineRule="exact"/>
        <w:widowControl w:val="off"/>
        <w:tabs>
          <w:tab w:val="left" w:pos="201" w:leader="none"/>
        </w:tabs>
        <w:rPr>
          <w:color w:val="000000"/>
          <w:lang w:eastAsia="ru-RU" w:bidi="ru-RU"/>
        </w:rPr>
      </w:pPr>
      <w:r>
        <w:rPr>
          <w:rFonts w:ascii="Times New Roman" w:hAnsi="Times New Roman" w:eastAsia="Times New Roman"/>
          <w:color w:val="000000"/>
          <w:lang w:eastAsia="ru-RU" w:bidi="ru-RU"/>
        </w:rPr>
        <w:t xml:space="preserve">АПС, СОУЭ в торговом павильоне № 11, инв. № 00000372, г.Сочи, ул. Труда, 5;</w:t>
      </w:r>
      <w:r>
        <w:rPr>
          <w:color w:val="000000"/>
          <w:lang w:eastAsia="ru-RU" w:bidi="ru-RU"/>
        </w:rPr>
      </w:r>
      <w:r>
        <w:rPr>
          <w:color w:val="000000"/>
          <w:lang w:eastAsia="ru-RU" w:bidi="ru-RU"/>
        </w:rPr>
      </w:r>
    </w:p>
    <w:p>
      <w:pPr>
        <w:pStyle w:val="866"/>
        <w:numPr>
          <w:ilvl w:val="1"/>
          <w:numId w:val="6"/>
        </w:numPr>
        <w:ind w:firstLine="480"/>
        <w:spacing w:before="0" w:after="0" w:line="248" w:lineRule="exact"/>
        <w:shd w:val="clear" w:color="auto" w:fill="auto"/>
        <w:tabs>
          <w:tab w:val="left" w:pos="770" w:leader="none"/>
        </w:tabs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Проведение те</w:t>
      </w:r>
      <w:r>
        <w:rPr>
          <w:color w:val="000000"/>
          <w:lang w:eastAsia="ru-RU" w:bidi="ru-RU"/>
        </w:rPr>
        <w:t xml:space="preserve">хнического обслуживания систем охранной, пожарной сигнализации, оповещения и управления эвакуацией людей при пожаре, автоматического пожаротушения осуществляется Исполнителем в соответствии с Федеральным Законом от 22.07.2008г. № 123 - ФЗ, Постановлением П</w:t>
      </w:r>
      <w:r>
        <w:rPr>
          <w:color w:val="000000"/>
          <w:lang w:eastAsia="ru-RU" w:bidi="ru-RU"/>
        </w:rPr>
        <w:t xml:space="preserve">равительства РФ от 25 апреля 2012г. № 390, Приказом МВД РФ N 937 от 19.11.2006, Сводами правил СП 3.13130.2009, СП 5.131130.2009, СП 6.131130.2009, Руководящими документами РД-009-01-96, РД-009-02- 96, Р 78.36.013-2002, ГОСТ, Р 50776-95, ГОСТ Р 54101-2010.</w:t>
      </w:r>
      <w:r>
        <w:rPr>
          <w:color w:val="000000"/>
          <w:lang w:eastAsia="ru-RU" w:bidi="ru-RU"/>
        </w:rPr>
      </w:r>
    </w:p>
    <w:p>
      <w:pPr>
        <w:pStyle w:val="866"/>
        <w:numPr>
          <w:ilvl w:val="1"/>
          <w:numId w:val="6"/>
        </w:numPr>
        <w:ind w:firstLine="480"/>
        <w:spacing w:before="0" w:after="0" w:line="248" w:lineRule="exact"/>
        <w:shd w:val="clear" w:color="auto" w:fill="auto"/>
        <w:tabs>
          <w:tab w:val="left" w:pos="898" w:leader="none"/>
        </w:tabs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Техническое обслуживание представляет собой совокупность организационно-технически</w:t>
      </w:r>
      <w:r>
        <w:rPr>
          <w:color w:val="000000"/>
          <w:lang w:eastAsia="ru-RU" w:bidi="ru-RU"/>
        </w:rPr>
        <w:t xml:space="preserve">х мероприятий планово-предупредительного характера, поддерживающих системы охранной, пожарной сигнализации, оповещения и управления эвакуацией людей при пожаре, автоматического пожаротушения в работоспособном состоянии в течение всего обслуживаемого срока.</w:t>
      </w:r>
      <w:r>
        <w:rPr>
          <w:color w:val="000000"/>
          <w:lang w:eastAsia="ru-RU" w:bidi="ru-RU"/>
        </w:rPr>
      </w:r>
    </w:p>
    <w:p>
      <w:pPr>
        <w:pStyle w:val="866"/>
        <w:numPr>
          <w:ilvl w:val="1"/>
          <w:numId w:val="6"/>
        </w:numPr>
        <w:ind w:left="160" w:firstLine="320"/>
        <w:spacing w:before="0" w:after="0" w:line="248" w:lineRule="exact"/>
        <w:shd w:val="clear" w:color="auto" w:fill="auto"/>
        <w:tabs>
          <w:tab w:val="left" w:pos="923" w:leader="none"/>
        </w:tabs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Техническое обслуживание, выполняемое </w:t>
      </w:r>
      <w:r>
        <w:rPr>
          <w:rStyle w:val="784"/>
          <w:b w:val="0"/>
          <w:bCs w:val="0"/>
        </w:rPr>
        <w:t xml:space="preserve">Исполнителем, </w:t>
      </w:r>
      <w:r>
        <w:rPr>
          <w:color w:val="000000"/>
          <w:lang w:eastAsia="ru-RU" w:bidi="ru-RU"/>
        </w:rPr>
        <w:t xml:space="preserve">включает в себя услуги, указанные в Приложении №1, являющееся неотъемлемой частью настоящего Договора, а так </w:t>
      </w:r>
      <w:r>
        <w:rPr>
          <w:rStyle w:val="784"/>
          <w:b w:val="0"/>
          <w:bCs w:val="0"/>
        </w:rPr>
        <w:t xml:space="preserve">же </w:t>
      </w:r>
      <w:r>
        <w:rPr>
          <w:color w:val="000000"/>
          <w:lang w:eastAsia="ru-RU" w:bidi="ru-RU"/>
        </w:rPr>
        <w:t xml:space="preserve">услуги по:</w:t>
      </w:r>
      <w:r>
        <w:rPr>
          <w:color w:val="000000"/>
          <w:lang w:eastAsia="ru-RU" w:bidi="ru-RU"/>
        </w:rPr>
      </w:r>
    </w:p>
    <w:p>
      <w:pPr>
        <w:pStyle w:val="866"/>
        <w:ind w:left="160"/>
        <w:spacing w:before="0" w:after="0" w:line="248" w:lineRule="exact"/>
        <w:shd w:val="clear" w:color="auto" w:fill="auto"/>
        <w:tabs>
          <w:tab w:val="left" w:pos="923" w:leader="none"/>
        </w:tabs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- Проведение ежемесячно планового (регламентного) технического обслуживания по профилактике, контролю технического состояния систем охранной, пожарной сигнализации, оповещения и управления эвакуацией людей при</w:t>
      </w:r>
      <w:r>
        <w:rPr>
          <w:color w:val="000000"/>
          <w:lang w:eastAsia="ru-RU" w:bidi="ru-RU"/>
        </w:rPr>
        <w:t xml:space="preserve"> пожаре, автоматического пожаротушения в соответствии с графиком, согласованным с Заказчиком и в объёмах, предусмотренных нормативно-технической документацией, разработанной соответствующими ведомствами в Российской Федерации для данного вида деятельности.</w:t>
      </w:r>
      <w:r>
        <w:rPr>
          <w:color w:val="000000"/>
          <w:lang w:eastAsia="ru-RU" w:bidi="ru-RU"/>
        </w:rPr>
      </w:r>
    </w:p>
    <w:p>
      <w:pPr>
        <w:pStyle w:val="866"/>
        <w:ind w:left="160"/>
        <w:spacing w:before="0" w:after="0" w:line="248" w:lineRule="exact"/>
        <w:shd w:val="clear" w:color="auto" w:fill="auto"/>
        <w:tabs>
          <w:tab w:val="left" w:pos="923" w:leader="none"/>
        </w:tabs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- Устранение неисправностей и восстановление работоспособности указанных в Договоре систем по вызову Заказчика (в объёме текущего ремонта).</w:t>
      </w:r>
      <w:r>
        <w:rPr>
          <w:color w:val="000000"/>
          <w:lang w:eastAsia="ru-RU" w:bidi="ru-RU"/>
        </w:rPr>
      </w:r>
    </w:p>
    <w:p>
      <w:pPr>
        <w:pStyle w:val="866"/>
        <w:ind w:left="160"/>
        <w:spacing w:before="0" w:after="0" w:line="248" w:lineRule="exact"/>
        <w:shd w:val="clear" w:color="auto" w:fill="auto"/>
        <w:tabs>
          <w:tab w:val="left" w:pos="923" w:leader="none"/>
        </w:tabs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- Выявление и устранение неисправностей, сбоев и причин ложных срабатываний, выполнение работ, направленных на уменьшение их количества до нормативных требований.</w:t>
      </w:r>
      <w:r>
        <w:rPr>
          <w:color w:val="000000"/>
          <w:lang w:eastAsia="ru-RU" w:bidi="ru-RU"/>
        </w:rPr>
      </w:r>
    </w:p>
    <w:p>
      <w:pPr>
        <w:pStyle w:val="866"/>
        <w:ind w:left="160"/>
        <w:spacing w:before="0" w:after="0" w:line="248" w:lineRule="exact"/>
        <w:shd w:val="clear" w:color="auto" w:fill="auto"/>
        <w:tabs>
          <w:tab w:val="left" w:pos="923" w:leader="none"/>
        </w:tabs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- Оказание Заказчику и его уполномоченным лицам консультативных услуг по вопросам эксплуатации установленного оборудования, выдача рекомендаций по улучшению работы указанных в договоре систем.</w:t>
      </w:r>
      <w:r>
        <w:rPr>
          <w:color w:val="000000"/>
          <w:lang w:eastAsia="ru-RU" w:bidi="ru-RU"/>
        </w:rPr>
      </w:r>
    </w:p>
    <w:p>
      <w:pPr>
        <w:pStyle w:val="866"/>
        <w:ind w:left="160"/>
        <w:spacing w:before="0" w:after="0" w:line="248" w:lineRule="exact"/>
        <w:shd w:val="clear" w:color="auto" w:fill="auto"/>
        <w:tabs>
          <w:tab w:val="left" w:pos="923" w:leader="none"/>
        </w:tabs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- Осуществление технического надзора за содержанием и организацией эксплуатации указанных сист</w:t>
      </w:r>
      <w:r>
        <w:rPr>
          <w:color w:val="000000"/>
          <w:lang w:eastAsia="ru-RU" w:bidi="ru-RU"/>
        </w:rPr>
        <w:t xml:space="preserve">ем Заказчиком, участие в комиссиях и составление Актов технического состояния средств охранной, пожарной сигнализации, оповещения и управления эвакуацией людей при пожаре, автоматического пожаротушения, определение пригодности их к дальнейшей эксплуатации.</w:t>
      </w:r>
      <w:r>
        <w:rPr>
          <w:color w:val="000000"/>
          <w:lang w:eastAsia="ru-RU" w:bidi="ru-RU"/>
        </w:rPr>
      </w:r>
    </w:p>
    <w:p>
      <w:pPr>
        <w:pStyle w:val="866"/>
        <w:numPr>
          <w:ilvl w:val="1"/>
          <w:numId w:val="6"/>
        </w:numPr>
        <w:ind w:firstLine="440"/>
        <w:spacing w:before="0" w:after="0"/>
        <w:shd w:val="clear" w:color="auto" w:fill="auto"/>
        <w:tabs>
          <w:tab w:val="left" w:pos="872" w:leader="none"/>
        </w:tabs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Дооборудования обслуживаемых Объектов дополнительными средствами охранной, пожарной сигнализации, оповещения и управления эвакуацией людей при пожаре, автоматического пожаротушения и проведения иных подобных работ определяется после проверки техничес</w:t>
      </w:r>
      <w:r>
        <w:rPr>
          <w:color w:val="000000"/>
          <w:lang w:eastAsia="ru-RU" w:bidi="ru-RU"/>
        </w:rPr>
        <w:t xml:space="preserve">кого состояния средств обеспечения безопасности данных Объектов комиссией с участием представителей Заказчика и Исполнителя, а так же представителей отделов надзорной деятельности Министерства РФ по делам ГО, ЧС и ликвидации последствий стихийных бедствий.</w:t>
      </w:r>
      <w:r>
        <w:rPr>
          <w:color w:val="000000"/>
          <w:lang w:eastAsia="ru-RU" w:bidi="ru-RU"/>
        </w:rPr>
      </w:r>
    </w:p>
    <w:p>
      <w:pPr>
        <w:pStyle w:val="866"/>
        <w:ind w:firstLine="440"/>
        <w:spacing w:before="0" w:after="0"/>
        <w:shd w:val="clear" w:color="auto" w:fill="auto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Выполнение монтажных работ по капитальному ремонту, а также дооборудование обслуживаемых Объектов средствами обеспечения безопасности, не являются предметом настоящего Договора и осуществляются на основании отдельных договоров, заключаемых между Сторонами.</w:t>
      </w:r>
      <w:r>
        <w:rPr>
          <w:color w:val="000000"/>
          <w:lang w:eastAsia="ru-RU" w:bidi="ru-RU"/>
        </w:rPr>
      </w:r>
    </w:p>
    <w:p>
      <w:pPr>
        <w:pStyle w:val="866"/>
        <w:numPr>
          <w:ilvl w:val="1"/>
          <w:numId w:val="6"/>
        </w:numPr>
        <w:ind w:firstLine="440"/>
        <w:spacing w:before="0" w:after="0"/>
        <w:shd w:val="clear" w:color="auto" w:fill="auto"/>
        <w:tabs>
          <w:tab w:val="left" w:pos="872" w:leader="none"/>
        </w:tabs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Заказчик действует согласно разработанной и утвержденной Политики в области качества и безопасности пищевой продукции.</w:t>
      </w:r>
      <w:r>
        <w:rPr>
          <w:color w:val="000000"/>
          <w:lang w:eastAsia="ru-RU" w:bidi="ru-RU"/>
        </w:rPr>
      </w:r>
    </w:p>
    <w:p>
      <w:pPr>
        <w:pStyle w:val="866"/>
        <w:numPr>
          <w:ilvl w:val="1"/>
          <w:numId w:val="6"/>
        </w:numPr>
        <w:ind w:firstLine="440"/>
        <w:spacing w:before="0" w:after="0"/>
        <w:shd w:val="clear" w:color="auto" w:fill="auto"/>
        <w:tabs>
          <w:tab w:val="left" w:pos="872" w:leader="none"/>
        </w:tabs>
      </w:pPr>
      <w:r>
        <w:rPr>
          <w:color w:val="000000"/>
          <w:lang w:eastAsia="ru-RU" w:bidi="ru-RU"/>
        </w:rPr>
        <w:t xml:space="preserve">Срок ока</w:t>
      </w:r>
      <w:r>
        <w:rPr>
          <w:color w:val="000000"/>
          <w:lang w:eastAsia="ru-RU" w:bidi="ru-RU"/>
        </w:rPr>
        <w:t xml:space="preserve">зания услуг по договору: с 01.11.2026г по 31.10.2027г</w:t>
      </w:r>
      <w:r/>
    </w:p>
    <w:p>
      <w:pPr>
        <w:pStyle w:val="866"/>
        <w:numPr>
          <w:ilvl w:val="1"/>
          <w:numId w:val="6"/>
        </w:numPr>
        <w:spacing w:before="0" w:after="0"/>
        <w:shd w:val="clear" w:color="auto" w:fill="auto"/>
        <w:tabs>
          <w:tab w:val="left" w:pos="872" w:leader="none"/>
        </w:tabs>
      </w:pPr>
      <w:r>
        <w:t xml:space="preserve">Договор заключен на основании решения Комиссии по проведению закупок АО «Сочинский хлебокомбинат» (протокол № ____________ от «____» _________  </w:t>
      </w:r>
      <w:r>
        <w:t xml:space="preserve">2026</w:t>
      </w:r>
      <w:r>
        <w:t xml:space="preserve">г.) по результатам проведения закупки </w:t>
      </w:r>
      <w:r>
        <w:t xml:space="preserve">__________________</w:t>
      </w:r>
      <w:r>
        <w:t xml:space="preserve"> на право заключения договора.</w:t>
      </w:r>
      <w:r/>
    </w:p>
    <w:p>
      <w:pPr>
        <w:pStyle w:val="866"/>
        <w:spacing w:before="0" w:after="0"/>
        <w:shd w:val="clear" w:color="auto" w:fill="auto"/>
        <w:tabs>
          <w:tab w:val="left" w:pos="872" w:leader="none"/>
        </w:tabs>
      </w:pPr>
      <w:r/>
      <w:r/>
    </w:p>
    <w:p>
      <w:pPr>
        <w:pStyle w:val="866"/>
        <w:jc w:val="center"/>
        <w:spacing w:before="0" w:after="0"/>
        <w:shd w:val="clear" w:color="auto" w:fill="auto"/>
        <w:tabs>
          <w:tab w:val="left" w:pos="872" w:leader="none"/>
        </w:tabs>
        <w:rPr>
          <w:color w:val="000000"/>
          <w:lang w:eastAsia="ru-RU" w:bidi="ru-RU"/>
        </w:rPr>
      </w:pPr>
      <w:r>
        <w:rPr>
          <w:rStyle w:val="868"/>
          <w:u w:val="none"/>
        </w:rPr>
        <w:t xml:space="preserve">2. </w:t>
      </w:r>
      <w:bookmarkStart w:id="1" w:name="bookmark1"/>
      <w:r>
        <w:rPr>
          <w:rStyle w:val="868"/>
          <w:u w:val="none"/>
        </w:rPr>
        <w:t xml:space="preserve">ПРАВА И ОБЯЗАННОСТИ СТОРОН</w:t>
      </w:r>
      <w:bookmarkEnd w:id="1"/>
      <w:r/>
      <w:bookmarkStart w:id="2" w:name="bookmark11"/>
      <w:r/>
      <w:bookmarkEnd w:id="2"/>
      <w:r>
        <w:rPr>
          <w:color w:val="000000"/>
          <w:lang w:eastAsia="ru-RU" w:bidi="ru-RU"/>
        </w:rPr>
      </w:r>
      <w:r>
        <w:rPr>
          <w:color w:val="000000"/>
          <w:lang w:eastAsia="ru-RU" w:bidi="ru-RU"/>
        </w:rPr>
      </w:r>
    </w:p>
    <w:p>
      <w:pPr>
        <w:pStyle w:val="866"/>
        <w:ind w:firstLine="440"/>
        <w:spacing w:before="0" w:after="0" w:line="248" w:lineRule="exact"/>
        <w:shd w:val="clear" w:color="auto" w:fill="auto"/>
        <w:tabs>
          <w:tab w:val="left" w:pos="890" w:leader="none"/>
        </w:tabs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2.1. Исполнитель обязан:</w:t>
      </w:r>
      <w:r>
        <w:rPr>
          <w:color w:val="000000"/>
          <w:lang w:eastAsia="ru-RU" w:bidi="ru-RU"/>
        </w:rPr>
      </w:r>
    </w:p>
    <w:p>
      <w:pPr>
        <w:pStyle w:val="866"/>
        <w:ind w:firstLine="440"/>
        <w:spacing w:before="0" w:after="0" w:line="248" w:lineRule="exact"/>
        <w:shd w:val="clear" w:color="auto" w:fill="auto"/>
        <w:tabs>
          <w:tab w:val="left" w:pos="890" w:leader="none"/>
        </w:tabs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2.1.1. Оказывать услуги, предусмотренные п. 1.4 настоящего Договора, с надлежащим качеством и в соответствии с требованиями нормативных документов, действующего законодательства Российской Федерации.</w:t>
      </w:r>
      <w:r>
        <w:rPr>
          <w:color w:val="000000"/>
          <w:lang w:eastAsia="ru-RU" w:bidi="ru-RU"/>
        </w:rPr>
      </w:r>
    </w:p>
    <w:p>
      <w:pPr>
        <w:pStyle w:val="866"/>
        <w:ind w:firstLine="440"/>
        <w:spacing w:before="0" w:after="0" w:line="248" w:lineRule="exact"/>
        <w:shd w:val="clear" w:color="auto" w:fill="auto"/>
        <w:tabs>
          <w:tab w:val="left" w:pos="890" w:leader="none"/>
        </w:tabs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2.1.2. Прибывать к Заказчику для устранения неисправностей, в обслуживаемых системах, по вызову, поступившему от ответственного лица за эксплуатацию данных систем со стороны Заказчика, в течение 2-х часов с момента получения вызова.</w:t>
      </w:r>
      <w:r>
        <w:rPr>
          <w:color w:val="000000"/>
          <w:lang w:eastAsia="ru-RU" w:bidi="ru-RU"/>
        </w:rPr>
      </w:r>
    </w:p>
    <w:p>
      <w:pPr>
        <w:pStyle w:val="866"/>
        <w:ind w:firstLine="440"/>
        <w:spacing w:before="0" w:after="0" w:line="248" w:lineRule="exact"/>
        <w:shd w:val="clear" w:color="auto" w:fill="auto"/>
        <w:tabs>
          <w:tab w:val="left" w:pos="890" w:leader="none"/>
        </w:tabs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2.1.3. Иметь круглосуточную диспетчерскую службу для приёма заявок и экстренного реагирования на возникающие проблемы с обслуживаемым оборудованием, контактные телефоны которой должны быть сообщены ответственным лицам Заказчика.</w:t>
      </w:r>
      <w:r>
        <w:rPr>
          <w:color w:val="000000"/>
          <w:lang w:eastAsia="ru-RU" w:bidi="ru-RU"/>
        </w:rPr>
      </w:r>
    </w:p>
    <w:p>
      <w:pPr>
        <w:pStyle w:val="866"/>
        <w:ind w:firstLine="440"/>
        <w:spacing w:before="0" w:after="0" w:line="248" w:lineRule="exact"/>
        <w:shd w:val="clear" w:color="auto" w:fill="auto"/>
        <w:tabs>
          <w:tab w:val="left" w:pos="890" w:leader="none"/>
        </w:tabs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2.1.4. Восстанавливать работоспособность обслуживаемых систем в сроки, которые не превышают 6-ти часов, за исключением случаев, при которых необходима замена оборудования, не пригодного для ремонта.</w:t>
      </w:r>
      <w:r>
        <w:rPr>
          <w:color w:val="000000"/>
          <w:lang w:eastAsia="ru-RU" w:bidi="ru-RU"/>
        </w:rPr>
      </w:r>
    </w:p>
    <w:p>
      <w:pPr>
        <w:pStyle w:val="866"/>
        <w:ind w:firstLine="440"/>
        <w:spacing w:before="0" w:after="0" w:line="248" w:lineRule="exact"/>
        <w:shd w:val="clear" w:color="auto" w:fill="auto"/>
        <w:tabs>
          <w:tab w:val="left" w:pos="890" w:leader="none"/>
        </w:tabs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2.1.5. Нести ответственность за соответствие и уровень квалификации своего персонала, за его обучение и аттестацию по правилам техники безопасности, за проведение своему персоналу инструктажей по технике безопасности на рабочих местах.</w:t>
      </w:r>
      <w:r>
        <w:rPr>
          <w:color w:val="000000"/>
          <w:lang w:eastAsia="ru-RU" w:bidi="ru-RU"/>
        </w:rPr>
      </w:r>
    </w:p>
    <w:p>
      <w:pPr>
        <w:pStyle w:val="866"/>
        <w:ind w:firstLine="440"/>
        <w:spacing w:before="0" w:after="0" w:line="248" w:lineRule="exact"/>
        <w:shd w:val="clear" w:color="auto" w:fill="auto"/>
        <w:tabs>
          <w:tab w:val="left" w:pos="890" w:leader="none"/>
        </w:tabs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2.1.6. Обеспечить своих представител</w:t>
      </w:r>
      <w:r>
        <w:rPr>
          <w:color w:val="000000"/>
          <w:lang w:eastAsia="ru-RU" w:bidi="ru-RU"/>
        </w:rPr>
        <w:t xml:space="preserve">ей, осуществляющих техническое обслуживание охранной, пожарной сигнализации, оповещения и управления эвакуацией людей при пожаре, автоматического пожаротушения Объектов, необходимой контрольно-измерительной аппаратурой, инструментом и расходным материалом.</w:t>
      </w:r>
      <w:r>
        <w:rPr>
          <w:color w:val="000000"/>
          <w:lang w:eastAsia="ru-RU" w:bidi="ru-RU"/>
        </w:rPr>
      </w:r>
    </w:p>
    <w:p>
      <w:pPr>
        <w:pStyle w:val="866"/>
        <w:ind w:firstLine="440"/>
        <w:spacing w:before="0" w:after="0" w:line="248" w:lineRule="exact"/>
        <w:shd w:val="clear" w:color="auto" w:fill="auto"/>
        <w:tabs>
          <w:tab w:val="left" w:pos="890" w:leader="none"/>
        </w:tabs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2.1.7. Соблюдать правила режима и техники безопасности, действующие на Объектах Заказчика, соблюдать правила пожарной безопасности.</w:t>
      </w:r>
      <w:r>
        <w:rPr>
          <w:color w:val="000000"/>
          <w:lang w:eastAsia="ru-RU" w:bidi="ru-RU"/>
        </w:rPr>
      </w:r>
    </w:p>
    <w:p>
      <w:pPr>
        <w:pStyle w:val="866"/>
        <w:ind w:firstLine="440"/>
        <w:spacing w:before="0" w:after="0" w:line="248" w:lineRule="exact"/>
        <w:shd w:val="clear" w:color="auto" w:fill="auto"/>
        <w:tabs>
          <w:tab w:val="left" w:pos="890" w:leader="none"/>
        </w:tabs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2.1.8. Обеспечивать конфиденциальность информации по настоящему Договору.</w:t>
      </w:r>
      <w:r>
        <w:rPr>
          <w:color w:val="000000"/>
          <w:lang w:eastAsia="ru-RU" w:bidi="ru-RU"/>
        </w:rPr>
      </w:r>
    </w:p>
    <w:p>
      <w:pPr>
        <w:pStyle w:val="866"/>
        <w:ind w:firstLine="440"/>
        <w:spacing w:before="0" w:after="0" w:line="248" w:lineRule="exact"/>
        <w:shd w:val="clear" w:color="auto" w:fill="auto"/>
        <w:tabs>
          <w:tab w:val="left" w:pos="890" w:leader="none"/>
        </w:tabs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2.2. Заказчик обязан:</w:t>
      </w:r>
      <w:r>
        <w:rPr>
          <w:color w:val="000000"/>
          <w:lang w:eastAsia="ru-RU" w:bidi="ru-RU"/>
        </w:rPr>
      </w:r>
    </w:p>
    <w:p>
      <w:pPr>
        <w:pStyle w:val="866"/>
        <w:ind w:firstLine="440"/>
        <w:spacing w:before="0" w:after="0" w:line="248" w:lineRule="exact"/>
        <w:shd w:val="clear" w:color="auto" w:fill="auto"/>
        <w:tabs>
          <w:tab w:val="left" w:pos="890" w:leader="none"/>
        </w:tabs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2.2.1. Оплачивать услуги Исполнителя в размере и сроки, предусмотренные в разделе 3 настоящего Договора.</w:t>
      </w:r>
      <w:r>
        <w:rPr>
          <w:color w:val="000000"/>
          <w:lang w:eastAsia="ru-RU" w:bidi="ru-RU"/>
        </w:rPr>
      </w:r>
    </w:p>
    <w:p>
      <w:pPr>
        <w:pStyle w:val="866"/>
        <w:ind w:firstLine="440"/>
        <w:spacing w:before="0" w:after="0" w:line="248" w:lineRule="exact"/>
        <w:shd w:val="clear" w:color="auto" w:fill="auto"/>
        <w:tabs>
          <w:tab w:val="left" w:pos="890" w:leader="none"/>
        </w:tabs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2.2.2. Оплачивать замену оборудования, не пригодного для ремонта, по предъявленному Исполнителем </w:t>
      </w:r>
      <w:r>
        <w:rPr>
          <w:rStyle w:val="784"/>
          <w:b w:val="0"/>
          <w:bCs w:val="0"/>
        </w:rPr>
        <w:t xml:space="preserve">счёту. До оплаты </w:t>
      </w:r>
      <w:r>
        <w:rPr>
          <w:color w:val="000000"/>
          <w:lang w:eastAsia="ru-RU" w:bidi="ru-RU"/>
        </w:rPr>
        <w:t xml:space="preserve">счёта составляется Акт технического состояния указанного неисправного оборудования. Обследование состояния данного оборудования производится комиссионно представителями Сторон, и ими же подписывается Акт.</w:t>
      </w:r>
      <w:r>
        <w:rPr>
          <w:color w:val="000000"/>
          <w:lang w:eastAsia="ru-RU" w:bidi="ru-RU"/>
        </w:rPr>
      </w:r>
    </w:p>
    <w:p>
      <w:pPr>
        <w:pStyle w:val="866"/>
        <w:ind w:firstLine="440"/>
        <w:spacing w:before="0" w:after="0" w:line="248" w:lineRule="exact"/>
        <w:shd w:val="clear" w:color="auto" w:fill="auto"/>
        <w:tabs>
          <w:tab w:val="left" w:pos="890" w:leader="none"/>
        </w:tabs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2.2.2. Назначить приказом (по предприятию, организации, учреждению) ответственное лицо за со</w:t>
      </w:r>
      <w:r>
        <w:rPr>
          <w:color w:val="000000"/>
          <w:lang w:eastAsia="ru-RU" w:bidi="ru-RU"/>
        </w:rPr>
        <w:t xml:space="preserve">держание и организацию эксплуатации, сдающихся под техническое обслуживание систем, за обеспечение их работоспособности в процессе эксплуатации, уполномочив его принимать работу Исполнителя и подписывать документацию, подтверждающую проведение работ по ТО.</w:t>
      </w:r>
      <w:r>
        <w:rPr>
          <w:color w:val="000000"/>
          <w:lang w:eastAsia="ru-RU" w:bidi="ru-RU"/>
        </w:rPr>
      </w:r>
    </w:p>
    <w:p>
      <w:pPr>
        <w:pStyle w:val="866"/>
        <w:ind w:firstLine="440"/>
        <w:spacing w:before="0" w:after="0" w:line="248" w:lineRule="exact"/>
        <w:shd w:val="clear" w:color="auto" w:fill="auto"/>
        <w:tabs>
          <w:tab w:val="left" w:pos="890" w:leader="none"/>
        </w:tabs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2.2.3. Представить </w:t>
      </w:r>
      <w:r>
        <w:rPr>
          <w:rStyle w:val="784"/>
          <w:b w:val="0"/>
          <w:bCs w:val="0"/>
        </w:rPr>
        <w:t xml:space="preserve">Исполнителю </w:t>
      </w:r>
      <w:r>
        <w:rPr>
          <w:color w:val="000000"/>
          <w:lang w:eastAsia="ru-RU" w:bidi="ru-RU"/>
        </w:rPr>
        <w:t xml:space="preserve">для ознакомления всю имеющуюся техническую и эксплуатационную документацию на указанные системы (проекты, исполнительную документацию, акты сдачи в эксплуатацию, паспорта на приборы и оборудование и др.).</w:t>
      </w:r>
      <w:r>
        <w:rPr>
          <w:color w:val="000000"/>
          <w:lang w:eastAsia="ru-RU" w:bidi="ru-RU"/>
        </w:rPr>
      </w:r>
    </w:p>
    <w:p>
      <w:pPr>
        <w:pStyle w:val="866"/>
        <w:ind w:firstLine="440"/>
        <w:spacing w:before="0" w:after="0" w:line="248" w:lineRule="exact"/>
        <w:shd w:val="clear" w:color="auto" w:fill="auto"/>
        <w:tabs>
          <w:tab w:val="left" w:pos="890" w:leader="none"/>
        </w:tabs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2.2.4. Обеспечить своевременный допуск </w:t>
      </w:r>
      <w:r>
        <w:rPr>
          <w:rStyle w:val="784"/>
          <w:b w:val="0"/>
          <w:bCs w:val="0"/>
        </w:rPr>
        <w:t xml:space="preserve">Исполнителя </w:t>
      </w:r>
      <w:r>
        <w:rPr>
          <w:color w:val="000000"/>
          <w:lang w:eastAsia="ru-RU" w:bidi="ru-RU"/>
        </w:rPr>
        <w:t xml:space="preserve">к обслуживаемым системам при наличии служебного удостоверения.</w:t>
      </w:r>
      <w:r>
        <w:rPr>
          <w:color w:val="000000"/>
          <w:lang w:eastAsia="ru-RU" w:bidi="ru-RU"/>
        </w:rPr>
      </w:r>
    </w:p>
    <w:p>
      <w:pPr>
        <w:pStyle w:val="866"/>
        <w:ind w:firstLine="440"/>
        <w:spacing w:before="0" w:after="0" w:line="248" w:lineRule="exact"/>
        <w:shd w:val="clear" w:color="auto" w:fill="auto"/>
        <w:tabs>
          <w:tab w:val="left" w:pos="890" w:leader="none"/>
        </w:tabs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2.2.5. Контролировать выполнения работ и осуществлять приемку выполненных работ.</w:t>
      </w:r>
      <w:r>
        <w:rPr>
          <w:color w:val="000000"/>
          <w:lang w:eastAsia="ru-RU" w:bidi="ru-RU"/>
        </w:rPr>
      </w:r>
    </w:p>
    <w:p>
      <w:pPr>
        <w:pStyle w:val="866"/>
        <w:ind w:firstLine="440"/>
        <w:spacing w:before="0" w:after="0" w:line="248" w:lineRule="exact"/>
        <w:shd w:val="clear" w:color="auto" w:fill="auto"/>
        <w:tabs>
          <w:tab w:val="left" w:pos="890" w:leader="none"/>
        </w:tabs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2.2.6. Ознакомить </w:t>
      </w:r>
      <w:r>
        <w:rPr>
          <w:rStyle w:val="784"/>
          <w:b w:val="0"/>
          <w:bCs w:val="0"/>
        </w:rPr>
        <w:t xml:space="preserve">Исполнителя </w:t>
      </w:r>
      <w:r>
        <w:rPr>
          <w:color w:val="000000"/>
          <w:lang w:eastAsia="ru-RU" w:bidi="ru-RU"/>
        </w:rPr>
        <w:t xml:space="preserve">под расписку с действующими на данных Объектах правилами, нормами и инструкциями по технике безопасности, производственной санитарии и правилами внутреннего распорядка.</w:t>
      </w:r>
      <w:r>
        <w:rPr>
          <w:color w:val="000000"/>
          <w:lang w:eastAsia="ru-RU" w:bidi="ru-RU"/>
        </w:rPr>
      </w:r>
    </w:p>
    <w:p>
      <w:pPr>
        <w:pStyle w:val="866"/>
        <w:ind w:firstLine="440"/>
        <w:spacing w:before="0" w:after="0" w:line="248" w:lineRule="exact"/>
        <w:shd w:val="clear" w:color="auto" w:fill="auto"/>
        <w:tabs>
          <w:tab w:val="left" w:pos="890" w:leader="none"/>
        </w:tabs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2.2.7. Оказыва</w:t>
      </w:r>
      <w:r>
        <w:rPr>
          <w:color w:val="000000"/>
          <w:lang w:eastAsia="ru-RU" w:bidi="ru-RU"/>
        </w:rPr>
        <w:t xml:space="preserve">ть Исполнителю возможное разумное содействие в проведении работ по настоящему Договору. Подъёмные механизмы, приспособления и лестницы, необходимые для выполнения Исполнителем работ по техническому обслуживания указанных систем, предоставляются Заказчиком.</w:t>
      </w:r>
      <w:r>
        <w:rPr>
          <w:color w:val="000000"/>
          <w:lang w:eastAsia="ru-RU" w:bidi="ru-RU"/>
        </w:rPr>
      </w:r>
    </w:p>
    <w:p>
      <w:pPr>
        <w:pStyle w:val="866"/>
        <w:ind w:firstLine="440"/>
        <w:spacing w:before="0" w:after="0" w:line="248" w:lineRule="exact"/>
        <w:shd w:val="clear" w:color="auto" w:fill="auto"/>
        <w:tabs>
          <w:tab w:val="left" w:pos="890" w:leader="none"/>
        </w:tabs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2.2.8. Соблюдать рекомендации </w:t>
      </w:r>
      <w:r>
        <w:rPr>
          <w:rStyle w:val="784"/>
          <w:b w:val="0"/>
          <w:bCs w:val="0"/>
        </w:rPr>
        <w:t xml:space="preserve">Исполнителя </w:t>
      </w:r>
      <w:r>
        <w:rPr>
          <w:color w:val="000000"/>
          <w:lang w:eastAsia="ru-RU" w:bidi="ru-RU"/>
        </w:rPr>
        <w:t xml:space="preserve">по соблюдению Правил эксплуатации и содержания систем охранной, пожарной сигнализации, оповещения и управления эвакуацией людей при по</w:t>
      </w:r>
      <w:r>
        <w:rPr>
          <w:color w:val="000000"/>
          <w:lang w:eastAsia="ru-RU" w:bidi="ru-RU"/>
        </w:rPr>
        <w:t xml:space="preserve">жаре, автоматического пожаротушения, а также по устранению недостатков в техническом состоянии Объектов, отрицательно влияющих на работоспособность установленного оборудования, обеспечить исправность сетей электропитания, к которым подключено оборудование.</w:t>
      </w:r>
      <w:r>
        <w:rPr>
          <w:color w:val="000000"/>
          <w:lang w:eastAsia="ru-RU" w:bidi="ru-RU"/>
        </w:rPr>
      </w:r>
    </w:p>
    <w:p>
      <w:pPr>
        <w:pStyle w:val="866"/>
        <w:ind w:firstLine="440"/>
        <w:spacing w:before="0" w:after="0" w:line="248" w:lineRule="exact"/>
        <w:shd w:val="clear" w:color="auto" w:fill="auto"/>
        <w:tabs>
          <w:tab w:val="left" w:pos="890" w:leader="none"/>
        </w:tabs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2.2.10. Уведомить письменно </w:t>
      </w:r>
      <w:r>
        <w:rPr>
          <w:rStyle w:val="784"/>
          <w:b w:val="0"/>
          <w:bCs w:val="0"/>
        </w:rPr>
        <w:t xml:space="preserve">Исполнителя </w:t>
      </w:r>
      <w:r>
        <w:rPr>
          <w:color w:val="000000"/>
          <w:lang w:eastAsia="ru-RU" w:bidi="ru-RU"/>
        </w:rPr>
        <w:t xml:space="preserve">не позднее, чем за 10 (десять) дней, о проведении на обслуживаемых Объектах ремонтно-строительных работ, переплан</w:t>
      </w:r>
      <w:r>
        <w:rPr>
          <w:color w:val="000000"/>
          <w:lang w:eastAsia="ru-RU" w:bidi="ru-RU"/>
        </w:rPr>
        <w:t xml:space="preserve">ировки, переоборудования помещений, изменения режима или профиля их, сдачи помещений (площадей) в аренду (субаренду) или передачу помещений другим лицам, а так же при проведении иных мероприятий, которые могут повлиять на обеспечение безопасности Объектов.</w:t>
      </w:r>
      <w:r>
        <w:rPr>
          <w:color w:val="000000"/>
          <w:lang w:eastAsia="ru-RU" w:bidi="ru-RU"/>
        </w:rPr>
      </w:r>
    </w:p>
    <w:p>
      <w:pPr>
        <w:pStyle w:val="866"/>
        <w:ind w:firstLine="440"/>
        <w:spacing w:before="0" w:after="0" w:line="248" w:lineRule="exact"/>
        <w:shd w:val="clear" w:color="auto" w:fill="auto"/>
        <w:tabs>
          <w:tab w:val="left" w:pos="890" w:leader="none"/>
        </w:tabs>
        <w:rPr>
          <w:rStyle w:val="867"/>
          <w:u w:val="none"/>
        </w:rPr>
      </w:pPr>
      <w:r>
        <w:rPr>
          <w:color w:val="000000"/>
          <w:lang w:eastAsia="ru-RU" w:bidi="ru-RU"/>
        </w:rPr>
        <w:t xml:space="preserve">2.2.11. </w:t>
      </w:r>
      <w:r>
        <w:rPr>
          <w:color w:val="000000"/>
          <w:lang w:eastAsia="ru-RU" w:bidi="ru-RU"/>
        </w:rPr>
        <w:t xml:space="preserve">Не разглашать посторонним лицам правил пользования приборами обслуживаемых Исполнителем систем, не допускать к данным средствам посторонних лиц для пользования ими или устранения неисправностей, внесения изменений в схему обеспечения безопасности Объектов.</w:t>
      </w:r>
      <w:r>
        <w:rPr>
          <w:rStyle w:val="867"/>
          <w:u w:val="none"/>
        </w:rPr>
      </w:r>
      <w:r>
        <w:rPr>
          <w:rStyle w:val="867"/>
          <w:u w:val="none"/>
        </w:rPr>
      </w:r>
    </w:p>
    <w:p>
      <w:pPr>
        <w:pStyle w:val="866"/>
        <w:ind w:firstLine="440"/>
        <w:jc w:val="center"/>
        <w:spacing w:before="0" w:after="0" w:line="248" w:lineRule="exact"/>
        <w:shd w:val="clear" w:color="auto" w:fill="auto"/>
        <w:tabs>
          <w:tab w:val="left" w:pos="890" w:leader="none"/>
        </w:tabs>
        <w:rPr>
          <w:color w:val="000000"/>
          <w:lang w:eastAsia="ru-RU" w:bidi="ru-RU"/>
        </w:rPr>
      </w:pPr>
      <w:r>
        <w:rPr>
          <w:rStyle w:val="867"/>
          <w:u w:val="none"/>
        </w:rPr>
        <w:t xml:space="preserve">3. ПОРЯДОК ПРИЁМА-СДАЧИ ВЫПОЛНЕННЫХ РАБОТ</w:t>
      </w:r>
      <w:r>
        <w:rPr>
          <w:color w:val="000000"/>
          <w:lang w:eastAsia="ru-RU" w:bidi="ru-RU"/>
        </w:rPr>
      </w:r>
      <w:r>
        <w:rPr>
          <w:color w:val="000000"/>
          <w:lang w:eastAsia="ru-RU" w:bidi="ru-RU"/>
        </w:rPr>
      </w:r>
    </w:p>
    <w:p>
      <w:pPr>
        <w:pStyle w:val="866"/>
        <w:ind w:firstLine="440"/>
        <w:spacing w:before="0" w:after="0" w:line="248" w:lineRule="exact"/>
        <w:shd w:val="clear" w:color="auto" w:fill="auto"/>
        <w:tabs>
          <w:tab w:val="left" w:pos="890" w:leader="none"/>
        </w:tabs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3.1. По завершению работ по ТО Исполнитель представляет Заказчику Акт сдачи-приёмки работ в двух экземплярах (образец Акта сдачи-приёмки работ - приложение №2 к договору).</w:t>
      </w:r>
      <w:r>
        <w:rPr>
          <w:color w:val="000000"/>
          <w:lang w:eastAsia="ru-RU" w:bidi="ru-RU"/>
        </w:rPr>
      </w:r>
    </w:p>
    <w:p>
      <w:pPr>
        <w:pStyle w:val="866"/>
        <w:ind w:firstLine="440"/>
        <w:spacing w:before="0" w:after="0" w:line="248" w:lineRule="exact"/>
        <w:shd w:val="clear" w:color="auto" w:fill="auto"/>
        <w:tabs>
          <w:tab w:val="left" w:pos="890" w:leader="none"/>
        </w:tabs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3.2. Заказчик в течение 10 (десяти) дней со дня получения Акта сдачи-приёмки работ обязан направить Исполнителю подписанный Акт сдачи-приёмки работ (экземпляр Исполнителя) или мотивированный отказ от приемки работ.</w:t>
      </w:r>
      <w:r>
        <w:rPr>
          <w:color w:val="000000"/>
          <w:lang w:eastAsia="ru-RU" w:bidi="ru-RU"/>
        </w:rPr>
      </w:r>
    </w:p>
    <w:p>
      <w:pPr>
        <w:pStyle w:val="866"/>
        <w:ind w:firstLine="440"/>
        <w:spacing w:before="0" w:after="0" w:line="248" w:lineRule="exact"/>
        <w:shd w:val="clear" w:color="auto" w:fill="auto"/>
        <w:tabs>
          <w:tab w:val="left" w:pos="890" w:leader="none"/>
        </w:tabs>
        <w:rPr>
          <w:rStyle w:val="868"/>
          <w:u w:val="none"/>
        </w:rPr>
      </w:pPr>
      <w:r>
        <w:rPr>
          <w:color w:val="000000"/>
          <w:lang w:eastAsia="ru-RU" w:bidi="ru-RU"/>
        </w:rPr>
        <w:t xml:space="preserve">3.3. В случае мотивированного отказа Заказчика, сторонами составляется двусторонний акт с перечнем необходимых доработок и сроков их выполнения.</w:t>
      </w:r>
      <w:r>
        <w:rPr>
          <w:rStyle w:val="868"/>
          <w:u w:val="none"/>
        </w:rPr>
      </w:r>
      <w:r>
        <w:rPr>
          <w:rStyle w:val="868"/>
          <w:u w:val="none"/>
        </w:rPr>
      </w:r>
    </w:p>
    <w:p>
      <w:pPr>
        <w:pStyle w:val="866"/>
        <w:ind w:firstLine="440"/>
        <w:jc w:val="center"/>
        <w:spacing w:before="0" w:after="0" w:line="248" w:lineRule="exact"/>
        <w:shd w:val="clear" w:color="auto" w:fill="auto"/>
        <w:tabs>
          <w:tab w:val="left" w:pos="890" w:leader="none"/>
        </w:tabs>
        <w:rPr>
          <w:color w:val="000000"/>
          <w:lang w:eastAsia="ru-RU" w:bidi="ru-RU"/>
        </w:rPr>
      </w:pPr>
      <w:r>
        <w:rPr>
          <w:rStyle w:val="868"/>
          <w:u w:val="none"/>
        </w:rPr>
        <w:t xml:space="preserve">4. </w:t>
      </w:r>
      <w:bookmarkStart w:id="3" w:name="bookmark2"/>
      <w:r>
        <w:rPr>
          <w:rStyle w:val="868"/>
          <w:u w:val="none"/>
        </w:rPr>
        <w:t xml:space="preserve">РАСЧЕТЫ ПО ДОГОВОРУ</w:t>
      </w:r>
      <w:bookmarkEnd w:id="3"/>
      <w:r>
        <w:rPr>
          <w:color w:val="000000"/>
          <w:lang w:eastAsia="ru-RU" w:bidi="ru-RU"/>
        </w:rPr>
      </w:r>
      <w:r>
        <w:rPr>
          <w:color w:val="000000"/>
          <w:lang w:eastAsia="ru-RU" w:bidi="ru-RU"/>
        </w:rPr>
      </w:r>
    </w:p>
    <w:p>
      <w:pPr>
        <w:pStyle w:val="866"/>
        <w:ind w:firstLine="440"/>
        <w:spacing w:before="0" w:after="0" w:line="248" w:lineRule="exact"/>
        <w:shd w:val="clear" w:color="auto" w:fill="auto"/>
        <w:tabs>
          <w:tab w:val="left" w:pos="890" w:leader="none"/>
        </w:tabs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4.1. </w:t>
      </w:r>
      <w:r>
        <w:rPr>
          <w:color w:val="000000"/>
          <w:lang w:eastAsia="ru-RU" w:bidi="ru-RU"/>
        </w:rPr>
        <w:t xml:space="preserve">Общая стоимость по договору составляет: ____________________ рублей, с/без НДС.</w:t>
      </w:r>
      <w:r>
        <w:rPr>
          <w:color w:val="000000"/>
          <w:lang w:eastAsia="ru-RU" w:bidi="ru-RU"/>
        </w:rPr>
      </w:r>
    </w:p>
    <w:p>
      <w:pPr>
        <w:pStyle w:val="866"/>
        <w:ind w:firstLine="440"/>
        <w:spacing w:before="0" w:after="0" w:line="248" w:lineRule="exact"/>
        <w:shd w:val="clear" w:color="auto" w:fill="auto"/>
        <w:tabs>
          <w:tab w:val="left" w:pos="890" w:leader="none"/>
        </w:tabs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Стоимость услуг по ТО, оказываемых по настоящему Договору: </w:t>
      </w:r>
      <w:r>
        <w:rPr>
          <w:color w:val="000000"/>
          <w:lang w:eastAsia="ru-RU" w:bidi="ru-RU"/>
        </w:rPr>
        <w:t xml:space="preserve">__________________</w:t>
      </w:r>
      <w:r>
        <w:rPr>
          <w:color w:val="000000"/>
          <w:lang w:eastAsia="ru-RU" w:bidi="ru-RU"/>
        </w:rPr>
        <w:t xml:space="preserve">в месяц, без НДС.</w:t>
      </w:r>
      <w:r>
        <w:rPr>
          <w:color w:val="000000"/>
          <w:lang w:eastAsia="ru-RU" w:bidi="ru-RU"/>
        </w:rPr>
      </w:r>
    </w:p>
    <w:p>
      <w:pPr>
        <w:pStyle w:val="866"/>
        <w:ind w:firstLine="420"/>
        <w:spacing w:before="0" w:after="0"/>
        <w:shd w:val="clear" w:color="auto" w:fill="auto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4.</w:t>
      </w:r>
      <w:r>
        <w:rPr>
          <w:color w:val="000000"/>
          <w:lang w:eastAsia="ru-RU" w:bidi="ru-RU"/>
        </w:rPr>
        <w:t xml:space="preserve">2</w:t>
      </w:r>
      <w:r>
        <w:rPr>
          <w:color w:val="000000"/>
          <w:lang w:eastAsia="ru-RU" w:bidi="ru-RU"/>
        </w:rPr>
        <w:t xml:space="preserve">. Рассчитанная и согласованная между Сторонами стоимость услуг остаётся неизменной на весь срок действия данного Договора.</w:t>
      </w:r>
      <w:r>
        <w:rPr>
          <w:color w:val="000000"/>
          <w:lang w:eastAsia="ru-RU" w:bidi="ru-RU"/>
        </w:rPr>
      </w:r>
    </w:p>
    <w:p>
      <w:pPr>
        <w:pStyle w:val="866"/>
        <w:ind w:firstLine="420"/>
        <w:spacing w:before="0" w:after="0"/>
        <w:shd w:val="clear" w:color="auto" w:fill="auto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4.</w:t>
      </w:r>
      <w:r>
        <w:rPr>
          <w:color w:val="000000"/>
          <w:lang w:eastAsia="ru-RU" w:bidi="ru-RU"/>
        </w:rPr>
        <w:t xml:space="preserve">3</w:t>
      </w:r>
      <w:r>
        <w:rPr>
          <w:color w:val="000000"/>
          <w:lang w:eastAsia="ru-RU" w:bidi="ru-RU"/>
        </w:rPr>
        <w:t xml:space="preserve">. Расчеты за оказанные услуги производятся путем перечисления средств на текущий счет Исполнителя Заказчиком не позднее 20 числа каждого месяца, после предоставления Исполнителем и подписания обеими сторонами Актов сдачи-приёмки работ и счётов-фактур.</w:t>
      </w:r>
      <w:r>
        <w:rPr>
          <w:color w:val="000000"/>
          <w:lang w:eastAsia="ru-RU" w:bidi="ru-RU"/>
        </w:rPr>
      </w:r>
    </w:p>
    <w:p>
      <w:pPr>
        <w:pStyle w:val="866"/>
        <w:ind w:firstLine="420"/>
        <w:spacing w:before="0" w:after="0"/>
        <w:shd w:val="clear" w:color="auto" w:fill="auto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4.</w:t>
      </w:r>
      <w:r>
        <w:rPr>
          <w:color w:val="000000"/>
          <w:lang w:eastAsia="ru-RU" w:bidi="ru-RU"/>
        </w:rPr>
        <w:t xml:space="preserve">4</w:t>
      </w:r>
      <w:r>
        <w:rPr>
          <w:color w:val="000000"/>
          <w:lang w:eastAsia="ru-RU" w:bidi="ru-RU"/>
        </w:rPr>
        <w:t xml:space="preserve">. В оплате услуг по ТО не учтены затраты по устранению неисправностей, которые оплачиваются Заказчиком по выставленным </w:t>
      </w:r>
      <w:r>
        <w:rPr>
          <w:rStyle w:val="784"/>
          <w:b w:val="0"/>
          <w:bCs w:val="0"/>
        </w:rPr>
        <w:t xml:space="preserve">Исполнителем </w:t>
      </w:r>
      <w:r>
        <w:rPr>
          <w:color w:val="000000"/>
          <w:lang w:eastAsia="ru-RU" w:bidi="ru-RU"/>
        </w:rPr>
        <w:t xml:space="preserve">отдельным договорам, сметам и счетам:</w:t>
      </w:r>
      <w:r>
        <w:rPr>
          <w:color w:val="000000"/>
          <w:lang w:eastAsia="ru-RU" w:bidi="ru-RU"/>
        </w:rPr>
      </w:r>
    </w:p>
    <w:p>
      <w:pPr>
        <w:pStyle w:val="866"/>
        <w:numPr>
          <w:ilvl w:val="0"/>
          <w:numId w:val="7"/>
        </w:numPr>
        <w:spacing w:before="0" w:after="0" w:line="266" w:lineRule="exact"/>
        <w:shd w:val="clear" w:color="auto" w:fill="auto"/>
        <w:tabs>
          <w:tab w:val="left" w:pos="255" w:leader="none"/>
        </w:tabs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возникших из-за нарушений </w:t>
      </w:r>
      <w:r>
        <w:rPr>
          <w:rStyle w:val="784"/>
          <w:b w:val="0"/>
          <w:bCs w:val="0"/>
        </w:rPr>
        <w:t xml:space="preserve">Заказчиком </w:t>
      </w:r>
      <w:r>
        <w:rPr>
          <w:color w:val="000000"/>
          <w:lang w:eastAsia="ru-RU" w:bidi="ru-RU"/>
        </w:rPr>
        <w:t xml:space="preserve">требований по эксплуатации оборудования и подтвержденных документально </w:t>
      </w:r>
      <w:r>
        <w:rPr>
          <w:rStyle w:val="784"/>
          <w:b w:val="0"/>
          <w:bCs w:val="0"/>
        </w:rPr>
        <w:t xml:space="preserve">Сторонами в </w:t>
      </w:r>
      <w:r>
        <w:rPr>
          <w:color w:val="000000"/>
          <w:lang w:eastAsia="ru-RU" w:bidi="ru-RU"/>
        </w:rPr>
        <w:t xml:space="preserve">каждом конкретном случае;</w:t>
      </w:r>
      <w:r>
        <w:rPr>
          <w:color w:val="000000"/>
          <w:lang w:eastAsia="ru-RU" w:bidi="ru-RU"/>
        </w:rPr>
      </w:r>
    </w:p>
    <w:p>
      <w:pPr>
        <w:pStyle w:val="866"/>
        <w:numPr>
          <w:ilvl w:val="0"/>
          <w:numId w:val="7"/>
        </w:numPr>
        <w:spacing w:before="0" w:after="0" w:line="248" w:lineRule="exact"/>
        <w:shd w:val="clear" w:color="auto" w:fill="auto"/>
        <w:tabs>
          <w:tab w:val="left" w:pos="252" w:leader="none"/>
        </w:tabs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вследствие воздействия внешних неблагоприятных факторов, в том числе механических воздействий на средства охранной, пожарной сигнализации, оповещения и управления эвакуацией людей при пожаре при строительно-ремонтных работах, проводимых </w:t>
      </w:r>
      <w:r>
        <w:rPr>
          <w:rStyle w:val="784"/>
          <w:b w:val="0"/>
          <w:bCs w:val="0"/>
        </w:rPr>
        <w:t xml:space="preserve">Заказчиком;</w:t>
      </w:r>
      <w:r>
        <w:rPr>
          <w:color w:val="000000"/>
          <w:lang w:eastAsia="ru-RU" w:bidi="ru-RU"/>
        </w:rPr>
      </w:r>
      <w:r>
        <w:rPr>
          <w:color w:val="000000"/>
          <w:lang w:eastAsia="ru-RU" w:bidi="ru-RU"/>
        </w:rPr>
      </w:r>
    </w:p>
    <w:p>
      <w:pPr>
        <w:pStyle w:val="866"/>
        <w:numPr>
          <w:ilvl w:val="0"/>
          <w:numId w:val="7"/>
        </w:numPr>
        <w:spacing w:before="0" w:after="0" w:line="248" w:lineRule="exact"/>
        <w:shd w:val="clear" w:color="auto" w:fill="auto"/>
        <w:tabs>
          <w:tab w:val="left" w:pos="201" w:leader="none"/>
        </w:tabs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вследствие демонтажа </w:t>
      </w:r>
      <w:r>
        <w:rPr>
          <w:rStyle w:val="784"/>
          <w:b w:val="0"/>
          <w:bCs w:val="0"/>
        </w:rPr>
        <w:t xml:space="preserve">Заказчиком </w:t>
      </w:r>
      <w:r>
        <w:rPr>
          <w:color w:val="000000"/>
          <w:lang w:eastAsia="ru-RU" w:bidi="ru-RU"/>
        </w:rPr>
        <w:t xml:space="preserve">обслуживаемого оборудования без предварительного извещения об этом </w:t>
      </w:r>
      <w:r>
        <w:rPr>
          <w:rStyle w:val="784"/>
          <w:b w:val="0"/>
          <w:bCs w:val="0"/>
        </w:rPr>
        <w:t xml:space="preserve">Исполнителя;</w:t>
      </w:r>
      <w:r>
        <w:rPr>
          <w:color w:val="000000"/>
          <w:lang w:eastAsia="ru-RU" w:bidi="ru-RU"/>
        </w:rPr>
      </w:r>
      <w:r>
        <w:rPr>
          <w:color w:val="000000"/>
          <w:lang w:eastAsia="ru-RU" w:bidi="ru-RU"/>
        </w:rPr>
      </w:r>
    </w:p>
    <w:p>
      <w:pPr>
        <w:pStyle w:val="866"/>
        <w:numPr>
          <w:ilvl w:val="0"/>
          <w:numId w:val="7"/>
        </w:numPr>
        <w:spacing w:before="0" w:after="0" w:line="248" w:lineRule="exact"/>
        <w:shd w:val="clear" w:color="auto" w:fill="auto"/>
        <w:tabs>
          <w:tab w:val="left" w:pos="201" w:leader="none"/>
        </w:tabs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вследствие затопления, грозы, перенапряжения в электрической сети на Объекте </w:t>
      </w:r>
      <w:r>
        <w:rPr>
          <w:rStyle w:val="784"/>
          <w:b w:val="0"/>
          <w:bCs w:val="0"/>
        </w:rPr>
        <w:t xml:space="preserve">Заказчика, </w:t>
      </w:r>
      <w:r>
        <w:rPr>
          <w:color w:val="000000"/>
          <w:lang w:eastAsia="ru-RU" w:bidi="ru-RU"/>
        </w:rPr>
        <w:t xml:space="preserve">или других форс мажорных причин;</w:t>
      </w:r>
      <w:r>
        <w:rPr>
          <w:color w:val="000000"/>
          <w:lang w:eastAsia="ru-RU" w:bidi="ru-RU"/>
        </w:rPr>
      </w:r>
    </w:p>
    <w:p>
      <w:pPr>
        <w:pStyle w:val="866"/>
        <w:numPr>
          <w:ilvl w:val="0"/>
          <w:numId w:val="7"/>
        </w:numPr>
        <w:spacing w:before="0" w:after="0" w:line="248" w:lineRule="exact"/>
        <w:shd w:val="clear" w:color="auto" w:fill="auto"/>
        <w:tabs>
          <w:tab w:val="left" w:pos="201" w:leader="none"/>
        </w:tabs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вследствие замены аккумуляторных батарей по причине их разряда из-за длительного отсутствия питающего напряжения или превышения предельных сроков эксплуатации.</w:t>
      </w:r>
      <w:r>
        <w:rPr>
          <w:color w:val="000000"/>
          <w:lang w:eastAsia="ru-RU" w:bidi="ru-RU"/>
        </w:rPr>
      </w:r>
    </w:p>
    <w:p>
      <w:pPr>
        <w:pStyle w:val="866"/>
        <w:ind w:firstLine="420"/>
        <w:spacing w:before="0" w:after="0" w:line="248" w:lineRule="exact"/>
        <w:shd w:val="clear" w:color="auto" w:fill="auto"/>
        <w:rPr>
          <w:rStyle w:val="868"/>
          <w:u w:val="none"/>
        </w:rPr>
      </w:pPr>
      <w:r>
        <w:rPr>
          <w:color w:val="000000"/>
          <w:lang w:eastAsia="ru-RU" w:bidi="ru-RU"/>
        </w:rPr>
        <w:t xml:space="preserve">В данных случаях к</w:t>
      </w:r>
      <w:r>
        <w:rPr>
          <w:color w:val="000000"/>
          <w:lang w:eastAsia="ru-RU" w:bidi="ru-RU"/>
        </w:rPr>
        <w:t xml:space="preserve">омиссионно обследуется состояние оборудования и составляются Акты технического состояния средств пожарной автоматики, в которых указываются конкретные причины неисправностей. Данные Акты подписываются ответственными представителями Заказчика и Исполнителя.</w:t>
      </w:r>
      <w:r>
        <w:rPr>
          <w:rStyle w:val="868"/>
          <w:u w:val="none"/>
        </w:rPr>
      </w:r>
      <w:r>
        <w:rPr>
          <w:rStyle w:val="868"/>
          <w:u w:val="none"/>
        </w:rPr>
      </w:r>
    </w:p>
    <w:p>
      <w:pPr>
        <w:pStyle w:val="866"/>
        <w:ind w:firstLine="420"/>
        <w:jc w:val="center"/>
        <w:spacing w:before="0" w:after="0" w:line="248" w:lineRule="exact"/>
        <w:shd w:val="clear" w:color="auto" w:fill="auto"/>
        <w:rPr>
          <w:rStyle w:val="868"/>
          <w:b w:val="0"/>
          <w:bCs w:val="0"/>
          <w:u w:val="none"/>
        </w:rPr>
      </w:pPr>
      <w:r>
        <w:rPr>
          <w:rStyle w:val="868"/>
          <w:u w:val="none"/>
        </w:rPr>
        <w:t xml:space="preserve">5. </w:t>
      </w:r>
      <w:bookmarkStart w:id="4" w:name="bookmark3"/>
      <w:r>
        <w:rPr>
          <w:rStyle w:val="868"/>
          <w:u w:val="none"/>
        </w:rPr>
        <w:t xml:space="preserve">ОТВЕТСТВЕННОСТЬ СТОРОН</w:t>
      </w:r>
      <w:bookmarkEnd w:id="4"/>
      <w:r>
        <w:rPr>
          <w:rStyle w:val="868"/>
          <w:b w:val="0"/>
          <w:bCs w:val="0"/>
          <w:u w:val="none"/>
        </w:rPr>
      </w:r>
      <w:r>
        <w:rPr>
          <w:rStyle w:val="868"/>
          <w:b w:val="0"/>
          <w:bCs w:val="0"/>
          <w:u w:val="none"/>
        </w:rPr>
      </w:r>
    </w:p>
    <w:p>
      <w:pPr>
        <w:pStyle w:val="866"/>
        <w:ind w:firstLine="420"/>
        <w:spacing w:before="0" w:after="0" w:line="248" w:lineRule="exact"/>
        <w:shd w:val="clear" w:color="auto" w:fill="auto"/>
        <w:rPr>
          <w:color w:val="000000"/>
          <w:lang w:eastAsia="ru-RU" w:bidi="ru-RU"/>
        </w:rPr>
      </w:pPr>
      <w:r>
        <w:rPr>
          <w:rStyle w:val="868"/>
          <w:b w:val="0"/>
          <w:bCs w:val="0"/>
          <w:u w:val="none"/>
        </w:rPr>
        <w:t xml:space="preserve">5.1. </w:t>
      </w:r>
      <w:r>
        <w:rPr>
          <w:color w:val="000000"/>
          <w:lang w:eastAsia="ru-RU" w:bidi="ru-RU"/>
        </w:rPr>
        <w:t xml:space="preserve">За невыполнение обязательств</w:t>
      </w:r>
      <w:r>
        <w:rPr>
          <w:color w:val="000000"/>
          <w:lang w:eastAsia="ru-RU" w:bidi="ru-RU"/>
        </w:rPr>
        <w:t xml:space="preserve"> по проведению ежемесячного планового технического обслуживания охранной, пожарной сигнализации, оповещения и управления эвакуацией людей при пожаре, автоматического пожаротушения Объектов или несоблюдение графика проведения данных работ, согласованного с </w:t>
      </w:r>
      <w:r>
        <w:rPr>
          <w:rStyle w:val="784"/>
          <w:b w:val="0"/>
          <w:bCs w:val="0"/>
        </w:rPr>
        <w:t xml:space="preserve">Заказчиком, Исполнитель </w:t>
      </w:r>
      <w:r>
        <w:rPr>
          <w:color w:val="000000"/>
          <w:lang w:eastAsia="ru-RU" w:bidi="ru-RU"/>
        </w:rPr>
        <w:t xml:space="preserve">уплачивает </w:t>
      </w:r>
      <w:r>
        <w:rPr>
          <w:rStyle w:val="784"/>
          <w:b w:val="0"/>
          <w:bCs w:val="0"/>
        </w:rPr>
        <w:t xml:space="preserve">Заказчику </w:t>
      </w:r>
      <w:r>
        <w:rPr>
          <w:color w:val="000000"/>
          <w:lang w:eastAsia="ru-RU" w:bidi="ru-RU"/>
        </w:rPr>
        <w:t xml:space="preserve">единовременно штраф в размере </w:t>
      </w:r>
      <w:r>
        <w:rPr>
          <w:rStyle w:val="784"/>
          <w:b w:val="0"/>
          <w:bCs w:val="0"/>
        </w:rPr>
        <w:t xml:space="preserve">50% </w:t>
      </w:r>
      <w:r>
        <w:rPr>
          <w:color w:val="000000"/>
          <w:lang w:eastAsia="ru-RU" w:bidi="ru-RU"/>
        </w:rPr>
        <w:t xml:space="preserve">месячной оплаты услуг по ТО.</w:t>
      </w:r>
      <w:r>
        <w:rPr>
          <w:color w:val="000000"/>
          <w:lang w:eastAsia="ru-RU" w:bidi="ru-RU"/>
        </w:rPr>
      </w:r>
    </w:p>
    <w:p>
      <w:pPr>
        <w:pStyle w:val="866"/>
        <w:ind w:firstLine="420"/>
        <w:spacing w:before="0" w:after="0" w:line="248" w:lineRule="exact"/>
        <w:shd w:val="clear" w:color="auto" w:fill="auto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5.2. В случае просрочки </w:t>
      </w:r>
      <w:r>
        <w:rPr>
          <w:rStyle w:val="784"/>
          <w:b w:val="0"/>
          <w:bCs w:val="0"/>
        </w:rPr>
        <w:t xml:space="preserve">Заказчиком </w:t>
      </w:r>
      <w:r>
        <w:rPr>
          <w:color w:val="000000"/>
          <w:lang w:eastAsia="ru-RU" w:bidi="ru-RU"/>
        </w:rPr>
        <w:t xml:space="preserve">исполнения обязательств по оплате оказанных услуг, </w:t>
      </w:r>
      <w:r>
        <w:rPr>
          <w:rStyle w:val="784"/>
          <w:b w:val="0"/>
          <w:bCs w:val="0"/>
        </w:rPr>
        <w:t xml:space="preserve">Исполнитель </w:t>
      </w:r>
      <w:r>
        <w:rPr>
          <w:color w:val="000000"/>
          <w:lang w:eastAsia="ru-RU" w:bidi="ru-RU"/>
        </w:rPr>
        <w:t xml:space="preserve">вправе потребовать уплат</w:t>
      </w:r>
      <w:r>
        <w:rPr>
          <w:color w:val="000000"/>
          <w:lang w:eastAsia="ru-RU" w:bidi="ru-RU"/>
        </w:rPr>
        <w:t xml:space="preserve">ы неустойки в размере 1/300 действующей на день уплаты неустойки ставки рефинансирования Центрального банка Российской Федерации за каждый день просрочки исполнения обязательств, начиная со дня, следующего после дня истечения срока исполнения обязательств.</w:t>
      </w:r>
      <w:r>
        <w:rPr>
          <w:color w:val="000000"/>
          <w:lang w:eastAsia="ru-RU" w:bidi="ru-RU"/>
        </w:rPr>
      </w:r>
    </w:p>
    <w:p>
      <w:pPr>
        <w:pStyle w:val="866"/>
        <w:ind w:firstLine="420"/>
        <w:spacing w:before="0" w:after="0" w:line="248" w:lineRule="exact"/>
        <w:shd w:val="clear" w:color="auto" w:fill="auto"/>
        <w:rPr>
          <w:rStyle w:val="784"/>
          <w:b w:val="0"/>
          <w:bCs w:val="0"/>
        </w:rPr>
      </w:pPr>
      <w:r>
        <w:rPr>
          <w:color w:val="000000"/>
          <w:lang w:eastAsia="ru-RU" w:bidi="ru-RU"/>
        </w:rPr>
        <w:t xml:space="preserve">5.3. Уплата неустойки не освобождает </w:t>
      </w:r>
      <w:r>
        <w:rPr>
          <w:rStyle w:val="784"/>
          <w:b w:val="0"/>
          <w:bCs w:val="0"/>
        </w:rPr>
        <w:t xml:space="preserve">Стороны </w:t>
      </w:r>
      <w:r>
        <w:rPr>
          <w:color w:val="000000"/>
          <w:lang w:eastAsia="ru-RU" w:bidi="ru-RU"/>
        </w:rPr>
        <w:t xml:space="preserve">от выполнения обязательств по настоящему Договору или устранения нарушений.</w:t>
      </w:r>
      <w:r>
        <w:rPr>
          <w:rStyle w:val="784"/>
          <w:b w:val="0"/>
          <w:bCs w:val="0"/>
        </w:rPr>
      </w:r>
      <w:r>
        <w:rPr>
          <w:rStyle w:val="784"/>
          <w:b w:val="0"/>
          <w:bCs w:val="0"/>
        </w:rPr>
      </w:r>
    </w:p>
    <w:p>
      <w:pPr>
        <w:pStyle w:val="866"/>
        <w:ind w:firstLine="420"/>
        <w:spacing w:before="0" w:after="0" w:line="248" w:lineRule="exact"/>
        <w:shd w:val="clear" w:color="auto" w:fill="auto"/>
        <w:rPr>
          <w:color w:val="000000"/>
          <w:lang w:eastAsia="ru-RU" w:bidi="ru-RU"/>
        </w:rPr>
      </w:pPr>
      <w:r>
        <w:rPr>
          <w:rStyle w:val="784"/>
          <w:b w:val="0"/>
          <w:bCs w:val="0"/>
        </w:rPr>
        <w:t xml:space="preserve">5.4. Стороны </w:t>
      </w:r>
      <w:r>
        <w:rPr>
          <w:color w:val="000000"/>
          <w:lang w:eastAsia="ru-RU" w:bidi="ru-RU"/>
        </w:rPr>
        <w:t xml:space="preserve">освобождаются от исполнения обязательств по настоящему Договору при наличии обстоятельств непреодолимой силы.</w:t>
      </w:r>
      <w:r>
        <w:rPr>
          <w:color w:val="000000"/>
          <w:lang w:eastAsia="ru-RU" w:bidi="ru-RU"/>
        </w:rPr>
        <w:t xml:space="preserve"> В целях настоящего Договора под обстоятельствами непреодолимой силы понимаются: пожары, наводнения, ураганы, смерчи, а также другие общепринятые обстоятельства непреодолимой силы, непосредственно влияющие на исполнение обязательств по настоящему Договору.</w:t>
      </w:r>
      <w:r>
        <w:rPr>
          <w:color w:val="000000"/>
          <w:lang w:eastAsia="ru-RU" w:bidi="ru-RU"/>
        </w:rPr>
      </w:r>
    </w:p>
    <w:p>
      <w:pPr>
        <w:pStyle w:val="866"/>
        <w:ind w:firstLine="420"/>
        <w:spacing w:before="0" w:after="0" w:line="248" w:lineRule="exact"/>
        <w:shd w:val="clear" w:color="auto" w:fill="auto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5.5. О фактах наличия обстоятельств непреодолимой силы </w:t>
      </w:r>
      <w:r>
        <w:rPr>
          <w:rStyle w:val="784"/>
          <w:b w:val="0"/>
          <w:bCs w:val="0"/>
        </w:rPr>
        <w:t xml:space="preserve">Сторона </w:t>
      </w:r>
      <w:r>
        <w:rPr>
          <w:color w:val="000000"/>
          <w:lang w:eastAsia="ru-RU" w:bidi="ru-RU"/>
        </w:rPr>
        <w:t xml:space="preserve">настоящего Договора, подвергшаяся их воздействию, должна уведомить другую его </w:t>
      </w:r>
      <w:r>
        <w:rPr>
          <w:rStyle w:val="784"/>
          <w:b w:val="0"/>
          <w:bCs w:val="0"/>
        </w:rPr>
        <w:t xml:space="preserve">Сторону </w:t>
      </w:r>
      <w:r>
        <w:rPr>
          <w:color w:val="000000"/>
          <w:lang w:eastAsia="ru-RU" w:bidi="ru-RU"/>
        </w:rPr>
        <w:t xml:space="preserve">в течение 3 (трех) рабочих дней с момента начала воздействия обстоятельств непреодолимой силы на возможность исполнения своих обязательств.</w:t>
      </w:r>
      <w:r>
        <w:rPr>
          <w:color w:val="000000"/>
          <w:lang w:eastAsia="ru-RU" w:bidi="ru-RU"/>
        </w:rPr>
      </w:r>
    </w:p>
    <w:p>
      <w:pPr>
        <w:pStyle w:val="866"/>
        <w:ind w:firstLine="420"/>
        <w:spacing w:before="0" w:after="0" w:line="248" w:lineRule="exact"/>
        <w:shd w:val="clear" w:color="auto" w:fill="auto"/>
        <w:rPr>
          <w:rStyle w:val="784"/>
          <w:b w:val="0"/>
          <w:bCs w:val="0"/>
        </w:rPr>
      </w:pPr>
      <w:r>
        <w:rPr>
          <w:color w:val="000000"/>
          <w:lang w:eastAsia="ru-RU" w:bidi="ru-RU"/>
        </w:rPr>
        <w:t xml:space="preserve">5.6. Наличие фактов воздействия обстоятельств непреодолимой силы на исполнение обязательств, предусмотренных настоящим Договором, считается подтвержденным должным образом, если </w:t>
      </w:r>
      <w:r>
        <w:rPr>
          <w:rStyle w:val="784"/>
          <w:b w:val="0"/>
          <w:bCs w:val="0"/>
        </w:rPr>
        <w:t xml:space="preserve">Сторона, </w:t>
      </w:r>
      <w:r>
        <w:rPr>
          <w:color w:val="000000"/>
          <w:lang w:eastAsia="ru-RU" w:bidi="ru-RU"/>
        </w:rPr>
        <w:t xml:space="preserve">ссылающаяся на их наличие, предоставит противоположной </w:t>
      </w:r>
      <w:r>
        <w:rPr>
          <w:rStyle w:val="784"/>
          <w:b w:val="0"/>
          <w:bCs w:val="0"/>
        </w:rPr>
        <w:t xml:space="preserve">Стороне </w:t>
      </w:r>
      <w:r>
        <w:rPr>
          <w:color w:val="000000"/>
          <w:lang w:eastAsia="ru-RU" w:bidi="ru-RU"/>
        </w:rPr>
        <w:t xml:space="preserve">настоящего Договора соответствующую справку Торгово-промышленной палаты, либо справку, выданную органом власти.</w:t>
      </w:r>
      <w:r>
        <w:rPr>
          <w:rStyle w:val="784"/>
          <w:b w:val="0"/>
          <w:bCs w:val="0"/>
        </w:rPr>
      </w:r>
      <w:r>
        <w:rPr>
          <w:rStyle w:val="784"/>
          <w:b w:val="0"/>
          <w:bCs w:val="0"/>
        </w:rPr>
      </w:r>
    </w:p>
    <w:p>
      <w:pPr>
        <w:pStyle w:val="866"/>
        <w:ind w:firstLine="420"/>
        <w:spacing w:before="0" w:after="0" w:line="248" w:lineRule="exact"/>
        <w:shd w:val="clear" w:color="auto" w:fill="auto"/>
        <w:rPr>
          <w:rStyle w:val="868"/>
          <w:u w:val="none"/>
        </w:rPr>
      </w:pPr>
      <w:r>
        <w:rPr>
          <w:rStyle w:val="784"/>
          <w:b w:val="0"/>
          <w:bCs w:val="0"/>
        </w:rPr>
        <w:t xml:space="preserve">5.7. Исполнитель </w:t>
      </w:r>
      <w:r>
        <w:rPr>
          <w:color w:val="000000"/>
          <w:lang w:eastAsia="ru-RU" w:bidi="ru-RU"/>
        </w:rPr>
        <w:t xml:space="preserve">не несёт ответственности за противопожарное состояние Объектов после передачи раб</w:t>
      </w:r>
      <w:r>
        <w:rPr>
          <w:color w:val="000000"/>
          <w:lang w:eastAsia="ru-RU" w:bidi="ru-RU"/>
        </w:rPr>
        <w:t xml:space="preserve">отоспособных систем пожарной сигнализации, оповещения и управления эвакуацией людей при пожаре, автоматического пожаротушения в эксплуатацию и сделанных соответствующих записей о выполнении ежемесячного технического обслуживания, подтверждённого подписями </w:t>
      </w:r>
      <w:r>
        <w:rPr>
          <w:rStyle w:val="784"/>
          <w:b w:val="0"/>
          <w:bCs w:val="0"/>
        </w:rPr>
        <w:t xml:space="preserve">Сторон, </w:t>
      </w:r>
      <w:r>
        <w:rPr>
          <w:color w:val="000000"/>
          <w:lang w:eastAsia="ru-RU" w:bidi="ru-RU"/>
        </w:rPr>
        <w:t xml:space="preserve">в Журнале регистрации работ по техническому обслуживанию и текущему ремонту установок обеспечения безопасности Объектов.</w:t>
      </w:r>
      <w:r>
        <w:rPr>
          <w:rStyle w:val="868"/>
          <w:u w:val="none"/>
        </w:rPr>
      </w:r>
      <w:r>
        <w:rPr>
          <w:rStyle w:val="868"/>
          <w:u w:val="none"/>
        </w:rPr>
      </w:r>
    </w:p>
    <w:p>
      <w:pPr>
        <w:pStyle w:val="866"/>
        <w:ind w:firstLine="420"/>
        <w:jc w:val="center"/>
        <w:spacing w:before="0" w:after="0" w:line="248" w:lineRule="exact"/>
        <w:shd w:val="clear" w:color="auto" w:fill="auto"/>
        <w:rPr>
          <w:color w:val="000000"/>
          <w:lang w:eastAsia="ru-RU" w:bidi="ru-RU"/>
        </w:rPr>
      </w:pPr>
      <w:r>
        <w:rPr>
          <w:rStyle w:val="868"/>
          <w:u w:val="none"/>
        </w:rPr>
        <w:t xml:space="preserve">6. </w:t>
      </w:r>
      <w:bookmarkStart w:id="5" w:name="bookmark4"/>
      <w:r>
        <w:rPr>
          <w:rStyle w:val="868"/>
          <w:u w:val="none"/>
        </w:rPr>
        <w:t xml:space="preserve">ДЕЙСТВИЕ ДОГОВОРА</w:t>
      </w:r>
      <w:bookmarkEnd w:id="5"/>
      <w:r>
        <w:rPr>
          <w:color w:val="000000"/>
          <w:lang w:eastAsia="ru-RU" w:bidi="ru-RU"/>
        </w:rPr>
      </w:r>
      <w:r>
        <w:rPr>
          <w:color w:val="000000"/>
          <w:lang w:eastAsia="ru-RU" w:bidi="ru-RU"/>
        </w:rPr>
      </w:r>
    </w:p>
    <w:p>
      <w:pPr>
        <w:pStyle w:val="866"/>
        <w:ind w:left="520"/>
        <w:spacing w:before="0" w:after="0"/>
        <w:shd w:val="clear" w:color="auto" w:fill="auto"/>
        <w:tabs>
          <w:tab w:val="left" w:pos="959" w:leader="none"/>
        </w:tabs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6.1. Настоящий Договор вступает в силу с момента его подписания и действует </w:t>
      </w:r>
      <w:r>
        <w:rPr>
          <w:color w:val="000000"/>
          <w:lang w:eastAsia="ru-RU" w:bidi="ru-RU"/>
        </w:rPr>
        <w:t xml:space="preserve">по____.2027</w:t>
      </w:r>
      <w:r>
        <w:rPr>
          <w:color w:val="000000"/>
          <w:lang w:eastAsia="ru-RU" w:bidi="ru-RU"/>
        </w:rPr>
        <w:t xml:space="preserve">г</w:t>
      </w:r>
      <w:r>
        <w:rPr>
          <w:color w:val="000000"/>
          <w:lang w:eastAsia="ru-RU" w:bidi="ru-RU"/>
        </w:rPr>
      </w:r>
      <w:r>
        <w:rPr>
          <w:color w:val="000000"/>
          <w:lang w:eastAsia="ru-RU" w:bidi="ru-RU"/>
        </w:rPr>
      </w:r>
    </w:p>
    <w:p>
      <w:pPr>
        <w:pStyle w:val="866"/>
        <w:spacing w:before="0" w:after="0"/>
        <w:shd w:val="clear" w:color="auto" w:fill="auto"/>
        <w:tabs>
          <w:tab w:val="left" w:pos="959" w:leader="none"/>
        </w:tabs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Если на момент окончания срока действия договора обязательства </w:t>
      </w:r>
      <w:r>
        <w:rPr>
          <w:color w:val="000000"/>
          <w:lang w:eastAsia="ru-RU" w:bidi="ru-RU"/>
        </w:rPr>
        <w:t xml:space="preserve">Сторон</w:t>
      </w:r>
      <w:r>
        <w:rPr>
          <w:color w:val="000000"/>
          <w:lang w:eastAsia="ru-RU" w:bidi="ru-RU"/>
        </w:rPr>
        <w:t xml:space="preserve"> не исполнены, то датой действия и исполнения договора будет являться дата оплаты последней суммы по задолженности</w:t>
      </w:r>
      <w:r>
        <w:rPr>
          <w:color w:val="000000"/>
          <w:lang w:eastAsia="ru-RU" w:bidi="ru-RU"/>
        </w:rPr>
        <w:t xml:space="preserve">, но не позднее 31.12.2027.</w:t>
      </w:r>
      <w:r>
        <w:rPr>
          <w:color w:val="000000"/>
          <w:lang w:eastAsia="ru-RU" w:bidi="ru-RU"/>
        </w:rPr>
        <w:t xml:space="preserve">.</w:t>
      </w:r>
      <w:r>
        <w:rPr>
          <w:color w:val="000000"/>
          <w:lang w:eastAsia="ru-RU" w:bidi="ru-RU"/>
        </w:rPr>
      </w:r>
      <w:r>
        <w:rPr>
          <w:color w:val="000000"/>
          <w:lang w:eastAsia="ru-RU" w:bidi="ru-RU"/>
        </w:rPr>
      </w:r>
    </w:p>
    <w:p>
      <w:pPr>
        <w:pStyle w:val="866"/>
        <w:spacing w:before="0" w:after="0"/>
        <w:shd w:val="clear" w:color="auto" w:fill="auto"/>
        <w:tabs>
          <w:tab w:val="left" w:pos="959" w:leader="none"/>
        </w:tabs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6.2. В случае просрочки оплаты за оказанные услуги по ТО на срок свыше 30 дней, Исполнитель имеет право расторгнуть настоящий Договор или приостановить его действие с обязательным письменным извещением </w:t>
      </w:r>
      <w:r>
        <w:rPr>
          <w:rStyle w:val="784"/>
          <w:b w:val="0"/>
          <w:bCs w:val="0"/>
        </w:rPr>
        <w:t xml:space="preserve">Заказчика </w:t>
      </w:r>
      <w:r>
        <w:rPr>
          <w:color w:val="000000"/>
          <w:lang w:eastAsia="ru-RU" w:bidi="ru-RU"/>
        </w:rPr>
        <w:t xml:space="preserve">о прекращении эксплуатационного обслуживания систем охранной, пожарной сигнализации, оповещения и управления эвакуацией людей при пожаре, автоматического пожаротушения Объектов.</w:t>
      </w:r>
      <w:r>
        <w:rPr>
          <w:color w:val="000000"/>
          <w:lang w:eastAsia="ru-RU" w:bidi="ru-RU"/>
        </w:rPr>
      </w:r>
    </w:p>
    <w:p>
      <w:pPr>
        <w:pStyle w:val="866"/>
        <w:spacing w:before="0" w:after="0"/>
        <w:shd w:val="clear" w:color="auto" w:fill="auto"/>
        <w:tabs>
          <w:tab w:val="left" w:pos="959" w:leader="none"/>
        </w:tabs>
        <w:rPr>
          <w:rStyle w:val="784"/>
          <w:b w:val="0"/>
          <w:bCs w:val="0"/>
        </w:rPr>
      </w:pPr>
      <w:r>
        <w:rPr>
          <w:color w:val="000000"/>
          <w:lang w:eastAsia="ru-RU" w:bidi="ru-RU"/>
        </w:rPr>
        <w:t xml:space="preserve">6.3.В случае невыполнения или ненадлежащего выполнения Договорных обязательств </w:t>
      </w:r>
      <w:r>
        <w:rPr>
          <w:rStyle w:val="784"/>
          <w:b w:val="0"/>
          <w:bCs w:val="0"/>
        </w:rPr>
        <w:t xml:space="preserve">Исполнителем, Заказчик </w:t>
      </w:r>
      <w:r>
        <w:rPr>
          <w:color w:val="000000"/>
          <w:lang w:eastAsia="ru-RU" w:bidi="ru-RU"/>
        </w:rPr>
        <w:t xml:space="preserve">имеет право расторгнуть настоящий Договор или приостановить его действие с обязательным письменным извещением </w:t>
      </w:r>
      <w:r>
        <w:rPr>
          <w:rStyle w:val="784"/>
          <w:b w:val="0"/>
          <w:bCs w:val="0"/>
        </w:rPr>
        <w:t xml:space="preserve">Исполнителя </w:t>
      </w:r>
      <w:r>
        <w:rPr>
          <w:color w:val="000000"/>
          <w:lang w:eastAsia="ru-RU" w:bidi="ru-RU"/>
        </w:rPr>
        <w:t xml:space="preserve">о прекращении эксплуатационного обслуживания систем охранной, пожарной сигнализации, оповещения и управления эвакуацией людей при пожаре, автоматического пожаротушения Объектов.</w:t>
      </w:r>
      <w:r>
        <w:rPr>
          <w:rStyle w:val="784"/>
          <w:b w:val="0"/>
          <w:bCs w:val="0"/>
        </w:rPr>
      </w:r>
      <w:r>
        <w:rPr>
          <w:rStyle w:val="784"/>
          <w:b w:val="0"/>
          <w:bCs w:val="0"/>
        </w:rPr>
      </w:r>
    </w:p>
    <w:p>
      <w:pPr>
        <w:pStyle w:val="866"/>
        <w:spacing w:before="0" w:after="0"/>
        <w:shd w:val="clear" w:color="auto" w:fill="auto"/>
        <w:tabs>
          <w:tab w:val="left" w:pos="959" w:leader="none"/>
        </w:tabs>
        <w:rPr>
          <w:rStyle w:val="868"/>
          <w:u w:val="none"/>
        </w:rPr>
      </w:pPr>
      <w:r>
        <w:rPr>
          <w:rStyle w:val="784"/>
          <w:b w:val="0"/>
          <w:bCs w:val="0"/>
        </w:rPr>
        <w:t xml:space="preserve">6.4. Заказчик имеет право в одностороннем порядке расторгнуть настоящий договор, в </w:t>
      </w:r>
      <w:r>
        <w:rPr>
          <w:color w:val="000000"/>
          <w:lang w:eastAsia="ru-RU" w:bidi="ru-RU"/>
        </w:rPr>
        <w:t xml:space="preserve">случае досрочного расторжения настоящего Договора Заказчик</w:t>
      </w:r>
      <w:r>
        <w:rPr>
          <w:rStyle w:val="784"/>
          <w:b w:val="0"/>
          <w:bCs w:val="0"/>
        </w:rPr>
        <w:t xml:space="preserve"> </w:t>
      </w:r>
      <w:r>
        <w:rPr>
          <w:color w:val="000000"/>
          <w:lang w:eastAsia="ru-RU" w:bidi="ru-RU"/>
        </w:rPr>
        <w:t xml:space="preserve">обязан предупредить об этом Исполнителя</w:t>
      </w:r>
      <w:r>
        <w:rPr>
          <w:rStyle w:val="784"/>
          <w:b w:val="0"/>
          <w:bCs w:val="0"/>
        </w:rPr>
        <w:t xml:space="preserve"> </w:t>
      </w:r>
      <w:r>
        <w:rPr>
          <w:color w:val="000000"/>
          <w:lang w:eastAsia="ru-RU" w:bidi="ru-RU"/>
        </w:rPr>
        <w:t xml:space="preserve">письменно 10 дней до даты расторжения.</w:t>
      </w:r>
      <w:r>
        <w:rPr>
          <w:rStyle w:val="868"/>
          <w:u w:val="none"/>
        </w:rPr>
      </w:r>
      <w:r>
        <w:rPr>
          <w:rStyle w:val="868"/>
          <w:u w:val="none"/>
        </w:rPr>
      </w:r>
    </w:p>
    <w:p>
      <w:pPr>
        <w:pStyle w:val="868"/>
        <w:ind w:left="2460"/>
        <w:keepLines/>
        <w:keepNext/>
        <w:spacing w:before="0" w:after="0" w:line="220" w:lineRule="exact"/>
        <w:shd w:val="clear" w:color="auto" w:fill="auto"/>
        <w:tabs>
          <w:tab w:val="left" w:pos="2816" w:leader="none"/>
        </w:tabs>
        <w:rPr>
          <w:rStyle w:val="784"/>
          <w:b w:val="0"/>
          <w:bCs w:val="0"/>
        </w:rPr>
      </w:pPr>
      <w:r>
        <w:rPr>
          <w:rStyle w:val="868"/>
          <w:u w:val="none"/>
        </w:rPr>
        <w:t xml:space="preserve">7. </w:t>
      </w:r>
      <w:r>
        <w:rPr>
          <w:rStyle w:val="868"/>
          <w:u w:val="none"/>
        </w:rPr>
        <w:t xml:space="preserve">ГАРАНТИИ КАЧЕСТВА ВЫПОЛНЯЕМЫХ УСЛУГ</w:t>
      </w:r>
      <w:r>
        <w:rPr>
          <w:rStyle w:val="784"/>
          <w:b w:val="0"/>
          <w:bCs w:val="0"/>
        </w:rPr>
      </w:r>
      <w:r>
        <w:rPr>
          <w:rStyle w:val="784"/>
          <w:b w:val="0"/>
          <w:bCs w:val="0"/>
        </w:rPr>
      </w:r>
    </w:p>
    <w:p>
      <w:pPr>
        <w:pStyle w:val="866"/>
        <w:ind w:firstLine="380"/>
        <w:spacing w:before="0" w:after="0"/>
        <w:shd w:val="clear" w:color="auto" w:fill="auto"/>
        <w:tabs>
          <w:tab w:val="left" w:pos="766" w:leader="none"/>
        </w:tabs>
        <w:rPr>
          <w:rStyle w:val="784"/>
          <w:b w:val="0"/>
          <w:bCs w:val="0"/>
        </w:rPr>
      </w:pPr>
      <w:r>
        <w:rPr>
          <w:rStyle w:val="784"/>
          <w:b w:val="0"/>
          <w:bCs w:val="0"/>
        </w:rPr>
        <w:t xml:space="preserve">7.1. Исполнитель </w:t>
      </w:r>
      <w:r>
        <w:rPr>
          <w:color w:val="000000"/>
          <w:lang w:eastAsia="ru-RU" w:bidi="ru-RU"/>
        </w:rPr>
        <w:t xml:space="preserve">гарантирует выполнение работ по техническому обслуживанию систем охранной, пожарной сигнализации, оповещения и </w:t>
      </w:r>
      <w:r>
        <w:rPr>
          <w:color w:val="000000"/>
          <w:lang w:eastAsia="ru-RU" w:bidi="ru-RU"/>
        </w:rPr>
        <w:t xml:space="preserve">управления эвакуацией людей при пожаре, автоматического пожаротушения в предусмотренных данным Договором объёмах с надлежащим качеством, в соответствии с требованиями нормативно-технической документации и действующего законодательства Российской Федерации.</w:t>
      </w:r>
      <w:r>
        <w:rPr>
          <w:rStyle w:val="784"/>
          <w:b w:val="0"/>
          <w:bCs w:val="0"/>
        </w:rPr>
      </w:r>
      <w:r>
        <w:rPr>
          <w:rStyle w:val="784"/>
          <w:b w:val="0"/>
          <w:bCs w:val="0"/>
        </w:rPr>
      </w:r>
    </w:p>
    <w:p>
      <w:pPr>
        <w:pStyle w:val="866"/>
        <w:ind w:firstLine="380"/>
        <w:spacing w:before="0" w:after="0"/>
        <w:shd w:val="clear" w:color="auto" w:fill="auto"/>
        <w:tabs>
          <w:tab w:val="left" w:pos="766" w:leader="none"/>
        </w:tabs>
        <w:rPr>
          <w:color w:val="000000"/>
          <w:lang w:eastAsia="ru-RU" w:bidi="ru-RU"/>
        </w:rPr>
      </w:pPr>
      <w:r>
        <w:rPr>
          <w:rStyle w:val="784"/>
          <w:b w:val="0"/>
          <w:bCs w:val="0"/>
        </w:rPr>
        <w:t xml:space="preserve">7.2. Исполнитель </w:t>
      </w:r>
      <w:r>
        <w:rPr>
          <w:color w:val="000000"/>
          <w:lang w:eastAsia="ru-RU" w:bidi="ru-RU"/>
        </w:rPr>
        <w:t xml:space="preserve">гарантирует работоспособное состояние обслуживаемых систем до следующего регламента при правильном использовании, без нарушения правил эксплуатации систем, со стороны </w:t>
      </w:r>
      <w:r>
        <w:rPr>
          <w:rStyle w:val="784"/>
          <w:b w:val="0"/>
          <w:bCs w:val="0"/>
        </w:rPr>
        <w:t xml:space="preserve">Заказчика.</w:t>
      </w:r>
      <w:r>
        <w:rPr>
          <w:color w:val="000000"/>
          <w:lang w:eastAsia="ru-RU" w:bidi="ru-RU"/>
        </w:rPr>
      </w:r>
      <w:r>
        <w:rPr>
          <w:color w:val="000000"/>
          <w:lang w:eastAsia="ru-RU" w:bidi="ru-RU"/>
        </w:rPr>
      </w:r>
    </w:p>
    <w:p>
      <w:pPr>
        <w:pStyle w:val="866"/>
        <w:ind w:firstLine="500"/>
        <w:spacing w:before="0" w:after="0"/>
        <w:shd w:val="clear" w:color="auto" w:fill="auto"/>
        <w:rPr>
          <w:rStyle w:val="868"/>
          <w:u w:val="none"/>
        </w:rPr>
      </w:pPr>
      <w:r>
        <w:rPr>
          <w:color w:val="000000"/>
          <w:lang w:eastAsia="ru-RU" w:bidi="ru-RU"/>
        </w:rPr>
        <w:t xml:space="preserve">В Журнале регистрации работ по ТО письменно и подписями подтверждается </w:t>
      </w:r>
      <w:r>
        <w:rPr>
          <w:rStyle w:val="784"/>
          <w:b w:val="0"/>
          <w:bCs w:val="0"/>
        </w:rPr>
        <w:t xml:space="preserve">Заказчиком </w:t>
      </w:r>
      <w:r>
        <w:rPr>
          <w:color w:val="000000"/>
          <w:lang w:eastAsia="ru-RU" w:bidi="ru-RU"/>
        </w:rPr>
        <w:t xml:space="preserve">то, что работы по техническо</w:t>
      </w:r>
      <w:r>
        <w:rPr>
          <w:color w:val="000000"/>
          <w:lang w:eastAsia="ru-RU" w:bidi="ru-RU"/>
        </w:rPr>
        <w:t xml:space="preserve">му обслуживанию систем охранной, пожарной сигнализации, оповещения и управления эвакуацией людей при пожаре, автоматического пожаротушения на Объектах проведены в установленные сроки, в полном объёме, с надлежащим качеством и обслуживаемые системы приняты </w:t>
      </w:r>
      <w:r>
        <w:rPr>
          <w:rStyle w:val="784"/>
          <w:b w:val="0"/>
          <w:bCs w:val="0"/>
        </w:rPr>
        <w:t xml:space="preserve">Заказчиком </w:t>
      </w:r>
      <w:r>
        <w:rPr>
          <w:color w:val="000000"/>
          <w:lang w:eastAsia="ru-RU" w:bidi="ru-RU"/>
        </w:rPr>
        <w:t xml:space="preserve">в работоспособном состоянии для дальнейшей эксплуатации.</w:t>
      </w:r>
      <w:r>
        <w:rPr>
          <w:rStyle w:val="868"/>
          <w:u w:val="none"/>
        </w:rPr>
      </w:r>
      <w:r>
        <w:rPr>
          <w:rStyle w:val="868"/>
          <w:u w:val="none"/>
        </w:rPr>
      </w:r>
    </w:p>
    <w:p>
      <w:pPr>
        <w:pStyle w:val="866"/>
        <w:jc w:val="center"/>
        <w:spacing w:before="0" w:after="0"/>
        <w:shd w:val="clear" w:color="auto" w:fill="auto"/>
        <w:rPr>
          <w:color w:val="000000"/>
          <w:lang w:eastAsia="ru-RU" w:bidi="ru-RU"/>
        </w:rPr>
      </w:pPr>
      <w:r>
        <w:rPr>
          <w:rStyle w:val="868"/>
          <w:u w:val="none"/>
        </w:rPr>
        <w:t xml:space="preserve">8. ПРОЧИЕ УСЛОВИЯ</w:t>
      </w:r>
      <w:r>
        <w:rPr>
          <w:color w:val="000000"/>
          <w:lang w:eastAsia="ru-RU" w:bidi="ru-RU"/>
        </w:rPr>
      </w:r>
      <w:r>
        <w:rPr>
          <w:color w:val="000000"/>
          <w:lang w:eastAsia="ru-RU" w:bidi="ru-RU"/>
        </w:rPr>
      </w:r>
    </w:p>
    <w:p>
      <w:pPr>
        <w:pStyle w:val="866"/>
        <w:ind w:firstLine="380"/>
        <w:spacing w:before="0" w:after="0" w:line="248" w:lineRule="exact"/>
        <w:shd w:val="clear" w:color="auto" w:fill="auto"/>
        <w:tabs>
          <w:tab w:val="left" w:pos="713" w:leader="none"/>
        </w:tabs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8.1. Договор может быть изменен и дополнен по соглашению </w:t>
      </w:r>
      <w:r>
        <w:rPr>
          <w:rStyle w:val="784"/>
          <w:b w:val="0"/>
          <w:bCs w:val="0"/>
        </w:rPr>
        <w:t xml:space="preserve">Сторон. </w:t>
      </w:r>
      <w:r>
        <w:rPr>
          <w:color w:val="000000"/>
          <w:lang w:eastAsia="ru-RU" w:bidi="ru-RU"/>
        </w:rPr>
        <w:t xml:space="preserve">Все приложения, дополнения и изменения по настоящему Договору совершаются по соглашению </w:t>
      </w:r>
      <w:r>
        <w:rPr>
          <w:rStyle w:val="784"/>
          <w:b w:val="0"/>
          <w:bCs w:val="0"/>
        </w:rPr>
        <w:t xml:space="preserve">Сторон </w:t>
      </w:r>
      <w:r>
        <w:rPr>
          <w:color w:val="000000"/>
          <w:lang w:eastAsia="ru-RU" w:bidi="ru-RU"/>
        </w:rPr>
        <w:t xml:space="preserve">и действительны при условии совершения их в письменной форме и подписания полномочными представителями Заказчика и Исполнителя.</w:t>
      </w:r>
      <w:r>
        <w:rPr>
          <w:color w:val="000000"/>
          <w:lang w:eastAsia="ru-RU" w:bidi="ru-RU"/>
        </w:rPr>
      </w:r>
    </w:p>
    <w:p>
      <w:pPr>
        <w:pStyle w:val="866"/>
        <w:ind w:firstLine="380"/>
        <w:spacing w:before="0" w:after="0" w:line="248" w:lineRule="exact"/>
        <w:shd w:val="clear" w:color="auto" w:fill="auto"/>
        <w:tabs>
          <w:tab w:val="left" w:pos="713" w:leader="none"/>
        </w:tabs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8.2. Ответственность </w:t>
      </w:r>
      <w:r>
        <w:rPr>
          <w:rStyle w:val="784"/>
          <w:b w:val="0"/>
          <w:bCs w:val="0"/>
        </w:rPr>
        <w:t xml:space="preserve">Сторон </w:t>
      </w:r>
      <w:r>
        <w:rPr>
          <w:color w:val="000000"/>
          <w:lang w:eastAsia="ru-RU" w:bidi="ru-RU"/>
        </w:rPr>
        <w:t xml:space="preserve">определяется в соответствии с действующим законодательством Российской Федерации.</w:t>
      </w:r>
      <w:r>
        <w:rPr>
          <w:color w:val="000000"/>
          <w:lang w:eastAsia="ru-RU" w:bidi="ru-RU"/>
        </w:rPr>
      </w:r>
    </w:p>
    <w:p>
      <w:pPr>
        <w:pStyle w:val="866"/>
        <w:ind w:firstLine="380"/>
        <w:spacing w:before="0" w:after="0" w:line="248" w:lineRule="exact"/>
        <w:shd w:val="clear" w:color="auto" w:fill="auto"/>
        <w:tabs>
          <w:tab w:val="left" w:pos="713" w:leader="none"/>
        </w:tabs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8.3. Все споры, возникающие по настоящему Договору и из него, </w:t>
      </w:r>
      <w:r>
        <w:rPr>
          <w:rStyle w:val="784"/>
          <w:b w:val="0"/>
          <w:bCs w:val="0"/>
        </w:rPr>
        <w:t xml:space="preserve">Стороны </w:t>
      </w:r>
      <w:r>
        <w:rPr>
          <w:color w:val="000000"/>
          <w:lang w:eastAsia="ru-RU" w:bidi="ru-RU"/>
        </w:rPr>
        <w:t xml:space="preserve">будут разрешать путем переговоров. Если </w:t>
      </w:r>
      <w:r>
        <w:rPr>
          <w:rStyle w:val="784"/>
          <w:b w:val="0"/>
          <w:bCs w:val="0"/>
        </w:rPr>
        <w:t xml:space="preserve">Стороны </w:t>
      </w:r>
      <w:r>
        <w:rPr>
          <w:color w:val="000000"/>
          <w:lang w:eastAsia="ru-RU" w:bidi="ru-RU"/>
        </w:rPr>
        <w:t xml:space="preserve">не достигнут соглашения в ходе переговоров, то спор подлежит разрешению в судебном порядке в соответствии с действующим законодательством Российской Федерации.</w:t>
      </w:r>
      <w:r>
        <w:rPr>
          <w:color w:val="000000"/>
          <w:lang w:eastAsia="ru-RU" w:bidi="ru-RU"/>
        </w:rPr>
      </w:r>
    </w:p>
    <w:p>
      <w:pPr>
        <w:pStyle w:val="866"/>
        <w:ind w:firstLine="380"/>
        <w:spacing w:before="0" w:after="0" w:line="248" w:lineRule="exact"/>
        <w:shd w:val="clear" w:color="auto" w:fill="auto"/>
        <w:tabs>
          <w:tab w:val="left" w:pos="713" w:leader="none"/>
        </w:tabs>
        <w:rPr>
          <w:b/>
          <w:lang w:bidi="ru-RU"/>
        </w:rPr>
      </w:pPr>
      <w:r>
        <w:rPr>
          <w:color w:val="000000"/>
          <w:lang w:eastAsia="ru-RU" w:bidi="ru-RU"/>
        </w:rPr>
        <w:t xml:space="preserve">8.4. Договор с приложениями составляется в 2-х экземплярах, каждый из которых имеет одинаковую юридическую силу. Первый находится у Заказчика, второй - у Исполнителя.</w:t>
      </w:r>
      <w:r>
        <w:rPr>
          <w:b/>
          <w:lang w:bidi="ru-RU"/>
        </w:rPr>
      </w:r>
      <w:r>
        <w:rPr>
          <w:b/>
          <w:lang w:bidi="ru-RU"/>
        </w:rPr>
      </w:r>
    </w:p>
    <w:p>
      <w:pPr>
        <w:pStyle w:val="867"/>
        <w:spacing w:after="0" w:line="220" w:lineRule="exact"/>
        <w:shd w:val="clear" w:color="auto" w:fill="auto"/>
        <w:tabs>
          <w:tab w:val="left" w:pos="1351" w:leader="none"/>
        </w:tabs>
        <w:rPr>
          <w:sz w:val="24"/>
          <w:szCs w:val="24"/>
          <w:lang w:eastAsia="ar-SA"/>
        </w:rPr>
      </w:pPr>
      <w:r>
        <w:rPr>
          <w:lang w:bidi="ru-RU"/>
        </w:rPr>
        <w:t xml:space="preserve">ЮРИДИЧЕСКИЕ АДРЕСА И РЕКВИЗИТЫ СТОРОН:</w:t>
      </w:r>
      <w:r>
        <w:rPr>
          <w:sz w:val="24"/>
          <w:szCs w:val="24"/>
          <w:lang w:eastAsia="ar-SA"/>
        </w:rPr>
      </w:r>
      <w:r>
        <w:rPr>
          <w:sz w:val="24"/>
          <w:szCs w:val="24"/>
          <w:lang w:eastAsia="ar-SA"/>
        </w:rPr>
      </w:r>
    </w:p>
    <w:tbl>
      <w:tblPr>
        <w:tblStyle w:val="665"/>
        <w:tblW w:w="0" w:type="auto"/>
        <w:tblInd w:w="108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947"/>
        <w:gridCol w:w="5041"/>
      </w:tblGrid>
      <w:tr>
        <w:tblPrEx/>
        <w:trPr>
          <w:trHeight w:val="686"/>
        </w:trPr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W w:w="4947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  <w:tabs>
                <w:tab w:val="left" w:pos="2595" w:leader="none"/>
                <w:tab w:val="left" w:pos="5565" w:leader="none"/>
              </w:tabs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ar-SA"/>
              </w:rPr>
              <w:t xml:space="preserve">Исполнитель: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r>
          </w:p>
          <w:p>
            <w:pPr>
              <w:pStyle w:val="654"/>
              <w:spacing w:after="0" w:line="240" w:lineRule="auto"/>
              <w:tabs>
                <w:tab w:val="left" w:pos="2595" w:leader="none"/>
                <w:tab w:val="left" w:pos="5565" w:leader="none"/>
              </w:tabs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r>
          </w:p>
          <w:p>
            <w:pPr>
              <w:pStyle w:val="654"/>
              <w:spacing w:after="0" w:line="240" w:lineRule="auto"/>
              <w:tabs>
                <w:tab w:val="left" w:pos="2595" w:leader="none"/>
                <w:tab w:val="left" w:pos="5565" w:leader="none"/>
              </w:tabs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r>
          </w:p>
          <w:p>
            <w:pPr>
              <w:pStyle w:val="654"/>
              <w:spacing w:after="0" w:line="240" w:lineRule="auto"/>
              <w:tabs>
                <w:tab w:val="left" w:pos="2595" w:leader="none"/>
                <w:tab w:val="left" w:pos="5565" w:leader="none"/>
              </w:tabs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  <w:br w:type="textWrapping" w:clear="all"/>
              <w:br w:type="textWrapping" w:clear="all"/>
              <w:br w:type="textWrapping" w:clear="all"/>
              <w:br w:type="textWrapping" w:clear="all"/>
              <w:br w:type="textWrapping" w:clear="all"/>
              <w:br w:type="textWrapping" w:clear="all"/>
              <w:br w:type="textWrapping" w:clear="all"/>
              <w:br w:type="textWrapping" w:clear="all"/>
            </w:r>
            <w:r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r>
          </w:p>
          <w:p>
            <w:pPr>
              <w:pStyle w:val="654"/>
              <w:spacing w:after="0" w:line="240" w:lineRule="auto"/>
              <w:tabs>
                <w:tab w:val="left" w:pos="2595" w:leader="none"/>
                <w:tab w:val="left" w:pos="5565" w:leader="none"/>
              </w:tabs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r>
          </w:p>
          <w:p>
            <w:pPr>
              <w:pStyle w:val="654"/>
              <w:spacing w:after="0" w:line="240" w:lineRule="auto"/>
              <w:tabs>
                <w:tab w:val="left" w:pos="2595" w:leader="none"/>
                <w:tab w:val="left" w:pos="5565" w:leader="none"/>
              </w:tabs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r>
          </w:p>
          <w:p>
            <w:pPr>
              <w:pStyle w:val="654"/>
              <w:spacing w:after="0" w:line="240" w:lineRule="auto"/>
              <w:tabs>
                <w:tab w:val="left" w:pos="2595" w:leader="none"/>
                <w:tab w:val="left" w:pos="5565" w:leader="none"/>
              </w:tabs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ar-SA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ar-SA"/>
              </w:rPr>
            </w:r>
          </w:p>
          <w:p>
            <w:pPr>
              <w:pStyle w:val="654"/>
              <w:spacing w:after="0" w:line="240" w:lineRule="auto"/>
              <w:tabs>
                <w:tab w:val="left" w:pos="2595" w:leader="none"/>
                <w:tab w:val="left" w:pos="5565" w:leader="none"/>
              </w:tabs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ar-SA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ar-SA"/>
              </w:rPr>
            </w:r>
          </w:p>
          <w:p>
            <w:pPr>
              <w:pStyle w:val="654"/>
              <w:spacing w:after="0" w:line="240" w:lineRule="auto"/>
              <w:tabs>
                <w:tab w:val="left" w:pos="2595" w:leader="none"/>
                <w:tab w:val="left" w:pos="5565" w:leader="none"/>
              </w:tabs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ar-SA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ar-SA"/>
              </w:rPr>
            </w:r>
          </w:p>
          <w:p>
            <w:pPr>
              <w:pStyle w:val="654"/>
              <w:spacing w:after="0" w:line="240" w:lineRule="auto"/>
              <w:tabs>
                <w:tab w:val="left" w:pos="2595" w:leader="none"/>
                <w:tab w:val="left" w:pos="5565" w:leader="none"/>
              </w:tabs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ar-SA"/>
              </w:rPr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ar-SA"/>
              </w:rPr>
            </w:r>
          </w:p>
          <w:p>
            <w:pPr>
              <w:pStyle w:val="654"/>
              <w:spacing w:after="0" w:line="240" w:lineRule="auto"/>
              <w:tabs>
                <w:tab w:val="left" w:pos="2595" w:leader="none"/>
                <w:tab w:val="left" w:pos="5565" w:leader="none"/>
              </w:tabs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  <w:t xml:space="preserve">Директор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  <w:t xml:space="preserve">________________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  <w:p>
            <w:pPr>
              <w:pStyle w:val="654"/>
              <w:spacing w:after="0" w:line="240" w:lineRule="auto"/>
              <w:tabs>
                <w:tab w:val="left" w:pos="2595" w:leader="none"/>
                <w:tab w:val="left" w:pos="5565" w:leader="none"/>
              </w:tabs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  <w:p>
            <w:pPr>
              <w:pStyle w:val="654"/>
              <w:spacing w:after="0" w:line="240" w:lineRule="auto"/>
              <w:tabs>
                <w:tab w:val="left" w:pos="2595" w:leader="none"/>
                <w:tab w:val="left" w:pos="5565" w:leader="none"/>
              </w:tabs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  <w:p>
            <w:pPr>
              <w:pStyle w:val="654"/>
              <w:spacing w:after="0" w:line="240" w:lineRule="auto"/>
              <w:tabs>
                <w:tab w:val="left" w:pos="2595" w:leader="none"/>
                <w:tab w:val="left" w:pos="5565" w:leader="none"/>
              </w:tabs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_______________________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____________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                                         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  <w:p>
            <w:pPr>
              <w:pStyle w:val="654"/>
              <w:spacing w:after="0" w:line="240" w:lineRule="auto"/>
              <w:tabs>
                <w:tab w:val="left" w:pos="2595" w:leader="none"/>
                <w:tab w:val="left" w:pos="5565" w:leader="none"/>
              </w:tabs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single" w:color="BFBFBF" w:sz="4" w:space="0"/>
            </w:tcBorders>
            <w:tcW w:w="5041" w:type="dxa"/>
            <w:vAlign w:val="top"/>
            <w:textDirection w:val="lrTb"/>
            <w:noWrap w:val="false"/>
          </w:tcPr>
          <w:p>
            <w:pPr>
              <w:pStyle w:val="654"/>
              <w:ind w:right="-285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  <w:t xml:space="preserve">Заказчик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ar-SA"/>
              </w:rPr>
              <w:t xml:space="preserve">: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r>
          </w:p>
          <w:p>
            <w:pPr>
              <w:pStyle w:val="654"/>
              <w:spacing w:after="0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  <w:t xml:space="preserve">Акционерное общество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r>
          </w:p>
          <w:p>
            <w:pPr>
              <w:pStyle w:val="654"/>
              <w:spacing w:after="0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  <w:t xml:space="preserve">«Сочинский хлебокомбинат»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r>
          </w:p>
          <w:p>
            <w:pPr>
              <w:pStyle w:val="654"/>
              <w:spacing w:after="0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  <w:t xml:space="preserve">354071, г. Сочи, ул. Гагарина, д. 59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r>
          </w:p>
          <w:p>
            <w:pPr>
              <w:pStyle w:val="654"/>
              <w:spacing w:after="0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  <w:t xml:space="preserve">ОГРН 1062320045435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r>
          </w:p>
          <w:p>
            <w:pPr>
              <w:pStyle w:val="654"/>
              <w:spacing w:after="0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  <w:t xml:space="preserve">ИНН/КПП 2320145827/232001001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r>
          </w:p>
          <w:p>
            <w:pPr>
              <w:pStyle w:val="654"/>
              <w:spacing w:after="0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  <w:t xml:space="preserve">ОКПО 00349145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r>
          </w:p>
          <w:p>
            <w:pPr>
              <w:pStyle w:val="654"/>
              <w:spacing w:after="0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  <w:t xml:space="preserve">Филиал «Центральный» Банка  ВТБ (ПАО) в г. Москве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r>
          </w:p>
          <w:p>
            <w:pPr>
              <w:pStyle w:val="654"/>
              <w:spacing w:after="0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  <w:t xml:space="preserve">к/с 301018101452250000411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r>
          </w:p>
          <w:p>
            <w:pPr>
              <w:pStyle w:val="654"/>
              <w:spacing w:after="0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  <w:t xml:space="preserve">р/с 40702810806300004100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r>
          </w:p>
          <w:p>
            <w:pPr>
              <w:pStyle w:val="654"/>
              <w:spacing w:after="0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  <w:t xml:space="preserve">БИК 044525411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r>
          </w:p>
          <w:p>
            <w:pPr>
              <w:pStyle w:val="654"/>
              <w:spacing w:after="0"/>
              <w:widowControl w:val="off"/>
              <w:rPr>
                <w:rFonts w:ascii="Times New Roman" w:hAnsi="Times New Roman" w:eastAsia="Times New Roman"/>
                <w:sz w:val="24"/>
                <w:szCs w:val="24"/>
                <w:lang w:val="en-US" w:eastAsia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en-US" w:eastAsia="ar-SA"/>
              </w:rPr>
              <w:t xml:space="preserve">e-mail :</w:t>
            </w: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val="en-US" w:eastAsia="ar-SA"/>
              </w:rPr>
              <w:t xml:space="preserve"> </w:t>
            </w:r>
            <w:r>
              <w:fldChar w:fldCharType="begin"/>
            </w:r>
            <w:r>
              <w:rPr>
                <w:lang w:val="en-US"/>
              </w:rPr>
              <w:instrText xml:space="preserve"> HYPERLINK "mailto:shk_tehotd@mail.ru"</w:instrText>
            </w:r>
            <w:r>
              <w:fldChar w:fldCharType="separate"/>
            </w:r>
            <w:r>
              <w:rPr>
                <w:rStyle w:val="735"/>
                <w:rFonts w:ascii="Times New Roman" w:hAnsi="Times New Roman" w:eastAsia="Times New Roman"/>
                <w:color w:val="000000"/>
                <w:sz w:val="24"/>
                <w:szCs w:val="24"/>
                <w:lang w:val="en-US" w:eastAsia="ar-SA"/>
              </w:rPr>
              <w:t xml:space="preserve">shk_tehotd@mail.ru</w:t>
            </w:r>
            <w:r>
              <w:fldChar w:fldCharType="end"/>
            </w:r>
            <w:r>
              <w:rPr>
                <w:rFonts w:ascii="Times New Roman" w:hAnsi="Times New Roman" w:eastAsia="Times New Roman"/>
                <w:sz w:val="24"/>
                <w:szCs w:val="24"/>
                <w:lang w:val="en-US" w:eastAsia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en-US" w:eastAsia="ar-SA"/>
              </w:rPr>
            </w:r>
          </w:p>
          <w:p>
            <w:pPr>
              <w:pStyle w:val="654"/>
              <w:spacing w:after="0"/>
              <w:widowControl w:val="off"/>
              <w:rPr>
                <w:rFonts w:ascii="Times New Roman" w:hAnsi="Times New Roman" w:eastAsia="Times New Roman"/>
                <w:sz w:val="24"/>
                <w:szCs w:val="24"/>
                <w:lang w:val="en-US" w:eastAsia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en-US" w:eastAsia="ar-SA"/>
              </w:rPr>
              <w:t xml:space="preserve">e-mail : </w:t>
            </w:r>
            <w:r>
              <w:fldChar w:fldCharType="begin"/>
            </w:r>
            <w:r>
              <w:rPr>
                <w:lang w:val="en-US"/>
              </w:rPr>
              <w:instrText xml:space="preserve"> HYPERLINK "mailto:sochi_hleb@mail.ru"</w:instrText>
            </w:r>
            <w:r>
              <w:fldChar w:fldCharType="separate"/>
            </w:r>
            <w:r>
              <w:rPr>
                <w:rStyle w:val="735"/>
                <w:rFonts w:ascii="Times New Roman" w:hAnsi="Times New Roman" w:eastAsia="Times New Roman"/>
                <w:color w:val="000000"/>
                <w:sz w:val="24"/>
                <w:szCs w:val="24"/>
                <w:lang w:val="en-US" w:eastAsia="ar-SA"/>
              </w:rPr>
              <w:t xml:space="preserve">sochi_hleb@mail.ru</w:t>
            </w:r>
            <w:r>
              <w:fldChar w:fldCharType="end"/>
            </w:r>
            <w:r>
              <w:rPr>
                <w:rFonts w:ascii="Times New Roman" w:hAnsi="Times New Roman" w:eastAsia="Times New Roman"/>
                <w:sz w:val="24"/>
                <w:szCs w:val="24"/>
                <w:lang w:val="en-US" w:eastAsia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en-US" w:eastAsia="ar-SA"/>
              </w:rPr>
            </w:r>
          </w:p>
          <w:p>
            <w:pPr>
              <w:pStyle w:val="654"/>
              <w:ind w:right="-108"/>
              <w:jc w:val="both"/>
              <w:spacing w:after="0"/>
              <w:widowControl w:val="off"/>
              <w:tabs>
                <w:tab w:val="left" w:pos="9180" w:leader="none"/>
              </w:tabs>
              <w:rPr>
                <w:rFonts w:ascii="Times New Roman" w:hAnsi="Times New Roman" w:eastAsia="Times New Roman"/>
                <w:sz w:val="24"/>
                <w:szCs w:val="24"/>
                <w:lang w:val="en-US" w:eastAsia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en-US" w:eastAsia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en-US" w:eastAsia="ar-SA"/>
              </w:rPr>
            </w:r>
          </w:p>
          <w:p>
            <w:pPr>
              <w:pStyle w:val="654"/>
              <w:ind w:right="-108"/>
              <w:jc w:val="both"/>
              <w:spacing w:after="0"/>
              <w:widowControl w:val="off"/>
              <w:tabs>
                <w:tab w:val="left" w:pos="9180" w:leader="none"/>
              </w:tabs>
              <w:rPr>
                <w:rFonts w:ascii="Times New Roman" w:hAnsi="Times New Roman" w:eastAsia="Times New Roman"/>
                <w:sz w:val="24"/>
                <w:szCs w:val="24"/>
                <w:lang w:val="en-US" w:eastAsia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val="en-US" w:eastAsia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val="en-US" w:eastAsia="ar-SA"/>
              </w:rPr>
            </w:r>
          </w:p>
          <w:p>
            <w:pPr>
              <w:pStyle w:val="654"/>
              <w:ind w:right="-108"/>
              <w:jc w:val="both"/>
              <w:spacing w:after="0"/>
              <w:widowControl w:val="off"/>
              <w:tabs>
                <w:tab w:val="left" w:pos="9180" w:leader="none"/>
              </w:tabs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  <w:t xml:space="preserve">Генеральный директор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r>
          </w:p>
          <w:p>
            <w:pPr>
              <w:pStyle w:val="654"/>
              <w:ind w:right="-108"/>
              <w:jc w:val="both"/>
              <w:spacing w:after="0"/>
              <w:widowControl w:val="off"/>
              <w:tabs>
                <w:tab w:val="left" w:pos="9180" w:leader="none"/>
              </w:tabs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</w:r>
          </w:p>
          <w:p>
            <w:pPr>
              <w:pStyle w:val="654"/>
              <w:ind w:right="-108"/>
              <w:jc w:val="both"/>
              <w:spacing w:after="0"/>
              <w:widowControl w:val="off"/>
              <w:tabs>
                <w:tab w:val="left" w:pos="9180" w:leader="none"/>
              </w:tabs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ar-SA"/>
              </w:rPr>
              <w:t xml:space="preserve">______________________А.В. Глущенко</w:t>
            </w:r>
            <w:r>
              <w:rPr>
                <w:rFonts w:eastAsia="Times New Roman"/>
                <w:sz w:val="24"/>
                <w:szCs w:val="24"/>
                <w:lang w:eastAsia="ru-RU"/>
              </w:rPr>
            </w:r>
            <w:r>
              <w:rPr>
                <w:rFonts w:eastAsia="Times New Roman"/>
                <w:sz w:val="24"/>
                <w:szCs w:val="24"/>
                <w:lang w:eastAsia="ru-RU"/>
              </w:rPr>
            </w:r>
          </w:p>
          <w:p>
            <w:pPr>
              <w:pStyle w:val="810"/>
              <w:ind w:left="0" w:right="-54"/>
              <w:spacing w:after="0"/>
              <w:widowControl w:val="off"/>
              <w:rPr>
                <w:lang w:eastAsia="ru-RU"/>
              </w:rPr>
            </w:pPr>
            <w:r>
              <w:rPr>
                <w:lang w:eastAsia="ru-RU"/>
              </w:rPr>
            </w:r>
            <w:r>
              <w:rPr>
                <w:lang w:eastAsia="ru-RU"/>
              </w:rPr>
            </w:r>
          </w:p>
        </w:tc>
      </w:tr>
    </w:tbl>
    <w:p>
      <w:pPr>
        <w:pStyle w:val="654"/>
        <w:spacing w:after="0" w:line="240" w:lineRule="auto"/>
        <w:rPr>
          <w:rFonts w:ascii="Times New Roman" w:hAnsi="Times New Roman" w:eastAsia="Times New Roman"/>
          <w:bCs/>
          <w:color w:val="000000"/>
          <w:lang w:eastAsia="ru-RU"/>
        </w:rPr>
      </w:pPr>
      <w:r>
        <w:rPr>
          <w:rFonts w:ascii="Times New Roman" w:hAnsi="Times New Roman" w:eastAsia="Times New Roman"/>
          <w:color w:val="000000"/>
          <w:lang w:eastAsia="ru-RU"/>
        </w:rPr>
        <w:t xml:space="preserve">     </w:t>
      </w:r>
      <w:r>
        <w:rPr>
          <w:rFonts w:ascii="Times New Roman" w:hAnsi="Times New Roman" w:eastAsia="Times New Roman"/>
          <w:bCs/>
          <w:color w:val="000000"/>
          <w:lang w:eastAsia="ru-RU"/>
        </w:rPr>
        <w:t xml:space="preserve">                                             </w:t>
      </w:r>
      <w:r>
        <w:rPr>
          <w:rFonts w:ascii="Times New Roman" w:hAnsi="Times New Roman" w:eastAsia="Times New Roman"/>
          <w:color w:val="000000"/>
          <w:lang w:eastAsia="ru-RU"/>
        </w:rPr>
        <w:t xml:space="preserve">                                                                                              </w:t>
      </w:r>
      <w:r>
        <w:rPr>
          <w:rFonts w:ascii="Times New Roman" w:hAnsi="Times New Roman" w:eastAsia="Times New Roman"/>
          <w:bCs/>
          <w:color w:val="000000"/>
          <w:lang w:eastAsia="ru-RU"/>
        </w:rPr>
      </w:r>
      <w:r>
        <w:rPr>
          <w:rFonts w:ascii="Times New Roman" w:hAnsi="Times New Roman" w:eastAsia="Times New Roman"/>
          <w:bCs/>
          <w:color w:val="000000"/>
          <w:lang w:eastAsia="ru-RU"/>
        </w:rPr>
      </w:r>
    </w:p>
    <w:p>
      <w:pPr>
        <w:pStyle w:val="654"/>
        <w:spacing w:after="0" w:line="240" w:lineRule="auto"/>
        <w:rPr>
          <w:rFonts w:ascii="Times New Roman" w:hAnsi="Times New Roman" w:eastAsia="Times New Roman"/>
          <w:bCs/>
          <w:color w:val="000000"/>
          <w:lang w:eastAsia="ru-RU"/>
        </w:rPr>
      </w:pPr>
      <w:r>
        <w:rPr>
          <w:rFonts w:ascii="Times New Roman" w:hAnsi="Times New Roman" w:eastAsia="Times New Roman"/>
          <w:bCs/>
          <w:color w:val="000000"/>
          <w:lang w:eastAsia="ru-RU"/>
        </w:rPr>
      </w:r>
      <w:r>
        <w:rPr>
          <w:rFonts w:ascii="Times New Roman" w:hAnsi="Times New Roman" w:eastAsia="Times New Roman"/>
          <w:bCs/>
          <w:color w:val="000000"/>
          <w:lang w:eastAsia="ru-RU"/>
        </w:rPr>
      </w:r>
    </w:p>
    <w:p>
      <w:pPr>
        <w:pStyle w:val="654"/>
        <w:spacing w:after="0" w:line="240" w:lineRule="auto"/>
        <w:rPr>
          <w:rFonts w:ascii="Times New Roman" w:hAnsi="Times New Roman" w:eastAsia="Times New Roman"/>
          <w:bCs/>
          <w:color w:val="000000"/>
          <w:lang w:eastAsia="ru-RU"/>
        </w:rPr>
      </w:pPr>
      <w:r>
        <w:rPr>
          <w:rFonts w:ascii="Times New Roman" w:hAnsi="Times New Roman" w:eastAsia="Times New Roman"/>
          <w:bCs/>
          <w:color w:val="000000"/>
          <w:lang w:eastAsia="ru-RU"/>
        </w:rPr>
      </w:r>
      <w:r>
        <w:rPr>
          <w:rFonts w:ascii="Times New Roman" w:hAnsi="Times New Roman" w:eastAsia="Times New Roman"/>
          <w:bCs/>
          <w:color w:val="000000"/>
          <w:lang w:eastAsia="ru-RU"/>
        </w:rPr>
      </w:r>
    </w:p>
    <w:p>
      <w:pPr>
        <w:pStyle w:val="654"/>
        <w:spacing w:after="0" w:line="240" w:lineRule="auto"/>
        <w:rPr>
          <w:rFonts w:ascii="Times New Roman" w:hAnsi="Times New Roman" w:eastAsia="Times New Roman"/>
          <w:bCs/>
          <w:color w:val="000000"/>
          <w:lang w:eastAsia="ru-RU"/>
        </w:rPr>
      </w:pPr>
      <w:r>
        <w:rPr>
          <w:rFonts w:ascii="Times New Roman" w:hAnsi="Times New Roman" w:eastAsia="Times New Roman"/>
          <w:bCs/>
          <w:color w:val="000000"/>
          <w:lang w:eastAsia="ru-RU"/>
        </w:rPr>
      </w:r>
      <w:r>
        <w:rPr>
          <w:rFonts w:ascii="Times New Roman" w:hAnsi="Times New Roman" w:eastAsia="Times New Roman"/>
          <w:bCs/>
          <w:color w:val="000000"/>
          <w:lang w:eastAsia="ru-RU"/>
        </w:rPr>
      </w:r>
    </w:p>
    <w:p>
      <w:pPr>
        <w:pStyle w:val="654"/>
        <w:spacing w:after="0" w:line="240" w:lineRule="auto"/>
        <w:rPr>
          <w:rFonts w:ascii="Times New Roman" w:hAnsi="Times New Roman" w:eastAsia="Times New Roman"/>
          <w:bCs/>
          <w:color w:val="000000"/>
          <w:lang w:eastAsia="ru-RU"/>
        </w:rPr>
      </w:pPr>
      <w:r>
        <w:rPr>
          <w:rFonts w:ascii="Times New Roman" w:hAnsi="Times New Roman" w:eastAsia="Times New Roman"/>
          <w:bCs/>
          <w:color w:val="000000"/>
          <w:lang w:eastAsia="ru-RU"/>
        </w:rPr>
      </w:r>
      <w:r>
        <w:rPr>
          <w:rFonts w:ascii="Times New Roman" w:hAnsi="Times New Roman" w:eastAsia="Times New Roman"/>
          <w:bCs/>
          <w:color w:val="000000"/>
          <w:lang w:eastAsia="ru-RU"/>
        </w:rPr>
      </w:r>
    </w:p>
    <w:p>
      <w:pPr>
        <w:pStyle w:val="654"/>
        <w:spacing w:after="0" w:line="240" w:lineRule="auto"/>
        <w:rPr>
          <w:rFonts w:ascii="Times New Roman" w:hAnsi="Times New Roman" w:eastAsia="Times New Roman"/>
          <w:bCs/>
          <w:color w:val="000000"/>
          <w:lang w:eastAsia="ru-RU"/>
        </w:rPr>
      </w:pPr>
      <w:r>
        <w:rPr>
          <w:rFonts w:ascii="Times New Roman" w:hAnsi="Times New Roman" w:eastAsia="Times New Roman"/>
          <w:bCs/>
          <w:color w:val="000000"/>
          <w:lang w:eastAsia="ru-RU"/>
        </w:rPr>
      </w:r>
      <w:r>
        <w:rPr>
          <w:rFonts w:ascii="Times New Roman" w:hAnsi="Times New Roman" w:eastAsia="Times New Roman"/>
          <w:bCs/>
          <w:color w:val="000000"/>
          <w:lang w:eastAsia="ru-RU"/>
        </w:rPr>
      </w:r>
    </w:p>
    <w:p>
      <w:pPr>
        <w:pStyle w:val="654"/>
        <w:spacing w:after="0" w:line="240" w:lineRule="auto"/>
        <w:rPr>
          <w:rFonts w:ascii="Times New Roman" w:hAnsi="Times New Roman" w:eastAsia="Times New Roman"/>
          <w:bCs/>
          <w:color w:val="000000"/>
          <w:lang w:eastAsia="ru-RU"/>
        </w:rPr>
      </w:pPr>
      <w:r>
        <w:rPr>
          <w:rFonts w:ascii="Times New Roman" w:hAnsi="Times New Roman" w:eastAsia="Times New Roman"/>
          <w:bCs/>
          <w:color w:val="000000"/>
          <w:lang w:eastAsia="ru-RU"/>
        </w:rPr>
      </w:r>
      <w:r>
        <w:rPr>
          <w:rFonts w:ascii="Times New Roman" w:hAnsi="Times New Roman" w:eastAsia="Times New Roman"/>
          <w:bCs/>
          <w:color w:val="000000"/>
          <w:lang w:eastAsia="ru-RU"/>
        </w:rPr>
      </w:r>
    </w:p>
    <w:p>
      <w:pPr>
        <w:pStyle w:val="654"/>
        <w:spacing w:after="0" w:line="240" w:lineRule="auto"/>
        <w:rPr>
          <w:rFonts w:ascii="Times New Roman" w:hAnsi="Times New Roman" w:eastAsia="Times New Roman"/>
          <w:bCs/>
          <w:color w:val="000000"/>
          <w:lang w:eastAsia="ru-RU"/>
        </w:rPr>
      </w:pPr>
      <w:r>
        <w:rPr>
          <w:rFonts w:ascii="Times New Roman" w:hAnsi="Times New Roman" w:eastAsia="Times New Roman"/>
          <w:bCs/>
          <w:color w:val="000000"/>
          <w:lang w:eastAsia="ru-RU"/>
        </w:rPr>
      </w:r>
      <w:r>
        <w:rPr>
          <w:rFonts w:ascii="Times New Roman" w:hAnsi="Times New Roman" w:eastAsia="Times New Roman"/>
          <w:bCs/>
          <w:color w:val="000000"/>
          <w:lang w:eastAsia="ru-RU"/>
        </w:rPr>
      </w:r>
    </w:p>
    <w:p>
      <w:pPr>
        <w:pStyle w:val="654"/>
        <w:spacing w:after="0" w:line="240" w:lineRule="auto"/>
        <w:rPr>
          <w:rFonts w:ascii="Times New Roman" w:hAnsi="Times New Roman" w:eastAsia="Times New Roman"/>
          <w:b/>
          <w:bCs/>
          <w:color w:val="000000"/>
          <w:lang w:eastAsia="ar-SA"/>
        </w:rPr>
      </w:pPr>
      <w:r>
        <w:rPr>
          <w:rFonts w:ascii="Times New Roman" w:hAnsi="Times New Roman" w:eastAsia="Times New Roman"/>
          <w:b/>
          <w:bCs/>
          <w:color w:val="000000"/>
          <w:lang w:eastAsia="ar-SA"/>
        </w:rPr>
      </w:r>
      <w:r>
        <w:rPr>
          <w:rFonts w:ascii="Times New Roman" w:hAnsi="Times New Roman" w:eastAsia="Times New Roman"/>
          <w:b/>
          <w:bCs/>
          <w:color w:val="000000"/>
          <w:lang w:eastAsia="ar-SA"/>
        </w:rPr>
      </w:r>
    </w:p>
    <w:p>
      <w:pPr>
        <w:pStyle w:val="654"/>
        <w:jc w:val="right"/>
        <w:pageBreakBefore/>
        <w:spacing w:after="0" w:line="240" w:lineRule="auto"/>
        <w:rPr>
          <w:rFonts w:ascii="Times New Roman" w:hAnsi="Times New Roman" w:eastAsia="Times New Roman"/>
          <w:lang w:eastAsia="ar-SA"/>
        </w:rPr>
      </w:pPr>
      <w:r>
        <w:rPr>
          <w:rFonts w:ascii="Times New Roman" w:hAnsi="Times New Roman" w:eastAsia="Times New Roman"/>
          <w:b/>
          <w:lang w:eastAsia="ar-SA"/>
        </w:rPr>
        <w:t xml:space="preserve">Приложение №1</w:t>
      </w:r>
      <w:r>
        <w:rPr>
          <w:rFonts w:ascii="Times New Roman" w:hAnsi="Times New Roman" w:eastAsia="Times New Roman"/>
          <w:lang w:eastAsia="ar-SA"/>
        </w:rPr>
      </w:r>
      <w:r>
        <w:rPr>
          <w:rFonts w:ascii="Times New Roman" w:hAnsi="Times New Roman" w:eastAsia="Times New Roman"/>
          <w:lang w:eastAsia="ar-SA"/>
        </w:rPr>
      </w:r>
    </w:p>
    <w:p>
      <w:pPr>
        <w:pStyle w:val="654"/>
        <w:jc w:val="right"/>
        <w:spacing w:after="0" w:line="240" w:lineRule="auto"/>
        <w:rPr>
          <w:rFonts w:ascii="Times New Roman" w:hAnsi="Times New Roman" w:eastAsia="Times New Roman"/>
          <w:b/>
          <w:lang w:eastAsia="ru-RU"/>
        </w:rPr>
      </w:pPr>
      <w:r>
        <w:rPr>
          <w:rFonts w:ascii="Times New Roman" w:hAnsi="Times New Roman" w:eastAsia="Times New Roman"/>
          <w:lang w:eastAsia="ar-SA"/>
        </w:rPr>
        <w:t xml:space="preserve">к Договору №</w:t>
      </w:r>
      <w:r>
        <w:rPr>
          <w:rFonts w:ascii="Times New Roman" w:hAnsi="Times New Roman" w:eastAsia="Times New Roman"/>
          <w:color w:val="000000"/>
          <w:shd w:val="clear" w:color="auto" w:fill="ffffff"/>
          <w:lang w:eastAsia="ar-SA"/>
        </w:rPr>
        <w:t xml:space="preserve"> </w:t>
      </w:r>
      <w:r>
        <w:rPr>
          <w:rFonts w:ascii="Times New Roman" w:hAnsi="Times New Roman" w:eastAsia="Times New Roman"/>
          <w:color w:val="000000"/>
          <w:shd w:val="clear" w:color="auto" w:fill="ffffff"/>
          <w:lang w:eastAsia="ar-SA"/>
        </w:rPr>
        <w:t xml:space="preserve">____________  от __________</w:t>
      </w:r>
      <w:r>
        <w:rPr>
          <w:rFonts w:ascii="Times New Roman" w:hAnsi="Times New Roman" w:eastAsia="Times New Roman"/>
          <w:color w:val="000000"/>
          <w:shd w:val="clear" w:color="auto" w:fill="ffffff"/>
          <w:lang w:eastAsia="ar-SA"/>
        </w:rPr>
        <w:t xml:space="preserve">.</w:t>
      </w:r>
      <w:r>
        <w:rPr>
          <w:rFonts w:ascii="Times New Roman" w:hAnsi="Times New Roman" w:eastAsia="Times New Roman"/>
          <w:color w:val="000000"/>
          <w:shd w:val="clear" w:color="auto" w:fill="ffffff"/>
          <w:lang w:eastAsia="ar-SA"/>
        </w:rPr>
        <w:t xml:space="preserve">2026</w:t>
      </w:r>
      <w:r>
        <w:rPr>
          <w:rFonts w:ascii="Times New Roman" w:hAnsi="Times New Roman" w:eastAsia="Times New Roman"/>
          <w:color w:val="000000"/>
          <w:shd w:val="clear" w:color="auto" w:fill="ffffff"/>
          <w:lang w:eastAsia="ar-SA"/>
        </w:rPr>
        <w:t xml:space="preserve">г.</w:t>
      </w:r>
      <w:r>
        <w:rPr>
          <w:rFonts w:ascii="Times New Roman" w:hAnsi="Times New Roman" w:eastAsia="Times New Roman"/>
          <w:b/>
          <w:lang w:eastAsia="ru-RU"/>
        </w:rPr>
      </w:r>
      <w:r>
        <w:rPr>
          <w:rFonts w:ascii="Times New Roman" w:hAnsi="Times New Roman" w:eastAsia="Times New Roman"/>
          <w:b/>
          <w:lang w:eastAsia="ru-RU"/>
        </w:rPr>
      </w:r>
    </w:p>
    <w:p>
      <w:pPr>
        <w:pStyle w:val="654"/>
        <w:spacing w:after="0" w:line="240" w:lineRule="auto"/>
        <w:tabs>
          <w:tab w:val="center" w:pos="5102" w:leader="none"/>
          <w:tab w:val="left" w:pos="8580" w:leader="none"/>
        </w:tabs>
        <w:rPr>
          <w:rFonts w:ascii="Times New Roman" w:hAnsi="Times New Roman" w:eastAsia="Times New Roman"/>
          <w:b/>
          <w:lang w:eastAsia="ar-SA"/>
        </w:rPr>
      </w:pPr>
      <w:r>
        <w:rPr>
          <w:rFonts w:ascii="Times New Roman" w:hAnsi="Times New Roman" w:eastAsia="Times New Roman"/>
          <w:b/>
          <w:lang w:eastAsia="ru-RU"/>
        </w:rPr>
        <w:tab/>
        <w:t xml:space="preserve">Техническое задание</w:t>
        <w:tab/>
      </w:r>
      <w:r>
        <w:rPr>
          <w:rFonts w:ascii="Times New Roman" w:hAnsi="Times New Roman" w:eastAsia="Times New Roman"/>
          <w:b/>
          <w:lang w:eastAsia="ar-SA"/>
        </w:rPr>
      </w:r>
      <w:r>
        <w:rPr>
          <w:rFonts w:ascii="Times New Roman" w:hAnsi="Times New Roman" w:eastAsia="Times New Roman"/>
          <w:b/>
          <w:lang w:eastAsia="ar-SA"/>
        </w:rPr>
      </w:r>
    </w:p>
    <w:p>
      <w:pPr>
        <w:pStyle w:val="654"/>
        <w:jc w:val="center"/>
        <w:spacing w:after="0" w:line="240" w:lineRule="auto"/>
        <w:rPr>
          <w:rFonts w:ascii="Times New Roman" w:hAnsi="Times New Roman" w:eastAsia="Times New Roman"/>
          <w:color w:val="000000"/>
          <w:lang w:eastAsia="ru-RU"/>
        </w:rPr>
      </w:pPr>
      <w:r>
        <w:rPr>
          <w:rFonts w:ascii="Times New Roman" w:hAnsi="Times New Roman" w:eastAsia="Times New Roman"/>
          <w:b/>
          <w:lang w:eastAsia="ar-SA"/>
        </w:rPr>
        <w:t xml:space="preserve">                                                                                                                                 </w:t>
      </w:r>
      <w:r>
        <w:rPr>
          <w:rFonts w:ascii="Times New Roman" w:hAnsi="Times New Roman" w:eastAsia="Times New Roman"/>
          <w:color w:val="000000"/>
          <w:lang w:eastAsia="ru-RU"/>
        </w:rPr>
      </w:r>
      <w:r>
        <w:rPr>
          <w:rFonts w:ascii="Times New Roman" w:hAnsi="Times New Roman" w:eastAsia="Times New Roman"/>
          <w:color w:val="000000"/>
          <w:lang w:eastAsia="ru-RU"/>
        </w:rPr>
      </w:r>
    </w:p>
    <w:p>
      <w:pPr>
        <w:pStyle w:val="654"/>
        <w:ind w:firstLine="708"/>
        <w:jc w:val="both"/>
        <w:spacing w:after="0" w:line="240" w:lineRule="auto"/>
        <w:rPr>
          <w:rFonts w:ascii="Times New Roman" w:hAnsi="Times New Roman" w:eastAsia="Times New Roman"/>
          <w:color w:val="000000"/>
          <w:lang w:eastAsia="ru-RU"/>
        </w:rPr>
      </w:pPr>
      <w:r>
        <w:rPr>
          <w:rFonts w:ascii="Times New Roman" w:hAnsi="Times New Roman" w:eastAsia="Times New Roman"/>
          <w:color w:val="000000"/>
          <w:lang w:eastAsia="ru-RU"/>
        </w:rPr>
        <w:t xml:space="preserve">Исполнитель принимае</w:t>
      </w:r>
      <w:r>
        <w:rPr>
          <w:rFonts w:ascii="Times New Roman" w:hAnsi="Times New Roman" w:eastAsia="Times New Roman"/>
          <w:color w:val="000000"/>
          <w:lang w:eastAsia="ru-RU"/>
        </w:rPr>
        <w:t xml:space="preserve">т на себя оказание услуг по  техническому обслуживанию (ТО) систем автоматической  пожарной сигнализации (ПС), оповещения и управления эвакуацией людей при пожаре (СОУЭ), автоматических установок пожаротушения (АУПТ) на объектах Заказчика: (далее Объекты):</w:t>
      </w:r>
      <w:r>
        <w:rPr>
          <w:rFonts w:ascii="Times New Roman" w:hAnsi="Times New Roman" w:eastAsia="Times New Roman"/>
          <w:color w:val="000000"/>
          <w:lang w:eastAsia="ru-RU"/>
        </w:rPr>
      </w:r>
    </w:p>
    <w:p>
      <w:pPr>
        <w:pStyle w:val="654"/>
        <w:ind w:firstLine="708"/>
        <w:jc w:val="both"/>
        <w:spacing w:after="0" w:line="240" w:lineRule="auto"/>
        <w:rPr>
          <w:color w:val="000000"/>
          <w:lang w:eastAsia="ru-RU" w:bidi="ru-RU"/>
        </w:rPr>
      </w:pPr>
      <w:r>
        <w:rPr>
          <w:rFonts w:ascii="Times New Roman" w:hAnsi="Times New Roman" w:eastAsia="Times New Roman"/>
          <w:color w:val="000000"/>
          <w:lang w:eastAsia="ru-RU"/>
        </w:rPr>
        <w:t xml:space="preserve">                                                                                                                                 </w:t>
      </w:r>
      <w:r>
        <w:rPr>
          <w:color w:val="000000"/>
          <w:lang w:eastAsia="ru-RU" w:bidi="ru-RU"/>
        </w:rPr>
      </w:r>
      <w:r>
        <w:rPr>
          <w:color w:val="000000"/>
          <w:lang w:eastAsia="ru-RU" w:bidi="ru-RU"/>
        </w:rPr>
      </w:r>
    </w:p>
    <w:p>
      <w:pPr>
        <w:pStyle w:val="867"/>
        <w:numPr>
          <w:ilvl w:val="0"/>
          <w:numId w:val="7"/>
        </w:numPr>
        <w:ind w:right="1200"/>
        <w:jc w:val="both"/>
        <w:spacing w:after="0"/>
        <w:shd w:val="clear" w:color="auto" w:fill="auto"/>
        <w:tabs>
          <w:tab w:val="left" w:pos="201" w:leader="none"/>
        </w:tabs>
        <w:rPr>
          <w:b w:val="0"/>
          <w:bCs w:val="0"/>
          <w:color w:val="000000"/>
          <w:lang w:eastAsia="ru-RU" w:bidi="ru-RU"/>
        </w:rPr>
      </w:pPr>
      <w:r>
        <w:rPr>
          <w:b w:val="0"/>
          <w:bCs w:val="0"/>
          <w:color w:val="000000"/>
          <w:lang w:eastAsia="ru-RU" w:bidi="ru-RU"/>
        </w:rPr>
        <w:t xml:space="preserve">АПС, СОУЭ в Административно-производственном корпусе, литер А, ннв.№00000001, г. Сочи, ул. Гагарина, 59;</w:t>
      </w:r>
      <w:r>
        <w:rPr>
          <w:b w:val="0"/>
          <w:bCs w:val="0"/>
          <w:color w:val="000000"/>
          <w:lang w:eastAsia="ru-RU" w:bidi="ru-RU"/>
        </w:rPr>
      </w:r>
    </w:p>
    <w:p>
      <w:pPr>
        <w:pStyle w:val="867"/>
        <w:numPr>
          <w:ilvl w:val="0"/>
          <w:numId w:val="7"/>
        </w:numPr>
        <w:ind w:right="480"/>
        <w:jc w:val="both"/>
        <w:spacing w:after="0"/>
        <w:shd w:val="clear" w:color="auto" w:fill="auto"/>
        <w:tabs>
          <w:tab w:val="left" w:pos="201" w:leader="none"/>
        </w:tabs>
        <w:rPr>
          <w:b w:val="0"/>
          <w:bCs w:val="0"/>
          <w:color w:val="000000"/>
          <w:lang w:eastAsia="ru-RU" w:bidi="ru-RU"/>
        </w:rPr>
      </w:pPr>
      <w:r>
        <w:rPr>
          <w:b w:val="0"/>
          <w:bCs w:val="0"/>
          <w:color w:val="000000"/>
          <w:lang w:eastAsia="ru-RU" w:bidi="ru-RU"/>
        </w:rPr>
        <w:t xml:space="preserve">АУПТ спринклерное в Административно-производственном корпусе, литер А, инв.№00000001, г. Сочи, ул. Гагарина, 59;</w:t>
      </w:r>
      <w:r>
        <w:rPr>
          <w:b w:val="0"/>
          <w:bCs w:val="0"/>
          <w:color w:val="000000"/>
          <w:lang w:eastAsia="ru-RU" w:bidi="ru-RU"/>
        </w:rPr>
      </w:r>
    </w:p>
    <w:p>
      <w:pPr>
        <w:pStyle w:val="867"/>
        <w:numPr>
          <w:ilvl w:val="0"/>
          <w:numId w:val="7"/>
        </w:numPr>
        <w:jc w:val="both"/>
        <w:spacing w:after="0"/>
        <w:shd w:val="clear" w:color="auto" w:fill="auto"/>
        <w:tabs>
          <w:tab w:val="left" w:pos="201" w:leader="none"/>
        </w:tabs>
        <w:rPr>
          <w:b w:val="0"/>
          <w:bCs w:val="0"/>
          <w:color w:val="000000"/>
          <w:lang w:eastAsia="ru-RU" w:bidi="ru-RU"/>
        </w:rPr>
      </w:pPr>
      <w:r>
        <w:rPr>
          <w:b w:val="0"/>
          <w:bCs w:val="0"/>
          <w:color w:val="000000"/>
          <w:lang w:eastAsia="ru-RU" w:bidi="ru-RU"/>
        </w:rPr>
        <w:t xml:space="preserve">АПС, СОУЭ в булочно-кондитерском цехе, Литер Б, Б-2, иив.№00000002, г. Сочи, ул. Гагарина,</w:t>
      </w:r>
      <w:r>
        <w:rPr>
          <w:b w:val="0"/>
          <w:bCs w:val="0"/>
          <w:color w:val="000000"/>
          <w:lang w:eastAsia="ru-RU" w:bidi="ru-RU"/>
        </w:rPr>
      </w:r>
    </w:p>
    <w:p>
      <w:pPr>
        <w:pStyle w:val="867"/>
        <w:jc w:val="both"/>
        <w:spacing w:after="0" w:line="220" w:lineRule="exact"/>
        <w:shd w:val="clear" w:color="auto" w:fill="auto"/>
        <w:rPr>
          <w:b w:val="0"/>
          <w:bCs w:val="0"/>
          <w:color w:val="000000"/>
          <w:lang w:eastAsia="ru-RU" w:bidi="ru-RU"/>
        </w:rPr>
      </w:pPr>
      <w:r>
        <w:rPr>
          <w:b w:val="0"/>
          <w:bCs w:val="0"/>
          <w:color w:val="000000"/>
          <w:lang w:eastAsia="ru-RU" w:bidi="ru-RU"/>
        </w:rPr>
        <w:t xml:space="preserve">59;</w:t>
      </w:r>
      <w:r>
        <w:rPr>
          <w:b w:val="0"/>
          <w:bCs w:val="0"/>
          <w:color w:val="000000"/>
          <w:lang w:eastAsia="ru-RU" w:bidi="ru-RU"/>
        </w:rPr>
      </w:r>
    </w:p>
    <w:p>
      <w:pPr>
        <w:pStyle w:val="867"/>
        <w:numPr>
          <w:ilvl w:val="0"/>
          <w:numId w:val="7"/>
        </w:numPr>
        <w:jc w:val="both"/>
        <w:spacing w:after="0" w:line="248" w:lineRule="exact"/>
        <w:shd w:val="clear" w:color="auto" w:fill="auto"/>
        <w:tabs>
          <w:tab w:val="left" w:pos="201" w:leader="none"/>
        </w:tabs>
        <w:rPr>
          <w:b w:val="0"/>
          <w:bCs w:val="0"/>
          <w:color w:val="000000"/>
          <w:lang w:eastAsia="ru-RU" w:bidi="ru-RU"/>
        </w:rPr>
      </w:pPr>
      <w:r>
        <w:rPr>
          <w:b w:val="0"/>
          <w:bCs w:val="0"/>
          <w:color w:val="000000"/>
          <w:lang w:eastAsia="ru-RU" w:bidi="ru-RU"/>
        </w:rPr>
        <w:t xml:space="preserve">АУПТ спринклерное в булочно-кондитерском цехе, Литер Б, Б-2, ннв.№00000002, г. Сочи, ул. Гагарина, 59;</w:t>
      </w:r>
      <w:r>
        <w:rPr>
          <w:b w:val="0"/>
          <w:bCs w:val="0"/>
          <w:color w:val="000000"/>
          <w:lang w:eastAsia="ru-RU" w:bidi="ru-RU"/>
        </w:rPr>
      </w:r>
    </w:p>
    <w:p>
      <w:pPr>
        <w:pStyle w:val="867"/>
        <w:numPr>
          <w:ilvl w:val="0"/>
          <w:numId w:val="7"/>
        </w:numPr>
        <w:jc w:val="both"/>
        <w:spacing w:after="0" w:line="248" w:lineRule="exact"/>
        <w:shd w:val="clear" w:color="auto" w:fill="auto"/>
        <w:tabs>
          <w:tab w:val="left" w:pos="201" w:leader="none"/>
        </w:tabs>
        <w:rPr>
          <w:b w:val="0"/>
          <w:bCs w:val="0"/>
          <w:color w:val="000000"/>
          <w:lang w:eastAsia="ru-RU" w:bidi="ru-RU"/>
        </w:rPr>
      </w:pPr>
      <w:r>
        <w:rPr>
          <w:b w:val="0"/>
          <w:bCs w:val="0"/>
          <w:color w:val="000000"/>
          <w:lang w:eastAsia="ru-RU" w:bidi="ru-RU"/>
        </w:rPr>
        <w:t xml:space="preserve">АПС, СОУЭ в помещении склада№20, Литер-А, инв. №00000254, г. Сочи, ул. Донская,3 ;</w:t>
      </w:r>
      <w:r>
        <w:rPr>
          <w:b w:val="0"/>
          <w:bCs w:val="0"/>
          <w:color w:val="000000"/>
          <w:lang w:eastAsia="ru-RU" w:bidi="ru-RU"/>
        </w:rPr>
      </w:r>
    </w:p>
    <w:p>
      <w:pPr>
        <w:pStyle w:val="867"/>
        <w:jc w:val="both"/>
        <w:spacing w:after="0" w:line="248" w:lineRule="exact"/>
        <w:shd w:val="clear" w:color="auto" w:fill="auto"/>
        <w:rPr>
          <w:b w:val="0"/>
          <w:bCs w:val="0"/>
          <w:color w:val="000000"/>
          <w:lang w:eastAsia="ru-RU" w:bidi="ru-RU"/>
        </w:rPr>
      </w:pPr>
      <w:r>
        <w:rPr>
          <w:b w:val="0"/>
          <w:bCs w:val="0"/>
          <w:color w:val="000000"/>
          <w:lang w:eastAsia="ru-RU" w:bidi="ru-RU"/>
        </w:rPr>
        <w:t xml:space="preserve">- АПС, СОУЭ в помещениях (дизельная), Литер-Д, инв.№00002151, г. Сочи, ул. Гагарина,59;</w:t>
      </w:r>
      <w:r>
        <w:rPr>
          <w:b w:val="0"/>
          <w:bCs w:val="0"/>
          <w:color w:val="000000"/>
          <w:lang w:eastAsia="ru-RU" w:bidi="ru-RU"/>
        </w:rPr>
      </w:r>
    </w:p>
    <w:p>
      <w:pPr>
        <w:pStyle w:val="867"/>
        <w:spacing w:after="0" w:line="248" w:lineRule="exact"/>
        <w:shd w:val="clear" w:color="auto" w:fill="auto"/>
        <w:tabs>
          <w:tab w:val="left" w:pos="248" w:leader="none"/>
        </w:tabs>
        <w:rPr>
          <w:b w:val="0"/>
          <w:bCs w:val="0"/>
          <w:color w:val="000000"/>
          <w:lang w:eastAsia="ru-RU" w:bidi="ru-RU"/>
        </w:rPr>
      </w:pPr>
      <w:r>
        <w:rPr>
          <w:b w:val="0"/>
          <w:bCs w:val="0"/>
          <w:color w:val="000000"/>
          <w:lang w:eastAsia="ru-RU" w:bidi="ru-RU"/>
        </w:rPr>
        <w:t xml:space="preserve"> АПС, СОУЭ в строениях и сооружениях по адресу: г. Сочи, ул. Гагарина,59: </w:t>
      </w:r>
      <w:r>
        <w:rPr>
          <w:b w:val="0"/>
          <w:bCs w:val="0"/>
          <w:color w:val="000000"/>
          <w:lang w:eastAsia="ru-RU" w:bidi="ru-RU"/>
        </w:rPr>
      </w:r>
    </w:p>
    <w:p>
      <w:pPr>
        <w:pStyle w:val="867"/>
        <w:jc w:val="both"/>
        <w:spacing w:after="0" w:line="248" w:lineRule="exact"/>
        <w:shd w:val="clear" w:color="auto" w:fill="auto"/>
        <w:tabs>
          <w:tab w:val="left" w:pos="248" w:leader="none"/>
        </w:tabs>
        <w:rPr>
          <w:b w:val="0"/>
          <w:bCs w:val="0"/>
          <w:color w:val="000000"/>
          <w:lang w:eastAsia="ru-RU" w:bidi="ru-RU"/>
        </w:rPr>
      </w:pPr>
      <w:r>
        <w:rPr>
          <w:b w:val="0"/>
          <w:bCs w:val="0"/>
          <w:color w:val="000000"/>
          <w:lang w:eastAsia="ru-RU" w:bidi="ru-RU"/>
        </w:rPr>
        <w:t xml:space="preserve">- Магазин «Колос», Литер-С, инв.№00000008;</w:t>
      </w:r>
      <w:r>
        <w:rPr>
          <w:b w:val="0"/>
          <w:bCs w:val="0"/>
          <w:color w:val="000000"/>
          <w:lang w:eastAsia="ru-RU" w:bidi="ru-RU"/>
        </w:rPr>
      </w:r>
    </w:p>
    <w:p>
      <w:pPr>
        <w:pStyle w:val="867"/>
        <w:numPr>
          <w:ilvl w:val="0"/>
          <w:numId w:val="7"/>
        </w:numPr>
        <w:ind w:firstLine="160"/>
        <w:jc w:val="both"/>
        <w:spacing w:after="0" w:line="248" w:lineRule="exact"/>
        <w:shd w:val="clear" w:color="auto" w:fill="auto"/>
        <w:tabs>
          <w:tab w:val="left" w:pos="248" w:leader="none"/>
        </w:tabs>
        <w:rPr>
          <w:b w:val="0"/>
          <w:bCs w:val="0"/>
          <w:color w:val="000000"/>
          <w:lang w:eastAsia="ru-RU" w:bidi="ru-RU"/>
        </w:rPr>
      </w:pPr>
      <w:r>
        <w:rPr>
          <w:b w:val="0"/>
          <w:bCs w:val="0"/>
          <w:color w:val="000000"/>
          <w:lang w:eastAsia="ru-RU" w:bidi="ru-RU"/>
        </w:rPr>
        <w:t xml:space="preserve"> Новый кондитерский цех (Картонажный цех) и вспомогательные помещения, Литер-3, инв.№00000005;</w:t>
      </w:r>
      <w:r>
        <w:rPr>
          <w:b w:val="0"/>
          <w:bCs w:val="0"/>
          <w:color w:val="000000"/>
          <w:lang w:eastAsia="ru-RU" w:bidi="ru-RU"/>
        </w:rPr>
      </w:r>
    </w:p>
    <w:p>
      <w:pPr>
        <w:pStyle w:val="867"/>
        <w:numPr>
          <w:ilvl w:val="0"/>
          <w:numId w:val="7"/>
        </w:numPr>
        <w:ind w:firstLine="160"/>
        <w:jc w:val="both"/>
        <w:spacing w:after="0" w:line="248" w:lineRule="exact"/>
        <w:shd w:val="clear" w:color="auto" w:fill="auto"/>
        <w:tabs>
          <w:tab w:val="left" w:pos="248" w:leader="none"/>
        </w:tabs>
        <w:rPr>
          <w:b w:val="0"/>
          <w:bCs w:val="0"/>
          <w:color w:val="000000"/>
          <w:lang w:eastAsia="ru-RU" w:bidi="ru-RU"/>
        </w:rPr>
      </w:pPr>
      <w:r>
        <w:rPr>
          <w:b w:val="0"/>
          <w:bCs w:val="0"/>
          <w:color w:val="000000"/>
          <w:lang w:eastAsia="ru-RU" w:bidi="ru-RU"/>
        </w:rPr>
        <w:t xml:space="preserve"> Бойлерная, Литер-Е, инв.№00000003,</w:t>
      </w:r>
      <w:r>
        <w:rPr>
          <w:b w:val="0"/>
          <w:bCs w:val="0"/>
          <w:color w:val="000000"/>
          <w:lang w:eastAsia="ru-RU" w:bidi="ru-RU"/>
        </w:rPr>
      </w:r>
    </w:p>
    <w:p>
      <w:pPr>
        <w:pStyle w:val="867"/>
        <w:numPr>
          <w:ilvl w:val="0"/>
          <w:numId w:val="7"/>
        </w:numPr>
        <w:ind w:firstLine="160"/>
        <w:jc w:val="both"/>
        <w:spacing w:after="0" w:line="248" w:lineRule="exact"/>
        <w:shd w:val="clear" w:color="auto" w:fill="auto"/>
        <w:tabs>
          <w:tab w:val="left" w:pos="248" w:leader="none"/>
        </w:tabs>
        <w:rPr>
          <w:b w:val="0"/>
          <w:bCs w:val="0"/>
          <w:color w:val="000000"/>
          <w:lang w:eastAsia="ru-RU" w:bidi="ru-RU"/>
        </w:rPr>
      </w:pPr>
      <w:r>
        <w:rPr>
          <w:b w:val="0"/>
          <w:bCs w:val="0"/>
          <w:color w:val="000000"/>
          <w:lang w:eastAsia="ru-RU" w:bidi="ru-RU"/>
        </w:rPr>
        <w:t xml:space="preserve">Механическая мастерская, Литер-И, инв.№ 00000007; </w:t>
      </w:r>
      <w:r>
        <w:rPr>
          <w:b w:val="0"/>
          <w:bCs w:val="0"/>
          <w:color w:val="000000"/>
          <w:lang w:eastAsia="ru-RU" w:bidi="ru-RU"/>
        </w:rPr>
      </w:r>
    </w:p>
    <w:p>
      <w:pPr>
        <w:pStyle w:val="867"/>
        <w:numPr>
          <w:ilvl w:val="0"/>
          <w:numId w:val="7"/>
        </w:numPr>
        <w:ind w:firstLine="160"/>
        <w:jc w:val="both"/>
        <w:spacing w:after="0" w:line="248" w:lineRule="exact"/>
        <w:shd w:val="clear" w:color="auto" w:fill="auto"/>
        <w:tabs>
          <w:tab w:val="left" w:pos="248" w:leader="none"/>
        </w:tabs>
        <w:rPr>
          <w:b w:val="0"/>
          <w:bCs w:val="0"/>
          <w:color w:val="000000"/>
          <w:lang w:eastAsia="ru-RU" w:bidi="ru-RU"/>
        </w:rPr>
      </w:pPr>
      <w:r>
        <w:rPr>
          <w:b w:val="0"/>
          <w:bCs w:val="0"/>
          <w:color w:val="000000"/>
          <w:lang w:eastAsia="ru-RU" w:bidi="ru-RU"/>
        </w:rPr>
        <w:t xml:space="preserve">Гараж, Литер-М,М1, инв. 00000004; </w:t>
      </w:r>
      <w:r>
        <w:rPr>
          <w:b w:val="0"/>
          <w:bCs w:val="0"/>
          <w:color w:val="000000"/>
          <w:lang w:eastAsia="ru-RU" w:bidi="ru-RU"/>
        </w:rPr>
      </w:r>
    </w:p>
    <w:p>
      <w:pPr>
        <w:pStyle w:val="867"/>
        <w:numPr>
          <w:ilvl w:val="0"/>
          <w:numId w:val="7"/>
        </w:numPr>
        <w:ind w:firstLine="160"/>
        <w:jc w:val="both"/>
        <w:spacing w:after="0" w:line="248" w:lineRule="exact"/>
        <w:shd w:val="clear" w:color="auto" w:fill="auto"/>
        <w:tabs>
          <w:tab w:val="left" w:pos="248" w:leader="none"/>
        </w:tabs>
        <w:rPr>
          <w:b w:val="0"/>
          <w:bCs w:val="0"/>
          <w:color w:val="000000"/>
          <w:lang w:eastAsia="ru-RU" w:bidi="ru-RU"/>
        </w:rPr>
      </w:pPr>
      <w:r>
        <w:rPr>
          <w:b w:val="0"/>
          <w:bCs w:val="0"/>
          <w:color w:val="000000"/>
          <w:lang w:eastAsia="ru-RU" w:bidi="ru-RU"/>
        </w:rPr>
        <w:t xml:space="preserve">Автомастерская, Литер-Н,Н1, инв.№00000373;</w:t>
      </w:r>
      <w:r>
        <w:rPr>
          <w:b w:val="0"/>
          <w:bCs w:val="0"/>
          <w:color w:val="000000"/>
          <w:lang w:eastAsia="ru-RU" w:bidi="ru-RU"/>
        </w:rPr>
      </w:r>
    </w:p>
    <w:p>
      <w:pPr>
        <w:pStyle w:val="867"/>
        <w:numPr>
          <w:ilvl w:val="0"/>
          <w:numId w:val="7"/>
        </w:numPr>
        <w:ind w:firstLine="160"/>
        <w:jc w:val="both"/>
        <w:spacing w:after="0" w:line="248" w:lineRule="exact"/>
        <w:shd w:val="clear" w:color="auto" w:fill="auto"/>
        <w:tabs>
          <w:tab w:val="left" w:pos="248" w:leader="none"/>
        </w:tabs>
        <w:rPr>
          <w:b w:val="0"/>
          <w:bCs w:val="0"/>
          <w:color w:val="000000"/>
          <w:lang w:eastAsia="ru-RU" w:bidi="ru-RU"/>
        </w:rPr>
      </w:pPr>
      <w:r>
        <w:rPr>
          <w:b w:val="0"/>
          <w:bCs w:val="0"/>
          <w:color w:val="000000"/>
          <w:lang w:eastAsia="ru-RU" w:bidi="ru-RU"/>
        </w:rPr>
        <w:t xml:space="preserve"> Торговый павильон №10, Литер-Щ, инв.№00000038;</w:t>
      </w:r>
      <w:r>
        <w:rPr>
          <w:b w:val="0"/>
          <w:bCs w:val="0"/>
          <w:color w:val="000000"/>
          <w:lang w:eastAsia="ru-RU" w:bidi="ru-RU"/>
        </w:rPr>
      </w:r>
    </w:p>
    <w:p>
      <w:pPr>
        <w:pStyle w:val="867"/>
        <w:numPr>
          <w:ilvl w:val="0"/>
          <w:numId w:val="7"/>
        </w:numPr>
        <w:ind w:firstLine="160"/>
        <w:jc w:val="both"/>
        <w:spacing w:after="0" w:line="248" w:lineRule="exact"/>
        <w:shd w:val="clear" w:color="auto" w:fill="auto"/>
        <w:tabs>
          <w:tab w:val="left" w:pos="248" w:leader="none"/>
        </w:tabs>
        <w:rPr>
          <w:b w:val="0"/>
          <w:bCs w:val="0"/>
          <w:color w:val="000000"/>
          <w:lang w:eastAsia="ru-RU" w:bidi="ru-RU"/>
        </w:rPr>
      </w:pPr>
      <w:r>
        <w:rPr>
          <w:b w:val="0"/>
          <w:bCs w:val="0"/>
          <w:color w:val="000000"/>
          <w:lang w:eastAsia="ru-RU" w:bidi="ru-RU"/>
        </w:rPr>
        <w:t xml:space="preserve">Торговый павильон (бывш.навес торговый),  Литер-Ч,  инв. № 00002159;</w:t>
      </w:r>
      <w:r>
        <w:rPr>
          <w:b w:val="0"/>
          <w:bCs w:val="0"/>
          <w:color w:val="000000"/>
          <w:lang w:eastAsia="ru-RU" w:bidi="ru-RU"/>
        </w:rPr>
      </w:r>
    </w:p>
    <w:p>
      <w:pPr>
        <w:pStyle w:val="867"/>
        <w:numPr>
          <w:ilvl w:val="0"/>
          <w:numId w:val="7"/>
        </w:numPr>
        <w:ind w:firstLine="160"/>
        <w:jc w:val="both"/>
        <w:spacing w:after="0" w:line="248" w:lineRule="exact"/>
        <w:shd w:val="clear" w:color="auto" w:fill="auto"/>
        <w:tabs>
          <w:tab w:val="left" w:pos="248" w:leader="none"/>
        </w:tabs>
        <w:rPr>
          <w:b w:val="0"/>
          <w:bCs w:val="0"/>
          <w:color w:val="000000"/>
          <w:lang w:eastAsia="ru-RU" w:bidi="ru-RU"/>
        </w:rPr>
      </w:pPr>
      <w:r>
        <w:rPr>
          <w:b w:val="0"/>
          <w:bCs w:val="0"/>
          <w:color w:val="000000"/>
          <w:lang w:eastAsia="ru-RU" w:bidi="ru-RU"/>
        </w:rPr>
        <w:t xml:space="preserve"> Новый мелкооптовый павильон, инв.№00004201;</w:t>
      </w:r>
      <w:r>
        <w:rPr>
          <w:b w:val="0"/>
          <w:bCs w:val="0"/>
          <w:color w:val="000000"/>
          <w:lang w:eastAsia="ru-RU" w:bidi="ru-RU"/>
        </w:rPr>
      </w:r>
    </w:p>
    <w:p>
      <w:pPr>
        <w:pStyle w:val="867"/>
        <w:numPr>
          <w:ilvl w:val="0"/>
          <w:numId w:val="7"/>
        </w:numPr>
        <w:ind w:firstLine="160"/>
        <w:jc w:val="both"/>
        <w:spacing w:after="0" w:line="248" w:lineRule="exact"/>
        <w:shd w:val="clear" w:color="auto" w:fill="auto"/>
        <w:tabs>
          <w:tab w:val="left" w:pos="248" w:leader="none"/>
        </w:tabs>
        <w:rPr>
          <w:b w:val="0"/>
          <w:bCs w:val="0"/>
          <w:color w:val="000000"/>
          <w:lang w:eastAsia="ru-RU" w:bidi="ru-RU"/>
        </w:rPr>
      </w:pPr>
      <w:r>
        <w:rPr>
          <w:b w:val="0"/>
          <w:bCs w:val="0"/>
          <w:color w:val="000000"/>
          <w:lang w:eastAsia="ru-RU" w:bidi="ru-RU"/>
        </w:rPr>
        <w:t xml:space="preserve"> Блок-контейнер БК 6.0х2.4м,  ннв.№00004161;</w:t>
      </w:r>
      <w:r>
        <w:rPr>
          <w:b w:val="0"/>
          <w:bCs w:val="0"/>
          <w:color w:val="000000"/>
          <w:lang w:eastAsia="ru-RU" w:bidi="ru-RU"/>
        </w:rPr>
      </w:r>
    </w:p>
    <w:p>
      <w:pPr>
        <w:pStyle w:val="867"/>
        <w:numPr>
          <w:ilvl w:val="0"/>
          <w:numId w:val="7"/>
        </w:numPr>
        <w:ind w:firstLine="160"/>
        <w:jc w:val="both"/>
        <w:spacing w:after="0" w:line="248" w:lineRule="exact"/>
        <w:shd w:val="clear" w:color="auto" w:fill="auto"/>
        <w:tabs>
          <w:tab w:val="left" w:pos="248" w:leader="none"/>
        </w:tabs>
        <w:rPr>
          <w:b w:val="0"/>
          <w:bCs w:val="0"/>
          <w:color w:val="000000"/>
          <w:lang w:eastAsia="ru-RU" w:bidi="ru-RU"/>
        </w:rPr>
      </w:pPr>
      <w:r>
        <w:rPr>
          <w:b w:val="0"/>
          <w:bCs w:val="0"/>
          <w:color w:val="000000"/>
          <w:lang w:eastAsia="ru-RU" w:bidi="ru-RU"/>
        </w:rPr>
        <w:t xml:space="preserve"> Блок-контейнер 3,0*9,0 с тамбуром, инв.№00004091;</w:t>
      </w:r>
      <w:r>
        <w:rPr>
          <w:b w:val="0"/>
          <w:bCs w:val="0"/>
          <w:color w:val="000000"/>
          <w:lang w:eastAsia="ru-RU" w:bidi="ru-RU"/>
        </w:rPr>
      </w:r>
    </w:p>
    <w:p>
      <w:pPr>
        <w:pStyle w:val="867"/>
        <w:numPr>
          <w:ilvl w:val="0"/>
          <w:numId w:val="7"/>
        </w:numPr>
        <w:ind w:firstLine="160"/>
        <w:jc w:val="both"/>
        <w:spacing w:after="0" w:line="248" w:lineRule="exact"/>
        <w:shd w:val="clear" w:color="auto" w:fill="auto"/>
        <w:tabs>
          <w:tab w:val="left" w:pos="248" w:leader="none"/>
        </w:tabs>
        <w:rPr>
          <w:b w:val="0"/>
          <w:bCs w:val="0"/>
          <w:color w:val="000000"/>
          <w:lang w:eastAsia="ru-RU" w:bidi="ru-RU"/>
        </w:rPr>
      </w:pPr>
      <w:r>
        <w:rPr>
          <w:b w:val="0"/>
          <w:bCs w:val="0"/>
          <w:color w:val="000000"/>
          <w:lang w:eastAsia="ru-RU" w:bidi="ru-RU"/>
        </w:rPr>
        <w:t xml:space="preserve"> Здание хлебокомбината, Литер-А, с пристройками литеры А1, А2, А3, А4, А5, А6, А7, А8, А9, навес литер</w:t>
      </w:r>
      <w:r>
        <w:rPr>
          <w:b w:val="0"/>
          <w:bCs w:val="0"/>
          <w:color w:val="000000"/>
          <w:lang w:eastAsia="ru-RU" w:bidi="ru-RU"/>
        </w:rPr>
        <w:t xml:space="preserve"> </w:t>
      </w:r>
      <w:r>
        <w:rPr>
          <w:b w:val="0"/>
          <w:bCs w:val="0"/>
          <w:color w:val="000000"/>
          <w:lang w:val="en-US" w:eastAsia="ru-RU" w:bidi="ru-RU"/>
        </w:rPr>
        <w:t xml:space="preserve">III</w:t>
      </w:r>
      <w:r>
        <w:rPr>
          <w:b w:val="0"/>
          <w:bCs w:val="0"/>
          <w:color w:val="000000"/>
          <w:lang w:eastAsia="ru-RU" w:bidi="ru-RU"/>
        </w:rPr>
        <w:t xml:space="preserve">, </w:t>
      </w:r>
      <w:r>
        <w:rPr>
          <w:b w:val="0"/>
          <w:bCs w:val="0"/>
          <w:color w:val="000000"/>
          <w:lang w:eastAsia="ru-RU" w:bidi="ru-RU"/>
        </w:rPr>
        <w:t xml:space="preserve">инв.№ 00004399, г. Сочи, ул. Гастелло, 42; </w:t>
      </w:r>
      <w:r>
        <w:rPr>
          <w:b w:val="0"/>
          <w:bCs w:val="0"/>
          <w:color w:val="000000"/>
          <w:lang w:eastAsia="ru-RU" w:bidi="ru-RU"/>
        </w:rPr>
      </w:r>
    </w:p>
    <w:p>
      <w:pPr>
        <w:pStyle w:val="867"/>
        <w:numPr>
          <w:ilvl w:val="0"/>
          <w:numId w:val="7"/>
        </w:numPr>
        <w:jc w:val="both"/>
        <w:spacing w:after="0" w:line="248" w:lineRule="exact"/>
        <w:shd w:val="clear" w:color="auto" w:fill="auto"/>
        <w:tabs>
          <w:tab w:val="left" w:pos="201" w:leader="none"/>
        </w:tabs>
        <w:rPr>
          <w:b w:val="0"/>
          <w:bCs w:val="0"/>
          <w:color w:val="000000"/>
          <w:lang w:eastAsia="ru-RU" w:bidi="ru-RU"/>
        </w:rPr>
      </w:pPr>
      <w:r>
        <w:rPr>
          <w:b w:val="0"/>
          <w:bCs w:val="0"/>
          <w:color w:val="000000"/>
          <w:lang w:eastAsia="ru-RU" w:bidi="ru-RU"/>
        </w:rPr>
        <w:t xml:space="preserve">АПС, СОУЭ в пристройке к контейнерной хлебного цеха, инв.№00004021, г. Сочи, ул. Гагарина,59;</w:t>
      </w:r>
      <w:r>
        <w:rPr>
          <w:b w:val="0"/>
          <w:bCs w:val="0"/>
          <w:color w:val="000000"/>
          <w:lang w:eastAsia="ru-RU" w:bidi="ru-RU"/>
        </w:rPr>
      </w:r>
    </w:p>
    <w:p>
      <w:pPr>
        <w:pStyle w:val="867"/>
        <w:numPr>
          <w:ilvl w:val="0"/>
          <w:numId w:val="7"/>
        </w:numPr>
        <w:jc w:val="both"/>
        <w:spacing w:after="0" w:line="248" w:lineRule="exact"/>
        <w:shd w:val="clear" w:color="auto" w:fill="auto"/>
        <w:tabs>
          <w:tab w:val="left" w:pos="201" w:leader="none"/>
        </w:tabs>
        <w:rPr>
          <w:b w:val="0"/>
          <w:bCs w:val="0"/>
          <w:color w:val="000000"/>
          <w:lang w:eastAsia="ru-RU" w:bidi="ru-RU"/>
        </w:rPr>
      </w:pPr>
      <w:r>
        <w:rPr>
          <w:b w:val="0"/>
          <w:bCs w:val="0"/>
          <w:color w:val="000000"/>
          <w:lang w:eastAsia="ru-RU" w:bidi="ru-RU"/>
        </w:rPr>
        <w:t xml:space="preserve">АУПТ спринклерное в пристройке к контейнерной хлебного цеха, инв.№00004021, г. Сочи, ул. Гагарина,59;</w:t>
      </w:r>
      <w:r>
        <w:rPr>
          <w:b w:val="0"/>
          <w:bCs w:val="0"/>
          <w:color w:val="000000"/>
          <w:lang w:eastAsia="ru-RU" w:bidi="ru-RU"/>
        </w:rPr>
      </w:r>
    </w:p>
    <w:p>
      <w:pPr>
        <w:pStyle w:val="867"/>
        <w:numPr>
          <w:ilvl w:val="0"/>
          <w:numId w:val="7"/>
        </w:numPr>
        <w:ind w:firstLine="160"/>
        <w:jc w:val="both"/>
        <w:spacing w:after="0" w:line="248" w:lineRule="exact"/>
        <w:shd w:val="clear" w:color="auto" w:fill="auto"/>
        <w:tabs>
          <w:tab w:val="left" w:pos="252" w:leader="none"/>
        </w:tabs>
        <w:rPr>
          <w:b w:val="0"/>
          <w:bCs w:val="0"/>
          <w:color w:val="000000"/>
          <w:lang w:eastAsia="ru-RU" w:bidi="ru-RU"/>
        </w:rPr>
      </w:pPr>
      <w:r>
        <w:rPr>
          <w:b w:val="0"/>
          <w:bCs w:val="0"/>
          <w:color w:val="000000"/>
          <w:lang w:eastAsia="ru-RU" w:bidi="ru-RU"/>
        </w:rPr>
        <w:t xml:space="preserve">АПС, СОУЭ в торговом павильоне №1 в Хостинском районе г. Сочи, ул. Ворошиловская, 4 инв. № 00000398; </w:t>
      </w:r>
      <w:r>
        <w:rPr>
          <w:b w:val="0"/>
          <w:bCs w:val="0"/>
          <w:color w:val="000000"/>
          <w:lang w:eastAsia="ru-RU" w:bidi="ru-RU"/>
        </w:rPr>
      </w:r>
    </w:p>
    <w:p>
      <w:pPr>
        <w:pStyle w:val="867"/>
        <w:numPr>
          <w:ilvl w:val="0"/>
          <w:numId w:val="7"/>
        </w:numPr>
        <w:jc w:val="both"/>
        <w:spacing w:after="0" w:line="248" w:lineRule="exact"/>
        <w:shd w:val="clear" w:color="auto" w:fill="auto"/>
        <w:tabs>
          <w:tab w:val="left" w:pos="201" w:leader="none"/>
        </w:tabs>
        <w:rPr>
          <w:b w:val="0"/>
          <w:bCs w:val="0"/>
          <w:color w:val="000000"/>
          <w:lang w:eastAsia="ru-RU" w:bidi="ru-RU"/>
        </w:rPr>
      </w:pPr>
      <w:r>
        <w:rPr>
          <w:b w:val="0"/>
          <w:bCs w:val="0"/>
          <w:color w:val="000000"/>
          <w:lang w:eastAsia="ru-RU" w:bidi="ru-RU"/>
        </w:rPr>
        <w:t xml:space="preserve">АПС, СОУЭ в магазине «Колобок», инв.№00004518, г. Сочи, ул. Донская, 90 (пом.15-22,44);</w:t>
      </w:r>
      <w:r>
        <w:rPr>
          <w:b w:val="0"/>
          <w:bCs w:val="0"/>
          <w:color w:val="000000"/>
          <w:lang w:eastAsia="ru-RU" w:bidi="ru-RU"/>
        </w:rPr>
      </w:r>
    </w:p>
    <w:p>
      <w:pPr>
        <w:pStyle w:val="867"/>
        <w:numPr>
          <w:ilvl w:val="0"/>
          <w:numId w:val="7"/>
        </w:numPr>
        <w:jc w:val="both"/>
        <w:spacing w:after="0" w:line="248" w:lineRule="exact"/>
        <w:shd w:val="clear" w:color="auto" w:fill="auto"/>
        <w:tabs>
          <w:tab w:val="left" w:pos="201" w:leader="none"/>
        </w:tabs>
        <w:rPr>
          <w:b w:val="0"/>
          <w:bCs w:val="0"/>
          <w:color w:val="000000"/>
          <w:lang w:eastAsia="ru-RU" w:bidi="ru-RU"/>
        </w:rPr>
      </w:pPr>
      <w:r>
        <w:rPr>
          <w:b w:val="0"/>
          <w:bCs w:val="0"/>
          <w:color w:val="000000"/>
          <w:lang w:eastAsia="ru-RU" w:bidi="ru-RU"/>
        </w:rPr>
        <w:t xml:space="preserve">АПС, СОУЭ в торговом павильоне № 38, инв.№00004528, г. Сочи, ул.Дарвина, у дома 46;</w:t>
      </w:r>
      <w:r>
        <w:rPr>
          <w:b w:val="0"/>
          <w:bCs w:val="0"/>
          <w:color w:val="000000"/>
          <w:lang w:eastAsia="ru-RU" w:bidi="ru-RU"/>
        </w:rPr>
      </w:r>
    </w:p>
    <w:p>
      <w:pPr>
        <w:pStyle w:val="867"/>
        <w:numPr>
          <w:ilvl w:val="0"/>
          <w:numId w:val="7"/>
        </w:numPr>
        <w:jc w:val="both"/>
        <w:spacing w:after="0" w:line="248" w:lineRule="exact"/>
        <w:shd w:val="clear" w:color="auto" w:fill="auto"/>
        <w:tabs>
          <w:tab w:val="left" w:pos="201" w:leader="none"/>
        </w:tabs>
        <w:rPr>
          <w:b w:val="0"/>
          <w:bCs w:val="0"/>
          <w:color w:val="000000"/>
          <w:lang w:eastAsia="ru-RU" w:bidi="ru-RU"/>
        </w:rPr>
      </w:pPr>
      <w:r>
        <w:rPr>
          <w:b w:val="0"/>
          <w:bCs w:val="0"/>
          <w:color w:val="000000"/>
          <w:lang w:eastAsia="ru-RU" w:bidi="ru-RU"/>
        </w:rPr>
        <w:t xml:space="preserve">АПС, СОУЭ в торговом павильоне №37, г.Сочи,ул.Молокова, 24;</w:t>
      </w:r>
      <w:r>
        <w:rPr>
          <w:b w:val="0"/>
          <w:bCs w:val="0"/>
          <w:color w:val="000000"/>
          <w:lang w:eastAsia="ru-RU" w:bidi="ru-RU"/>
        </w:rPr>
      </w:r>
    </w:p>
    <w:p>
      <w:pPr>
        <w:pStyle w:val="654"/>
        <w:numPr>
          <w:ilvl w:val="0"/>
          <w:numId w:val="7"/>
        </w:numPr>
        <w:jc w:val="both"/>
        <w:spacing w:after="0" w:line="248" w:lineRule="exact"/>
        <w:widowControl w:val="off"/>
        <w:tabs>
          <w:tab w:val="left" w:pos="201" w:leader="none"/>
        </w:tabs>
        <w:rPr>
          <w:rFonts w:ascii="Times New Roman" w:hAnsi="Times New Roman" w:eastAsia="Times New Roman"/>
          <w:color w:val="000000"/>
          <w:lang w:eastAsia="ru-RU" w:bidi="ru-RU"/>
        </w:rPr>
      </w:pPr>
      <w:r>
        <w:rPr>
          <w:rFonts w:ascii="Times New Roman" w:hAnsi="Times New Roman" w:eastAsia="Times New Roman"/>
          <w:color w:val="000000"/>
          <w:lang w:eastAsia="ru-RU" w:bidi="ru-RU"/>
        </w:rPr>
        <w:t xml:space="preserve">АПС, СОУЭ в торговом павильоне № 40, инв.№00004561, г.Сочи, ул.Пасечная, 18;</w:t>
      </w:r>
      <w:r>
        <w:rPr>
          <w:rFonts w:ascii="Times New Roman" w:hAnsi="Times New Roman" w:eastAsia="Times New Roman"/>
          <w:color w:val="000000"/>
          <w:lang w:eastAsia="ru-RU" w:bidi="ru-RU"/>
        </w:rPr>
      </w:r>
    </w:p>
    <w:p>
      <w:pPr>
        <w:pStyle w:val="654"/>
        <w:numPr>
          <w:ilvl w:val="0"/>
          <w:numId w:val="7"/>
        </w:numPr>
        <w:jc w:val="both"/>
        <w:spacing w:after="0" w:line="248" w:lineRule="exact"/>
        <w:widowControl w:val="off"/>
        <w:tabs>
          <w:tab w:val="left" w:pos="201" w:leader="none"/>
        </w:tabs>
        <w:rPr>
          <w:rFonts w:ascii="Times New Roman" w:hAnsi="Times New Roman" w:eastAsia="Times New Roman"/>
          <w:color w:val="000000"/>
          <w:lang w:eastAsia="ru-RU" w:bidi="ru-RU"/>
        </w:rPr>
      </w:pPr>
      <w:r>
        <w:rPr>
          <w:rFonts w:ascii="Times New Roman" w:hAnsi="Times New Roman" w:eastAsia="Times New Roman"/>
          <w:color w:val="000000"/>
          <w:lang w:eastAsia="ru-RU" w:bidi="ru-RU"/>
        </w:rPr>
        <w:t xml:space="preserve">АПС, СОУЭ в торговом павильоне № 46, инв.№00004727, г.Сочи, Хостинский район, ул.Звездная, дом №3/4</w:t>
      </w:r>
      <w:r>
        <w:rPr>
          <w:rFonts w:ascii="Times New Roman" w:hAnsi="Times New Roman" w:eastAsia="Times New Roman"/>
          <w:color w:val="000000"/>
          <w:lang w:eastAsia="ru-RU" w:bidi="ru-RU"/>
        </w:rPr>
      </w:r>
    </w:p>
    <w:p>
      <w:pPr>
        <w:pStyle w:val="654"/>
        <w:numPr>
          <w:ilvl w:val="0"/>
          <w:numId w:val="7"/>
        </w:numPr>
        <w:jc w:val="both"/>
        <w:spacing w:after="0" w:line="248" w:lineRule="exact"/>
        <w:widowControl w:val="off"/>
        <w:tabs>
          <w:tab w:val="left" w:pos="201" w:leader="none"/>
        </w:tabs>
        <w:rPr>
          <w:rFonts w:ascii="Times New Roman" w:hAnsi="Times New Roman" w:eastAsia="Times New Roman"/>
          <w:b/>
          <w:bCs/>
          <w:lang w:eastAsia="ru-RU"/>
        </w:rPr>
      </w:pPr>
      <w:r>
        <w:rPr>
          <w:rFonts w:ascii="Times New Roman" w:hAnsi="Times New Roman" w:eastAsia="Times New Roman"/>
          <w:color w:val="000000"/>
          <w:lang w:eastAsia="ru-RU" w:bidi="ru-RU"/>
        </w:rPr>
        <w:t xml:space="preserve">АПС, СОУЭ в торговом павильоне № 11, инв. № 00000372, г.Сочи, ул. Труда, 5;</w:t>
      </w:r>
      <w:r>
        <w:rPr>
          <w:rFonts w:ascii="Times New Roman" w:hAnsi="Times New Roman" w:eastAsia="Times New Roman"/>
          <w:b/>
          <w:bCs/>
          <w:lang w:eastAsia="ru-RU"/>
        </w:rPr>
      </w:r>
      <w:r>
        <w:rPr>
          <w:rFonts w:ascii="Times New Roman" w:hAnsi="Times New Roman" w:eastAsia="Times New Roman"/>
          <w:b/>
          <w:bCs/>
          <w:lang w:eastAsia="ru-RU"/>
        </w:rPr>
      </w:r>
    </w:p>
    <w:p>
      <w:pPr>
        <w:pStyle w:val="654"/>
        <w:spacing w:after="0" w:line="240" w:lineRule="auto"/>
        <w:tabs>
          <w:tab w:val="left" w:pos="567" w:leader="none"/>
        </w:tabs>
        <w:rPr>
          <w:rFonts w:ascii="Times New Roman" w:hAnsi="Times New Roman" w:eastAsia="Times New Roman"/>
          <w:b/>
          <w:bCs/>
          <w:lang w:eastAsia="ru-RU"/>
        </w:rPr>
      </w:pPr>
      <w:r>
        <w:rPr>
          <w:rFonts w:ascii="Times New Roman" w:hAnsi="Times New Roman" w:eastAsia="Times New Roman"/>
          <w:b/>
          <w:bCs/>
          <w:lang w:eastAsia="ru-RU"/>
        </w:rPr>
      </w:r>
      <w:r>
        <w:rPr>
          <w:rFonts w:ascii="Times New Roman" w:hAnsi="Times New Roman" w:eastAsia="Times New Roman"/>
          <w:b/>
          <w:bCs/>
          <w:lang w:eastAsia="ru-RU"/>
        </w:rPr>
      </w:r>
    </w:p>
    <w:p>
      <w:pPr>
        <w:pStyle w:val="654"/>
        <w:spacing w:after="0" w:line="240" w:lineRule="auto"/>
        <w:tabs>
          <w:tab w:val="left" w:pos="567" w:leader="none"/>
        </w:tabs>
        <w:rPr>
          <w:rFonts w:ascii="Times New Roman" w:hAnsi="Times New Roman" w:eastAsia="Times New Roman"/>
          <w:b/>
          <w:bCs/>
          <w:lang w:eastAsia="ru-RU"/>
        </w:rPr>
      </w:pPr>
      <w:r>
        <w:rPr>
          <w:rFonts w:ascii="Times New Roman" w:hAnsi="Times New Roman" w:eastAsia="Times New Roman"/>
          <w:b/>
          <w:bCs/>
          <w:lang w:eastAsia="ru-RU"/>
        </w:rPr>
        <w:t xml:space="preserve"> 1.1. </w:t>
      </w:r>
      <w:r>
        <w:rPr>
          <w:rFonts w:ascii="Times New Roman" w:hAnsi="Times New Roman" w:eastAsia="Times New Roman"/>
          <w:b/>
          <w:lang w:eastAsia="ru-RU"/>
        </w:rPr>
        <w:t xml:space="preserve">Перечни обслуживаемых приборов, извещателей и оповещателей систем ОС, ПС, СОУЭ, АПТ :</w:t>
      </w:r>
      <w:r>
        <w:rPr>
          <w:rFonts w:ascii="Times New Roman" w:hAnsi="Times New Roman" w:eastAsia="Times New Roman"/>
          <w:b/>
          <w:bCs/>
          <w:lang w:eastAsia="ru-RU"/>
        </w:rPr>
      </w:r>
      <w:r>
        <w:rPr>
          <w:rFonts w:ascii="Times New Roman" w:hAnsi="Times New Roman" w:eastAsia="Times New Roman"/>
          <w:b/>
          <w:bCs/>
          <w:lang w:eastAsia="ru-RU"/>
        </w:rPr>
      </w:r>
    </w:p>
    <w:p>
      <w:pPr>
        <w:pStyle w:val="654"/>
        <w:jc w:val="both"/>
        <w:spacing w:after="0" w:line="240" w:lineRule="auto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b/>
          <w:bCs/>
          <w:lang w:eastAsia="ru-RU"/>
        </w:rPr>
        <w:t xml:space="preserve">1.1.1. </w:t>
      </w:r>
      <w:r>
        <w:rPr>
          <w:rFonts w:ascii="Times New Roman" w:hAnsi="Times New Roman" w:eastAsia="Times New Roman"/>
          <w:b/>
          <w:bCs/>
          <w:color w:val="000000"/>
          <w:lang w:eastAsia="ru-RU" w:bidi="ru-RU"/>
        </w:rPr>
        <w:t xml:space="preserve">АПС, СОУЭ в Административно-производственном корпусе, литер А, ннв.№00000001, г. Сочи, ул. Гагарина, 59</w:t>
      </w:r>
      <w:r>
        <w:rPr>
          <w:rFonts w:ascii="Times New Roman" w:hAnsi="Times New Roman" w:eastAsia="Times New Roman"/>
          <w:lang w:eastAsia="ru-RU"/>
        </w:rPr>
      </w:r>
      <w:r>
        <w:rPr>
          <w:rFonts w:ascii="Times New Roman" w:hAnsi="Times New Roman" w:eastAsia="Times New Roman"/>
          <w:lang w:eastAsia="ru-RU"/>
        </w:rPr>
      </w:r>
    </w:p>
    <w:tbl>
      <w:tblPr>
        <w:tblStyle w:val="665"/>
        <w:tblW w:w="0" w:type="auto"/>
        <w:tblInd w:w="0" w:type="dxa"/>
        <w:tblLayout w:type="fixed"/>
        <w:tblCellMar>
          <w:left w:w="30" w:type="dxa"/>
          <w:top w:w="0" w:type="dxa"/>
          <w:right w:w="30" w:type="dxa"/>
          <w:bottom w:w="0" w:type="dxa"/>
        </w:tblCellMar>
        <w:tblLook w:val="04A0" w:firstRow="1" w:lastRow="0" w:firstColumn="1" w:lastColumn="0" w:noHBand="0" w:noVBand="1"/>
      </w:tblPr>
      <w:tblGrid>
        <w:gridCol w:w="597"/>
        <w:gridCol w:w="4962"/>
        <w:gridCol w:w="2268"/>
        <w:gridCol w:w="992"/>
        <w:gridCol w:w="993"/>
      </w:tblGrid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center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№ п/п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vAlign w:val="center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Наименование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Тип, марка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Ед. изм.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Кол-во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1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Пульт контроля и управления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С-2000М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шт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1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Прибор приёмно-контрольный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Сигнал-20П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3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Блок индикации 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С-2000 БИ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4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Радиомодем с антенной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PF-801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компл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5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Кабель коаксиальный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РК-50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м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70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6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Блок бесперебойного питания с АКБ 12В 7А/ч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РИП 12-3А-17 (исп. 01)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6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7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Бокс для аккумуляторов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БА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3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8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Аккумулятор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АКБ 12В 17 А/ч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6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9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Извещатель пожарный дымовой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ИП-212-31/1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213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10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Извещатель пожарный ручной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ИПР-И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59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11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Извещатель пожарный тепловой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ИП-103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13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12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Светозвуковой оповещатель внутренний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LD-H96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83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13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Кнопка пуска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ПКЕ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14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Табло «Выход»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ОПОП 15-1/1М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37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15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Кабель слаботочный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КСПВ 2*0,5мм2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м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800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16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Кабель силовой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ВВГнг 3*1,5мм2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м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30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17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Кабель витая пара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КПСВВ 2*2*1мм2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м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60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18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Провод оповещения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ШВВП 2*0,75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м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1000</w:t>
            </w:r>
            <w:r/>
          </w:p>
        </w:tc>
      </w:tr>
    </w:tbl>
    <w:p>
      <w:pPr>
        <w:pStyle w:val="654"/>
        <w:jc w:val="both"/>
        <w:spacing w:after="0" w:line="240" w:lineRule="auto"/>
        <w:rPr>
          <w:rFonts w:ascii="Times New Roman" w:hAnsi="Times New Roman" w:eastAsia="Times New Roman"/>
          <w:b/>
          <w:bCs/>
          <w:lang w:eastAsia="ru-RU"/>
        </w:rPr>
      </w:pPr>
      <w:r>
        <w:rPr>
          <w:rFonts w:ascii="Times New Roman" w:hAnsi="Times New Roman" w:eastAsia="Times New Roman"/>
          <w:b/>
          <w:bCs/>
          <w:lang w:eastAsia="ru-RU"/>
        </w:rPr>
      </w:r>
      <w:r>
        <w:rPr>
          <w:rFonts w:ascii="Times New Roman" w:hAnsi="Times New Roman" w:eastAsia="Times New Roman"/>
          <w:b/>
          <w:bCs/>
          <w:lang w:eastAsia="ru-RU"/>
        </w:rPr>
      </w:r>
    </w:p>
    <w:p>
      <w:pPr>
        <w:pStyle w:val="654"/>
        <w:jc w:val="both"/>
        <w:spacing w:after="0" w:line="240" w:lineRule="auto"/>
        <w:rPr>
          <w:rFonts w:ascii="Times New Roman" w:hAnsi="Times New Roman" w:eastAsia="Times New Roman"/>
          <w:color w:val="000000"/>
          <w:lang w:eastAsia="ru-RU"/>
        </w:rPr>
      </w:pPr>
      <w:r>
        <w:rPr>
          <w:rFonts w:ascii="Times New Roman" w:hAnsi="Times New Roman" w:eastAsia="Times New Roman"/>
          <w:b/>
          <w:bCs/>
          <w:color w:val="000000"/>
          <w:lang w:eastAsia="ru-RU"/>
        </w:rPr>
        <w:t xml:space="preserve">1.1.2.Перечень оборудования АУПТ  </w:t>
      </w:r>
      <w:r>
        <w:rPr>
          <w:rFonts w:ascii="Times New Roman" w:hAnsi="Times New Roman" w:eastAsia="Times New Roman"/>
          <w:b/>
          <w:bCs/>
          <w:color w:val="000000"/>
          <w:lang w:eastAsia="ru-RU" w:bidi="ru-RU"/>
        </w:rPr>
        <w:t xml:space="preserve">спринклерное в Административно-производственном корпусе, литер А, инв.№00000001, г. Сочи, ул. Гагарина, 59</w:t>
      </w:r>
      <w:r>
        <w:rPr>
          <w:rFonts w:ascii="Times New Roman" w:hAnsi="Times New Roman" w:eastAsia="Times New Roman"/>
          <w:color w:val="000000"/>
          <w:lang w:eastAsia="ru-RU"/>
        </w:rPr>
      </w:r>
      <w:r>
        <w:rPr>
          <w:rFonts w:ascii="Times New Roman" w:hAnsi="Times New Roman" w:eastAsia="Times New Roman"/>
          <w:color w:val="000000"/>
          <w:lang w:eastAsia="ru-RU"/>
        </w:rPr>
      </w:r>
    </w:p>
    <w:tbl>
      <w:tblPr>
        <w:tblStyle w:val="665"/>
        <w:tblW w:w="0" w:type="auto"/>
        <w:tblInd w:w="0" w:type="dxa"/>
        <w:tblLayout w:type="fixed"/>
        <w:tblCellMar>
          <w:left w:w="30" w:type="dxa"/>
          <w:top w:w="0" w:type="dxa"/>
          <w:right w:w="30" w:type="dxa"/>
          <w:bottom w:w="0" w:type="dxa"/>
        </w:tblCellMar>
        <w:tblLook w:val="04A0" w:firstRow="1" w:lastRow="0" w:firstColumn="1" w:lastColumn="0" w:noHBand="0" w:noVBand="1"/>
      </w:tblPr>
      <w:tblGrid>
        <w:gridCol w:w="624"/>
        <w:gridCol w:w="4935"/>
        <w:gridCol w:w="2268"/>
        <w:gridCol w:w="992"/>
        <w:gridCol w:w="993"/>
      </w:tblGrid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№ п/п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vAlign w:val="center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Наименование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Тип, марка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Ед. изм.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Кол-во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Труба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ф=15мм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м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25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Труба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ф=25мм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м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170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3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Труба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ф=32мм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м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80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4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Труба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ф=50мм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м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30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5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Труба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ф=100мм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м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100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6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Труба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ф=108мм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м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35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7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Труба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ф=133мм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м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50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8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Труба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ф=150*4  L=300мм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м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0,309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9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Спринклер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val="en-US" w:eastAsia="ru-RU"/>
              </w:rPr>
              <w:t xml:space="preserve">Grinnell </w:t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ф=15мм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123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10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Автомат воздухосбросный (клапан автоматический)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ф=15мм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11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Контрольно-пусковой узел с клапаном спринклерным  в комплекте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"VIKING"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12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Водяной гонг (гидравлическая сирена)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lang w:val="en-US" w:eastAsia="ru-RU"/>
              </w:rPr>
              <w:t xml:space="preserve">j-1 </w:t>
            </w:r>
            <w:r>
              <w:rPr>
                <w:rFonts w:ascii="Times New Roman" w:hAnsi="Times New Roman" w:eastAsia="Times New Roman"/>
                <w:lang w:eastAsia="ru-RU"/>
              </w:rPr>
              <w:t xml:space="preserve">«</w:t>
            </w:r>
            <w:r>
              <w:rPr>
                <w:rFonts w:ascii="Times New Roman" w:hAnsi="Times New Roman" w:eastAsia="Times New Roman"/>
                <w:lang w:val="en-US" w:eastAsia="ru-RU"/>
              </w:rPr>
              <w:t xml:space="preserve">VIKING</w:t>
            </w:r>
            <w:r>
              <w:rPr>
                <w:rFonts w:ascii="Times New Roman" w:hAnsi="Times New Roman" w:eastAsia="Times New Roman"/>
                <w:lang w:eastAsia="ru-RU"/>
              </w:rPr>
              <w:t xml:space="preserve">»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13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Кран дренажный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ф=20мм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14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Кран пробковый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ф=20мм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15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Клапан обратный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15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Вентиль с муфтовой цапкой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17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Реле потока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ф=100мм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18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Сигнализатор давления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СДУ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19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Клапан обратный межфланцевый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ф=100мм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20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Затвор дисковый межфланцевый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ф=100мм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21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Задвижка фланцевая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ф=100мм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22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Клапан предохранительный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ф=125мм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23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Задвижка с электрическим приводом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ф=125мм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24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Контроллер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ВК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25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Заглушки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123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26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Манометр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МП4-У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27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Манометр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ЭКМ-1У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</w:t>
            </w:r>
            <w:r/>
          </w:p>
        </w:tc>
      </w:tr>
    </w:tbl>
    <w:p>
      <w:pPr>
        <w:pStyle w:val="654"/>
        <w:spacing w:after="0" w:line="240" w:lineRule="auto"/>
        <w:rPr>
          <w:rFonts w:ascii="Times New Roman" w:hAnsi="Times New Roman" w:eastAsia="Times New Roman"/>
          <w:b/>
          <w:lang w:eastAsia="ru-RU"/>
        </w:rPr>
      </w:pPr>
      <w:r>
        <w:rPr>
          <w:rFonts w:ascii="Times New Roman" w:hAnsi="Times New Roman" w:eastAsia="Times New Roman"/>
          <w:b/>
          <w:lang w:eastAsia="ru-RU"/>
        </w:rPr>
      </w:r>
      <w:r>
        <w:rPr>
          <w:rFonts w:ascii="Times New Roman" w:hAnsi="Times New Roman" w:eastAsia="Times New Roman"/>
          <w:b/>
          <w:lang w:eastAsia="ru-RU"/>
        </w:rPr>
      </w:r>
    </w:p>
    <w:p>
      <w:pPr>
        <w:pStyle w:val="654"/>
        <w:jc w:val="both"/>
        <w:spacing w:after="0" w:line="240" w:lineRule="auto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b/>
          <w:bCs/>
          <w:color w:val="000000"/>
          <w:lang w:eastAsia="ru-RU"/>
        </w:rPr>
        <w:t xml:space="preserve">1.1.3. Перечень оборудования АПС, СОУЭ  в </w:t>
      </w:r>
      <w:r>
        <w:rPr>
          <w:rFonts w:ascii="Times New Roman" w:hAnsi="Times New Roman" w:eastAsia="Times New Roman"/>
          <w:b/>
          <w:bCs/>
          <w:color w:val="000000"/>
          <w:lang w:eastAsia="ru-RU" w:bidi="ru-RU"/>
        </w:rPr>
        <w:t xml:space="preserve">булочно-кондитерском цехе, Литер Б, Б-2, иив.№00000002, г. Сочи, ул. Гагарина, 59</w:t>
      </w:r>
      <w:r>
        <w:rPr>
          <w:rFonts w:ascii="Times New Roman" w:hAnsi="Times New Roman" w:eastAsia="Times New Roman"/>
          <w:lang w:eastAsia="ru-RU"/>
        </w:rPr>
      </w:r>
      <w:r>
        <w:rPr>
          <w:rFonts w:ascii="Times New Roman" w:hAnsi="Times New Roman" w:eastAsia="Times New Roman"/>
          <w:lang w:eastAsia="ru-RU"/>
        </w:rPr>
      </w:r>
    </w:p>
    <w:tbl>
      <w:tblPr>
        <w:tblStyle w:val="665"/>
        <w:tblW w:w="0" w:type="auto"/>
        <w:tblInd w:w="0" w:type="dxa"/>
        <w:tblLayout w:type="fixed"/>
        <w:tblCellMar>
          <w:left w:w="30" w:type="dxa"/>
          <w:top w:w="0" w:type="dxa"/>
          <w:right w:w="30" w:type="dxa"/>
          <w:bottom w:w="0" w:type="dxa"/>
        </w:tblCellMar>
        <w:tblLook w:val="04A0" w:firstRow="1" w:lastRow="0" w:firstColumn="1" w:lastColumn="0" w:noHBand="0" w:noVBand="1"/>
      </w:tblPr>
      <w:tblGrid>
        <w:gridCol w:w="597"/>
        <w:gridCol w:w="4962"/>
        <w:gridCol w:w="2268"/>
        <w:gridCol w:w="992"/>
        <w:gridCol w:w="993"/>
      </w:tblGrid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center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№ п/п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vAlign w:val="center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Наименование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Тип, марка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Ед. изм.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Кол-во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Прибор приёмно-контрольный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Сигнал-20П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Радиомодем с антенной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PF-801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компл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3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Кабель коаксиальный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РК-50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м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66,5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4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Блок бесперебойного питания с АКБ 12В 7А/ч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РИП 12-3А-17 (исп. 01)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5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Бокс для аккумуляторов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БА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3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6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Аккумулятор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АКБ 12В 17 А/ч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6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7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Извещатель пожарный дымовой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ИП-212-31/1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130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8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Извещатель пожарный ручной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ИПР-И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33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9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Светозвуковой оповещатель внутренний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LD-H96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34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10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Светозвуковой оповещатель внешний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ССУ-1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11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Кнопка пуска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ПКЕ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12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Табло «Выход»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ОПОП 15-1/1М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37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13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Кабель слаботочный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КСПВ 2*0,5мм2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м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816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14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Кабель силовой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ВВГнг 3*1,5мм2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м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30,5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15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Кабель витая пара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КПСВВ 2*2*1мм2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м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71,5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16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Провод оповещения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ШВВП 2*0,75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м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566,5</w:t>
            </w:r>
            <w:r/>
          </w:p>
        </w:tc>
      </w:tr>
    </w:tbl>
    <w:p>
      <w:pPr>
        <w:pStyle w:val="654"/>
        <w:jc w:val="center"/>
        <w:spacing w:after="0" w:line="240" w:lineRule="auto"/>
        <w:rPr>
          <w:rFonts w:ascii="Times New Roman" w:hAnsi="Times New Roman" w:eastAsia="Times New Roman"/>
          <w:b/>
          <w:lang w:eastAsia="ru-RU"/>
        </w:rPr>
      </w:pPr>
      <w:r>
        <w:rPr>
          <w:rFonts w:ascii="Times New Roman" w:hAnsi="Times New Roman" w:eastAsia="Times New Roman"/>
          <w:b/>
          <w:lang w:eastAsia="ru-RU"/>
        </w:rPr>
      </w:r>
      <w:r>
        <w:rPr>
          <w:rFonts w:ascii="Times New Roman" w:hAnsi="Times New Roman" w:eastAsia="Times New Roman"/>
          <w:b/>
          <w:lang w:eastAsia="ru-RU"/>
        </w:rPr>
      </w:r>
    </w:p>
    <w:p>
      <w:pPr>
        <w:pStyle w:val="654"/>
        <w:jc w:val="both"/>
        <w:spacing w:after="0" w:line="240" w:lineRule="auto"/>
        <w:rPr>
          <w:rFonts w:ascii="Times New Roman" w:hAnsi="Times New Roman" w:eastAsia="Times New Roman"/>
          <w:color w:val="000000"/>
          <w:lang w:eastAsia="ru-RU"/>
        </w:rPr>
      </w:pPr>
      <w:r>
        <w:rPr>
          <w:rFonts w:ascii="Times New Roman" w:hAnsi="Times New Roman" w:eastAsia="Times New Roman"/>
          <w:b/>
          <w:bCs/>
          <w:color w:val="000000"/>
          <w:lang w:eastAsia="ru-RU"/>
        </w:rPr>
        <w:t xml:space="preserve">1.1.4. Перечень оборудования АУПТ  </w:t>
      </w:r>
      <w:r>
        <w:rPr>
          <w:rFonts w:ascii="Times New Roman" w:hAnsi="Times New Roman" w:eastAsia="Times New Roman"/>
          <w:b/>
          <w:bCs/>
          <w:color w:val="000000"/>
          <w:lang w:eastAsia="ru-RU" w:bidi="ru-RU"/>
        </w:rPr>
        <w:t xml:space="preserve">спринклерное в булочно-кондитерском цехе, Литер Б, Б-2, ннв.№00000002, г. Сочи, ул. Гагарина, 59</w:t>
      </w:r>
      <w:r>
        <w:rPr>
          <w:rFonts w:ascii="Times New Roman" w:hAnsi="Times New Roman" w:eastAsia="Times New Roman"/>
          <w:color w:val="000000"/>
          <w:lang w:eastAsia="ru-RU"/>
        </w:rPr>
      </w:r>
      <w:r>
        <w:rPr>
          <w:rFonts w:ascii="Times New Roman" w:hAnsi="Times New Roman" w:eastAsia="Times New Roman"/>
          <w:color w:val="000000"/>
          <w:lang w:eastAsia="ru-RU"/>
        </w:rPr>
      </w:r>
    </w:p>
    <w:tbl>
      <w:tblPr>
        <w:tblStyle w:val="665"/>
        <w:tblW w:w="0" w:type="auto"/>
        <w:tblInd w:w="0" w:type="dxa"/>
        <w:tblLayout w:type="fixed"/>
        <w:tblCellMar>
          <w:left w:w="30" w:type="dxa"/>
          <w:top w:w="0" w:type="dxa"/>
          <w:right w:w="30" w:type="dxa"/>
          <w:bottom w:w="0" w:type="dxa"/>
        </w:tblCellMar>
        <w:tblLook w:val="04A0" w:firstRow="1" w:lastRow="0" w:firstColumn="1" w:lastColumn="0" w:noHBand="0" w:noVBand="1"/>
      </w:tblPr>
      <w:tblGrid>
        <w:gridCol w:w="624"/>
        <w:gridCol w:w="172"/>
        <w:gridCol w:w="4763"/>
        <w:gridCol w:w="2268"/>
        <w:gridCol w:w="992"/>
        <w:gridCol w:w="425"/>
        <w:gridCol w:w="568"/>
      </w:tblGrid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vAlign w:val="center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№ п/п</w:t>
            </w:r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vAlign w:val="center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Наименование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Тип, марка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Ед. изм.</w:t>
            </w:r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Кол-во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</w:t>
            </w:r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Труба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ф=15мм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м</w:t>
            </w:r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68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</w:t>
            </w:r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Труба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ф=25мм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м</w:t>
            </w:r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62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5</w:t>
            </w:r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Труба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ф=100мм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м</w:t>
            </w:r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50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6</w:t>
            </w:r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Труба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ф=150мм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м</w:t>
            </w:r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206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8</w:t>
            </w:r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Труба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ф=150*4  L=300мм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м</w:t>
            </w:r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,309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9</w:t>
            </w:r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Спринклер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val="en-US" w:eastAsia="ru-RU"/>
              </w:rPr>
              <w:t xml:space="preserve">Grinnell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</w:t>
            </w:r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val="en-US" w:eastAsia="ru-RU"/>
              </w:rPr>
              <w:t xml:space="preserve">60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10</w:t>
            </w:r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Автомат воздухосбросный (клапан автоматический)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ф=15мм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</w:t>
            </w:r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3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11</w:t>
            </w:r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Контрольно-пусковой узел с клапаном спринклерным  в комплекте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"VIKING"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</w:t>
            </w:r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12</w:t>
            </w:r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Водяной гонг (гидравлическая сирена)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lang w:val="en-US" w:eastAsia="ru-RU"/>
              </w:rPr>
              <w:t xml:space="preserve">j-1 </w:t>
            </w:r>
            <w:r>
              <w:rPr>
                <w:rFonts w:ascii="Times New Roman" w:hAnsi="Times New Roman" w:eastAsia="Times New Roman"/>
                <w:lang w:eastAsia="ru-RU"/>
              </w:rPr>
              <w:t xml:space="preserve">«</w:t>
            </w:r>
            <w:r>
              <w:rPr>
                <w:rFonts w:ascii="Times New Roman" w:hAnsi="Times New Roman" w:eastAsia="Times New Roman"/>
                <w:lang w:val="en-US" w:eastAsia="ru-RU"/>
              </w:rPr>
              <w:t xml:space="preserve">VIKING</w:t>
            </w:r>
            <w:r>
              <w:rPr>
                <w:rFonts w:ascii="Times New Roman" w:hAnsi="Times New Roman" w:eastAsia="Times New Roman"/>
                <w:lang w:eastAsia="ru-RU"/>
              </w:rPr>
              <w:t xml:space="preserve">»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</w:t>
            </w:r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13</w:t>
            </w:r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Кран дренажный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ф=20мм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</w:t>
            </w:r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14</w:t>
            </w:r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Кран пробковый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ф=20мм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</w:t>
            </w:r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15</w:t>
            </w:r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Клапан обратный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</w:t>
            </w:r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 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15</w:t>
            </w:r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Вентиль с муфтовой цапкой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</w:t>
            </w:r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17</w:t>
            </w:r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Реле потока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ф=100мм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</w:t>
            </w:r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18</w:t>
            </w:r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Сигнализатор давления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СДУ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</w:t>
            </w:r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19</w:t>
            </w:r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Клапан обратный межфланцевый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ф=100мм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</w:t>
            </w:r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20</w:t>
            </w:r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Затвор дисковый межфланцевый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ф=100мм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</w:t>
            </w:r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21</w:t>
            </w:r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Задвижка фланцевая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ф=100мм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</w:t>
            </w:r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22</w:t>
            </w:r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Клапан предохранительный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ф=125мм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</w:t>
            </w:r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23</w:t>
            </w:r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Задвижка с электрическим приводом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ф=125мм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</w:t>
            </w:r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24</w:t>
            </w:r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Контроллер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ВК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</w:t>
            </w:r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25</w:t>
            </w:r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Заглушки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</w:t>
            </w:r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60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26</w:t>
            </w:r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Манометр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МП4-У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</w:t>
            </w:r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24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27</w:t>
            </w:r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35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Манометр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ЭКМ-1У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</w:t>
            </w:r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</w:t>
            </w:r>
            <w:r/>
          </w:p>
        </w:tc>
      </w:tr>
      <w:tr>
        <w:tblPrEx/>
        <w:trPr>
          <w:trHeight w:val="290"/>
        </w:trPr>
        <w:tc>
          <w:tcPr>
            <w:gridSpan w:val="6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left w:w="30" w:type="dxa"/>
              <w:right w:w="30" w:type="dxa"/>
            </w:tcMar>
            <w:tcW w:w="9244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rPr>
                <w:rFonts w:ascii="Times New Roman" w:hAnsi="Times New Roman" w:eastAsia="Times New Roman"/>
                <w:b/>
                <w:color w:val="000000"/>
                <w:u w:val="single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color w:val="000000"/>
                <w:u w:val="single"/>
                <w:lang w:eastAsia="ru-RU"/>
              </w:rPr>
            </w:r>
            <w:r>
              <w:rPr>
                <w:rFonts w:ascii="Times New Roman" w:hAnsi="Times New Roman" w:eastAsia="Times New Roman"/>
                <w:b/>
                <w:color w:val="000000"/>
                <w:u w:val="single"/>
                <w:lang w:eastAsia="ru-RU"/>
              </w:rPr>
            </w:r>
          </w:p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bCs/>
                <w:lang w:eastAsia="ru-RU"/>
              </w:rPr>
              <w:t xml:space="preserve">1.1.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  <w:t xml:space="preserve">5. Перечень оборудования АПС, СОУЭ  в  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 w:bidi="ru-RU"/>
              </w:rPr>
              <w:t xml:space="preserve">помещении склада№20, Литер-А, инв.№00000254, г. Сочи, ул. Донская,3</w:t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8" w:type="dxa"/>
            <w:vAlign w:val="top"/>
            <w:textDirection w:val="lrTb"/>
            <w:noWrap w:val="false"/>
          </w:tcPr>
          <w:p>
            <w:pPr>
              <w:pStyle w:val="654"/>
              <w:rPr>
                <w:rFonts w:ascii="Times New Roman" w:hAnsi="Times New Roman" w:eastAsia="Times New Roman"/>
                <w:b/>
                <w:bCs/>
                <w:color w:val="000000"/>
                <w:u w:val="single"/>
                <w:lang w:eastAsia="ar-SA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u w:val="single"/>
                <w:lang w:eastAsia="ar-SA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/>
                <w:u w:val="single"/>
                <w:lang w:eastAsia="ar-SA"/>
              </w:rPr>
            </w:r>
          </w:p>
        </w:tc>
      </w:tr>
      <w:tr>
        <w:tblPrEx/>
        <w:trPr>
          <w:trHeight w:val="372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96" w:type="dxa"/>
            <w:vAlign w:val="center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№ п/п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763" w:type="dxa"/>
            <w:vAlign w:val="center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Наименование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Тип, марка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Ед. изм.</w:t>
            </w:r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Кол-во</w:t>
            </w:r>
            <w:r/>
          </w:p>
        </w:tc>
      </w:tr>
      <w:tr>
        <w:tblPrEx/>
        <w:trPr>
          <w:trHeight w:val="372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96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763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Приёмно-контрольный и упр. прибор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Гранит-3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</w:t>
            </w:r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</w:t>
            </w:r>
            <w:r/>
          </w:p>
        </w:tc>
      </w:tr>
      <w:tr>
        <w:tblPrEx/>
        <w:trPr>
          <w:trHeight w:val="372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96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val="en-US" w:eastAsia="ru-RU"/>
              </w:rPr>
              <w:t xml:space="preserve">2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763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Аккумулятор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АКБ 7А/ч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</w:t>
            </w:r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</w:t>
            </w:r>
            <w:r/>
          </w:p>
        </w:tc>
      </w:tr>
      <w:tr>
        <w:tblPrEx/>
        <w:trPr>
          <w:trHeight w:val="372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96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3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763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Извещатель ручной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ИПР – 513-10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</w:t>
            </w:r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</w:t>
            </w:r>
            <w:r/>
          </w:p>
        </w:tc>
      </w:tr>
      <w:tr>
        <w:tblPrEx/>
        <w:trPr>
          <w:trHeight w:val="372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96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4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763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Извещатель пламени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Спектрон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</w:t>
            </w:r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4</w:t>
            </w:r>
            <w:r/>
          </w:p>
        </w:tc>
      </w:tr>
      <w:tr>
        <w:tblPrEx/>
        <w:trPr>
          <w:trHeight w:val="372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96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5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763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Оповещатель световой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Выход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</w:t>
            </w:r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</w:t>
            </w:r>
            <w:r/>
          </w:p>
        </w:tc>
      </w:tr>
      <w:tr>
        <w:tblPrEx/>
        <w:trPr>
          <w:trHeight w:val="372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96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6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763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Оповещатель светозвуковой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Призма-201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</w:t>
            </w:r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</w:t>
            </w:r>
            <w:r/>
          </w:p>
        </w:tc>
      </w:tr>
      <w:tr>
        <w:tblPrEx/>
        <w:trPr>
          <w:trHeight w:val="372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96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7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763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Оповещатель звуковой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Гром 12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</w:t>
            </w:r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</w:t>
            </w:r>
            <w:r/>
          </w:p>
        </w:tc>
      </w:tr>
      <w:tr>
        <w:tblPrEx/>
        <w:trPr>
          <w:trHeight w:val="372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96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8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763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Радиопередатчик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РифРинг </w:t>
            </w:r>
            <w:r>
              <w:rPr>
                <w:rFonts w:ascii="Times New Roman" w:hAnsi="Times New Roman" w:eastAsia="Times New Roman"/>
                <w:color w:val="000000"/>
                <w:lang w:val="en-US" w:eastAsia="ru-RU"/>
              </w:rPr>
              <w:t xml:space="preserve">RR-701TS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</w:t>
            </w:r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val="en-US" w:eastAsia="ru-RU"/>
              </w:rPr>
              <w:t xml:space="preserve">1</w:t>
            </w:r>
            <w:r/>
          </w:p>
        </w:tc>
      </w:tr>
      <w:tr>
        <w:tblPrEx/>
        <w:trPr>
          <w:trHeight w:val="372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96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val="en-US" w:eastAsia="ru-RU"/>
              </w:rPr>
              <w:t xml:space="preserve">9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763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Радиоприемник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РифРинг </w:t>
            </w:r>
            <w:r>
              <w:rPr>
                <w:rFonts w:ascii="Times New Roman" w:hAnsi="Times New Roman" w:eastAsia="Times New Roman"/>
                <w:color w:val="000000"/>
                <w:lang w:val="en-US" w:eastAsia="ru-RU"/>
              </w:rPr>
              <w:t xml:space="preserve">PR-701R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</w:t>
            </w:r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</w:t>
            </w:r>
            <w:r/>
          </w:p>
        </w:tc>
      </w:tr>
    </w:tbl>
    <w:p>
      <w:pPr>
        <w:pStyle w:val="654"/>
        <w:jc w:val="center"/>
        <w:spacing w:after="0" w:line="240" w:lineRule="auto"/>
        <w:rPr>
          <w:rFonts w:ascii="Times New Roman" w:hAnsi="Times New Roman" w:eastAsia="Times New Roman"/>
          <w:b/>
          <w:lang w:eastAsia="ru-RU"/>
        </w:rPr>
      </w:pPr>
      <w:r>
        <w:rPr>
          <w:rFonts w:ascii="Times New Roman" w:hAnsi="Times New Roman" w:eastAsia="Times New Roman"/>
          <w:b/>
          <w:lang w:eastAsia="ru-RU"/>
        </w:rPr>
      </w:r>
      <w:r>
        <w:rPr>
          <w:rFonts w:ascii="Times New Roman" w:hAnsi="Times New Roman" w:eastAsia="Times New Roman"/>
          <w:b/>
          <w:lang w:eastAsia="ru-RU"/>
        </w:rPr>
      </w:r>
    </w:p>
    <w:p>
      <w:pPr>
        <w:pStyle w:val="654"/>
        <w:jc w:val="both"/>
        <w:spacing w:after="0" w:line="240" w:lineRule="auto"/>
        <w:rPr>
          <w:rFonts w:ascii="Times New Roman" w:hAnsi="Times New Roman" w:eastAsia="Times New Roman"/>
          <w:color w:val="000000"/>
          <w:lang w:eastAsia="ru-RU"/>
        </w:rPr>
      </w:pPr>
      <w:r>
        <w:rPr>
          <w:rFonts w:ascii="Times New Roman" w:hAnsi="Times New Roman" w:eastAsia="Times New Roman"/>
          <w:b/>
          <w:bCs/>
          <w:color w:val="000000"/>
          <w:lang w:eastAsia="ru-RU"/>
        </w:rPr>
        <w:t xml:space="preserve">1.1.6. Перечень оборудования АПС, СОУЭ  </w:t>
      </w:r>
      <w:r>
        <w:rPr>
          <w:rFonts w:ascii="Times New Roman" w:hAnsi="Times New Roman" w:eastAsia="Times New Roman"/>
          <w:b/>
          <w:bCs/>
          <w:color w:val="000000"/>
          <w:lang w:eastAsia="ru-RU" w:bidi="ru-RU"/>
        </w:rPr>
        <w:t xml:space="preserve">в помещениях (дизельная), Литер-Д, инв.№00002151, г. Сочи, ул. Гагарина,59</w:t>
      </w:r>
      <w:r>
        <w:rPr>
          <w:rFonts w:ascii="Times New Roman" w:hAnsi="Times New Roman" w:eastAsia="Times New Roman"/>
          <w:color w:val="000000"/>
          <w:lang w:eastAsia="ru-RU"/>
        </w:rPr>
      </w:r>
      <w:r>
        <w:rPr>
          <w:rFonts w:ascii="Times New Roman" w:hAnsi="Times New Roman" w:eastAsia="Times New Roman"/>
          <w:color w:val="000000"/>
          <w:lang w:eastAsia="ru-RU"/>
        </w:rPr>
      </w:r>
    </w:p>
    <w:tbl>
      <w:tblPr>
        <w:tblStyle w:val="665"/>
        <w:tblW w:w="0" w:type="auto"/>
        <w:tblInd w:w="0" w:type="dxa"/>
        <w:tblLayout w:type="fixed"/>
        <w:tblCellMar>
          <w:left w:w="30" w:type="dxa"/>
          <w:top w:w="0" w:type="dxa"/>
          <w:right w:w="30" w:type="dxa"/>
          <w:bottom w:w="0" w:type="dxa"/>
        </w:tblCellMar>
        <w:tblLook w:val="04A0" w:firstRow="1" w:lastRow="0" w:firstColumn="1" w:lastColumn="0" w:noHBand="0" w:noVBand="1"/>
      </w:tblPr>
      <w:tblGrid>
        <w:gridCol w:w="796"/>
        <w:gridCol w:w="4763"/>
        <w:gridCol w:w="2268"/>
        <w:gridCol w:w="992"/>
        <w:gridCol w:w="993"/>
      </w:tblGrid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96" w:type="dxa"/>
            <w:vAlign w:val="center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№ п/п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763" w:type="dxa"/>
            <w:vAlign w:val="center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Наименование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Тип, марка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Ед. изм.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Кол-во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96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763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Приёмно-контрольный прибор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С2000-4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96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763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Блок бесперебойного питания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РИП-12 исп. 02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</w:t>
            </w:r>
            <w:r/>
          </w:p>
        </w:tc>
      </w:tr>
      <w:tr>
        <w:tblPrEx/>
        <w:trPr>
          <w:trHeight w:val="31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96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3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763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Извещатель пожарный дымовой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ИП-212-141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6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96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4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763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Извещатель пожарный ручной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ИПР-513-10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96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5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763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Оповещатель световой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«Выход Молния 12»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796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6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763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Оповещатель звуковой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ОПОП 2-35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</w:t>
            </w:r>
            <w:r/>
          </w:p>
        </w:tc>
      </w:tr>
    </w:tbl>
    <w:p>
      <w:pPr>
        <w:pStyle w:val="654"/>
        <w:spacing w:after="0" w:line="240" w:lineRule="auto"/>
        <w:rPr>
          <w:rFonts w:ascii="Times New Roman" w:hAnsi="Times New Roman" w:eastAsia="Times New Roman"/>
          <w:b/>
          <w:lang w:eastAsia="ru-RU"/>
        </w:rPr>
      </w:pPr>
      <w:r>
        <w:rPr>
          <w:rFonts w:ascii="Times New Roman" w:hAnsi="Times New Roman" w:eastAsia="Times New Roman"/>
          <w:b/>
          <w:lang w:eastAsia="ru-RU"/>
        </w:rPr>
      </w:r>
      <w:r>
        <w:rPr>
          <w:rFonts w:ascii="Times New Roman" w:hAnsi="Times New Roman" w:eastAsia="Times New Roman"/>
          <w:b/>
          <w:lang w:eastAsia="ru-RU"/>
        </w:rPr>
      </w:r>
    </w:p>
    <w:p>
      <w:pPr>
        <w:pStyle w:val="654"/>
        <w:jc w:val="both"/>
        <w:spacing w:after="0" w:line="240" w:lineRule="auto"/>
        <w:rPr>
          <w:rFonts w:ascii="Times New Roman" w:hAnsi="Times New Roman" w:eastAsia="Times New Roman"/>
          <w:b/>
          <w:lang w:eastAsia="ru-RU"/>
        </w:rPr>
      </w:pPr>
      <w:r>
        <w:rPr>
          <w:rFonts w:ascii="Times New Roman" w:hAnsi="Times New Roman" w:eastAsia="Times New Roman"/>
          <w:b/>
          <w:lang w:eastAsia="ru-RU"/>
        </w:rPr>
      </w:r>
      <w:r>
        <w:rPr>
          <w:rFonts w:ascii="Times New Roman" w:hAnsi="Times New Roman" w:eastAsia="Times New Roman"/>
          <w:b/>
          <w:lang w:eastAsia="ru-RU"/>
        </w:rPr>
      </w:r>
    </w:p>
    <w:p>
      <w:pPr>
        <w:pStyle w:val="654"/>
        <w:jc w:val="both"/>
        <w:spacing w:after="0" w:line="240" w:lineRule="auto"/>
        <w:rPr>
          <w:b/>
          <w:bCs/>
          <w:color w:val="000000"/>
          <w:lang w:eastAsia="ru-RU" w:bidi="ru-RU"/>
        </w:rPr>
      </w:pPr>
      <w:r>
        <w:rPr>
          <w:rFonts w:ascii="Times New Roman" w:hAnsi="Times New Roman" w:eastAsia="Times New Roman"/>
          <w:b/>
          <w:bCs/>
          <w:color w:val="000000"/>
          <w:lang w:eastAsia="ar-SA"/>
        </w:rPr>
        <w:t xml:space="preserve">1.1.7. </w:t>
      </w:r>
      <w:r>
        <w:rPr>
          <w:rFonts w:ascii="Times New Roman" w:hAnsi="Times New Roman" w:eastAsia="Times New Roman"/>
          <w:b/>
          <w:bCs/>
          <w:color w:val="000000"/>
          <w:lang w:eastAsia="ru-RU" w:bidi="ru-RU"/>
        </w:rPr>
        <w:t xml:space="preserve">АПС, СОУЭ в строениях и сооружениях по адресу: г. Сочи, ул. Гагарина,59: </w:t>
      </w:r>
      <w:r>
        <w:rPr>
          <w:b/>
          <w:bCs/>
          <w:color w:val="000000"/>
          <w:lang w:eastAsia="ru-RU" w:bidi="ru-RU"/>
        </w:rPr>
      </w:r>
      <w:r>
        <w:rPr>
          <w:b/>
          <w:bCs/>
          <w:color w:val="000000"/>
          <w:lang w:eastAsia="ru-RU" w:bidi="ru-RU"/>
        </w:rPr>
      </w:r>
    </w:p>
    <w:p>
      <w:pPr>
        <w:pStyle w:val="867"/>
        <w:jc w:val="both"/>
        <w:spacing w:after="0" w:line="248" w:lineRule="exact"/>
        <w:shd w:val="clear" w:color="auto" w:fill="auto"/>
        <w:tabs>
          <w:tab w:val="left" w:pos="248" w:leader="none"/>
        </w:tabs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- Магазин «Колос», Литер-С, инв.№00000008;</w:t>
      </w:r>
      <w:r>
        <w:rPr>
          <w:color w:val="000000"/>
          <w:lang w:eastAsia="ru-RU" w:bidi="ru-RU"/>
        </w:rPr>
      </w:r>
    </w:p>
    <w:p>
      <w:pPr>
        <w:pStyle w:val="867"/>
        <w:numPr>
          <w:ilvl w:val="0"/>
          <w:numId w:val="7"/>
        </w:numPr>
        <w:ind w:firstLine="160"/>
        <w:jc w:val="both"/>
        <w:spacing w:after="0" w:line="248" w:lineRule="exact"/>
        <w:shd w:val="clear" w:color="auto" w:fill="auto"/>
        <w:tabs>
          <w:tab w:val="left" w:pos="248" w:leader="none"/>
        </w:tabs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 Новый кондитерский цех (Картонажный цех) и вспомогательные помещения, Литер-3, инв.№00000005;</w:t>
      </w:r>
      <w:r>
        <w:rPr>
          <w:color w:val="000000"/>
          <w:lang w:eastAsia="ru-RU" w:bidi="ru-RU"/>
        </w:rPr>
      </w:r>
    </w:p>
    <w:p>
      <w:pPr>
        <w:pStyle w:val="867"/>
        <w:numPr>
          <w:ilvl w:val="0"/>
          <w:numId w:val="7"/>
        </w:numPr>
        <w:ind w:firstLine="160"/>
        <w:jc w:val="both"/>
        <w:spacing w:after="0" w:line="248" w:lineRule="exact"/>
        <w:shd w:val="clear" w:color="auto" w:fill="auto"/>
        <w:tabs>
          <w:tab w:val="left" w:pos="248" w:leader="none"/>
        </w:tabs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 Бойлерная, Литер-Е, инв.№00000003,</w:t>
      </w:r>
      <w:r>
        <w:rPr>
          <w:color w:val="000000"/>
          <w:lang w:eastAsia="ru-RU" w:bidi="ru-RU"/>
        </w:rPr>
      </w:r>
    </w:p>
    <w:p>
      <w:pPr>
        <w:pStyle w:val="867"/>
        <w:numPr>
          <w:ilvl w:val="0"/>
          <w:numId w:val="7"/>
        </w:numPr>
        <w:ind w:firstLine="160"/>
        <w:jc w:val="both"/>
        <w:spacing w:after="0" w:line="248" w:lineRule="exact"/>
        <w:shd w:val="clear" w:color="auto" w:fill="auto"/>
        <w:tabs>
          <w:tab w:val="left" w:pos="248" w:leader="none"/>
        </w:tabs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Механическая мастерская, Литер-И, инв.№ 00000007; </w:t>
      </w:r>
      <w:r>
        <w:rPr>
          <w:color w:val="000000"/>
          <w:lang w:eastAsia="ru-RU" w:bidi="ru-RU"/>
        </w:rPr>
      </w:r>
    </w:p>
    <w:p>
      <w:pPr>
        <w:pStyle w:val="867"/>
        <w:numPr>
          <w:ilvl w:val="0"/>
          <w:numId w:val="7"/>
        </w:numPr>
        <w:ind w:firstLine="160"/>
        <w:jc w:val="both"/>
        <w:spacing w:after="0" w:line="248" w:lineRule="exact"/>
        <w:shd w:val="clear" w:color="auto" w:fill="auto"/>
        <w:tabs>
          <w:tab w:val="left" w:pos="248" w:leader="none"/>
        </w:tabs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Гараж, Литер-М,М1, инв. 00000004; </w:t>
      </w:r>
      <w:r>
        <w:rPr>
          <w:color w:val="000000"/>
          <w:lang w:eastAsia="ru-RU" w:bidi="ru-RU"/>
        </w:rPr>
      </w:r>
    </w:p>
    <w:p>
      <w:pPr>
        <w:pStyle w:val="867"/>
        <w:numPr>
          <w:ilvl w:val="0"/>
          <w:numId w:val="7"/>
        </w:numPr>
        <w:ind w:firstLine="160"/>
        <w:jc w:val="both"/>
        <w:spacing w:after="0" w:line="248" w:lineRule="exact"/>
        <w:shd w:val="clear" w:color="auto" w:fill="auto"/>
        <w:tabs>
          <w:tab w:val="left" w:pos="248" w:leader="none"/>
        </w:tabs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Автомастерская, Литер-Н,Н1, инв.№00000373;</w:t>
      </w:r>
      <w:r>
        <w:rPr>
          <w:color w:val="000000"/>
          <w:lang w:eastAsia="ru-RU" w:bidi="ru-RU"/>
        </w:rPr>
      </w:r>
    </w:p>
    <w:p>
      <w:pPr>
        <w:pStyle w:val="867"/>
        <w:numPr>
          <w:ilvl w:val="0"/>
          <w:numId w:val="7"/>
        </w:numPr>
        <w:ind w:firstLine="160"/>
        <w:jc w:val="both"/>
        <w:spacing w:after="0" w:line="248" w:lineRule="exact"/>
        <w:shd w:val="clear" w:color="auto" w:fill="auto"/>
        <w:tabs>
          <w:tab w:val="left" w:pos="248" w:leader="none"/>
        </w:tabs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 Торговый павильон №10, Литер-Щ, инв.№00000038;</w:t>
      </w:r>
      <w:r>
        <w:rPr>
          <w:color w:val="000000"/>
          <w:lang w:eastAsia="ru-RU" w:bidi="ru-RU"/>
        </w:rPr>
      </w:r>
    </w:p>
    <w:p>
      <w:pPr>
        <w:pStyle w:val="867"/>
        <w:numPr>
          <w:ilvl w:val="0"/>
          <w:numId w:val="7"/>
        </w:numPr>
        <w:ind w:firstLine="160"/>
        <w:jc w:val="both"/>
        <w:spacing w:after="0" w:line="248" w:lineRule="exact"/>
        <w:shd w:val="clear" w:color="auto" w:fill="auto"/>
        <w:tabs>
          <w:tab w:val="left" w:pos="248" w:leader="none"/>
        </w:tabs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Торговый павильон (бывш.навес торговый),  Литер-Ч,  инв. № 00002159;</w:t>
      </w:r>
      <w:r>
        <w:rPr>
          <w:color w:val="000000"/>
          <w:lang w:eastAsia="ru-RU" w:bidi="ru-RU"/>
        </w:rPr>
      </w:r>
    </w:p>
    <w:p>
      <w:pPr>
        <w:pStyle w:val="867"/>
        <w:numPr>
          <w:ilvl w:val="0"/>
          <w:numId w:val="7"/>
        </w:numPr>
        <w:ind w:firstLine="160"/>
        <w:jc w:val="both"/>
        <w:spacing w:after="0" w:line="248" w:lineRule="exact"/>
        <w:shd w:val="clear" w:color="auto" w:fill="auto"/>
        <w:tabs>
          <w:tab w:val="left" w:pos="248" w:leader="none"/>
        </w:tabs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 Новый мелкооптовый павильон, инв.№00004201;</w:t>
      </w:r>
      <w:r>
        <w:rPr>
          <w:color w:val="000000"/>
          <w:lang w:eastAsia="ru-RU" w:bidi="ru-RU"/>
        </w:rPr>
      </w:r>
    </w:p>
    <w:p>
      <w:pPr>
        <w:pStyle w:val="867"/>
        <w:numPr>
          <w:ilvl w:val="0"/>
          <w:numId w:val="7"/>
        </w:numPr>
        <w:ind w:firstLine="160"/>
        <w:jc w:val="both"/>
        <w:spacing w:after="0" w:line="248" w:lineRule="exact"/>
        <w:shd w:val="clear" w:color="auto" w:fill="auto"/>
        <w:tabs>
          <w:tab w:val="left" w:pos="248" w:leader="none"/>
        </w:tabs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 Блок-контейнер БК 6.0х2.4м,  ннв.№00004161;</w:t>
      </w:r>
      <w:r>
        <w:rPr>
          <w:color w:val="000000"/>
          <w:lang w:eastAsia="ru-RU" w:bidi="ru-RU"/>
        </w:rPr>
      </w:r>
    </w:p>
    <w:p>
      <w:pPr>
        <w:pStyle w:val="867"/>
        <w:numPr>
          <w:ilvl w:val="0"/>
          <w:numId w:val="7"/>
        </w:numPr>
        <w:ind w:firstLine="160"/>
        <w:jc w:val="both"/>
        <w:spacing w:after="0" w:line="248" w:lineRule="exact"/>
        <w:shd w:val="clear" w:color="auto" w:fill="auto"/>
        <w:tabs>
          <w:tab w:val="left" w:pos="248" w:leader="none"/>
        </w:tabs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 Блок-контейнер 3,0*9,0 с тамбуром, инв.№00004091;</w:t>
      </w:r>
      <w:r>
        <w:rPr>
          <w:color w:val="000000"/>
          <w:lang w:eastAsia="ru-RU" w:bidi="ru-RU"/>
        </w:rPr>
      </w:r>
    </w:p>
    <w:p>
      <w:pPr>
        <w:pStyle w:val="654"/>
        <w:jc w:val="both"/>
        <w:spacing w:after="0" w:line="240" w:lineRule="auto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b/>
          <w:bCs/>
          <w:color w:val="000000"/>
          <w:lang w:eastAsia="ru-RU" w:bidi="ru-RU"/>
        </w:rPr>
        <w:t xml:space="preserve"> Здание хлебокомбината, Литер-А, с пристройками литеры А1, А2, А3, А4, А5, А6, А7, А8, А9, навес литер</w:t>
      </w:r>
      <w:r>
        <w:rPr>
          <w:rFonts w:ascii="Times New Roman" w:hAnsi="Times New Roman" w:eastAsia="Times New Roman"/>
          <w:b/>
          <w:bCs/>
          <w:color w:val="000000"/>
          <w:lang w:eastAsia="ru-RU" w:bidi="ru-RU"/>
        </w:rPr>
        <w:t xml:space="preserve"> </w:t>
      </w:r>
      <w:r>
        <w:rPr>
          <w:rFonts w:ascii="Times New Roman" w:hAnsi="Times New Roman" w:eastAsia="Times New Roman"/>
          <w:b/>
          <w:bCs/>
          <w:color w:val="000000"/>
          <w:lang w:val="en-US" w:eastAsia="ru-RU" w:bidi="ru-RU"/>
        </w:rPr>
        <w:t xml:space="preserve">III</w:t>
      </w:r>
      <w:r>
        <w:rPr>
          <w:rFonts w:ascii="Times New Roman" w:hAnsi="Times New Roman" w:eastAsia="Times New Roman"/>
          <w:b/>
          <w:bCs/>
          <w:color w:val="000000"/>
          <w:lang w:eastAsia="ru-RU" w:bidi="ru-RU"/>
        </w:rPr>
        <w:t xml:space="preserve">, </w:t>
      </w:r>
      <w:r>
        <w:rPr>
          <w:rFonts w:ascii="Times New Roman" w:hAnsi="Times New Roman" w:eastAsia="Times New Roman"/>
          <w:b/>
          <w:bCs/>
          <w:color w:val="000000"/>
          <w:lang w:eastAsia="ru-RU" w:bidi="ru-RU"/>
        </w:rPr>
        <w:t xml:space="preserve">инв.№ 00004399, г. Сочи, ул. Гастелло, 42; </w:t>
      </w:r>
      <w:r>
        <w:rPr>
          <w:rFonts w:ascii="Times New Roman" w:hAnsi="Times New Roman" w:eastAsia="Times New Roman"/>
          <w:lang w:eastAsia="ru-RU"/>
        </w:rPr>
      </w:r>
      <w:r>
        <w:rPr>
          <w:rFonts w:ascii="Times New Roman" w:hAnsi="Times New Roman" w:eastAsia="Times New Roman"/>
          <w:lang w:eastAsia="ru-RU"/>
        </w:rPr>
      </w:r>
    </w:p>
    <w:tbl>
      <w:tblPr>
        <w:tblStyle w:val="665"/>
        <w:tblW w:w="0" w:type="auto"/>
        <w:tblInd w:w="0" w:type="dxa"/>
        <w:tblLayout w:type="fixed"/>
        <w:tblCellMar>
          <w:left w:w="30" w:type="dxa"/>
          <w:top w:w="0" w:type="dxa"/>
          <w:right w:w="30" w:type="dxa"/>
          <w:bottom w:w="0" w:type="dxa"/>
        </w:tblCellMar>
        <w:tblLook w:val="04A0" w:firstRow="1" w:lastRow="0" w:firstColumn="1" w:lastColumn="0" w:noHBand="0" w:noVBand="1"/>
      </w:tblPr>
      <w:tblGrid>
        <w:gridCol w:w="597"/>
        <w:gridCol w:w="4962"/>
        <w:gridCol w:w="2268"/>
        <w:gridCol w:w="992"/>
        <w:gridCol w:w="993"/>
      </w:tblGrid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center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№ п/п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vAlign w:val="center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Наименование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Тип, марка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Ед. изм.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Кол-во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Прибор приёмно-контрольный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Сигнал-20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Прибор приёмно-контрольный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С 2000-4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8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3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Радиомодем с антенной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PF-801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компл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6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4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Кабель коаксиальный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РК-50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м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290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5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Блок бесперебойного питания с АКБ 12В 7А/ч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РИП 12-3А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7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6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Блок бесперебойного питания с АКБ 12В 7А/ч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СКАТ 1200И7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3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7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Извещатель пожарный дымовой точечный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ИП-212-31/1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116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8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Извещатель пожарный дымовой линейный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ИПДЛ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компл.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9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Извещатель пожарный ручной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ИПР-И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46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10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Светозвуковой оповещатель внутренний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LD-H96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39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11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Светозвуковой оповещатель внешний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ССУ-1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9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12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Магнитоконтактный датчик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СМК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3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13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Табло «Выход»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ОПОП 15-1/1М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36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14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Кабель слаботочный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КСПВ 2*0,5мм2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м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830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15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Кабель силовой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ВВГнг 3*1,5мм2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м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21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16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Кабель витая пара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КПСВВ 2*2*1мм2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м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110</w:t>
            </w:r>
            <w:r/>
          </w:p>
        </w:tc>
      </w:tr>
      <w:tr>
        <w:tblPrEx/>
        <w:trPr>
          <w:trHeight w:val="37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17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Провод оповещения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ШВВП 2*0,75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м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350</w:t>
            </w:r>
            <w:r/>
          </w:p>
        </w:tc>
      </w:tr>
    </w:tbl>
    <w:p>
      <w:pPr>
        <w:pStyle w:val="654"/>
        <w:jc w:val="center"/>
        <w:spacing w:after="0" w:line="240" w:lineRule="auto"/>
        <w:rPr>
          <w:rFonts w:ascii="Times New Roman" w:hAnsi="Times New Roman" w:eastAsia="Times New Roman"/>
          <w:b/>
          <w:bCs/>
          <w:lang w:eastAsia="ru-RU"/>
        </w:rPr>
      </w:pPr>
      <w:r>
        <w:rPr>
          <w:rFonts w:ascii="Times New Roman" w:hAnsi="Times New Roman" w:eastAsia="Times New Roman"/>
          <w:b/>
          <w:bCs/>
          <w:lang w:eastAsia="ru-RU"/>
        </w:rPr>
      </w:r>
      <w:r>
        <w:rPr>
          <w:rFonts w:ascii="Times New Roman" w:hAnsi="Times New Roman" w:eastAsia="Times New Roman"/>
          <w:b/>
          <w:bCs/>
          <w:lang w:eastAsia="ru-RU"/>
        </w:rPr>
      </w:r>
    </w:p>
    <w:tbl>
      <w:tblPr>
        <w:tblStyle w:val="665"/>
        <w:tblW w:w="0" w:type="auto"/>
        <w:tblInd w:w="0" w:type="dxa"/>
        <w:tblLayout w:type="fixed"/>
        <w:tblCellMar>
          <w:left w:w="30" w:type="dxa"/>
          <w:top w:w="0" w:type="dxa"/>
          <w:right w:w="30" w:type="dxa"/>
          <w:bottom w:w="0" w:type="dxa"/>
        </w:tblCellMar>
        <w:tblLook w:val="04A0" w:firstRow="1" w:lastRow="0" w:firstColumn="1" w:lastColumn="0" w:noHBand="0" w:noVBand="1"/>
      </w:tblPr>
      <w:tblGrid>
        <w:gridCol w:w="597"/>
        <w:gridCol w:w="4962"/>
        <w:gridCol w:w="2268"/>
        <w:gridCol w:w="992"/>
        <w:gridCol w:w="993"/>
      </w:tblGrid>
      <w:tr>
        <w:tblPrEx/>
        <w:trPr>
          <w:trHeight w:val="851"/>
        </w:trPr>
        <w:tc>
          <w:tcPr>
            <w:gridSpan w:val="5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812" w:type="dxa"/>
            <w:vAlign w:val="top"/>
            <w:textDirection w:val="lrTb"/>
            <w:noWrap w:val="false"/>
          </w:tcPr>
          <w:p>
            <w:pPr>
              <w:pStyle w:val="654"/>
              <w:jc w:val="both"/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bCs/>
                <w:lang w:eastAsia="ru-RU"/>
              </w:rPr>
              <w:t xml:space="preserve">1.1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  <w:t xml:space="preserve">.8. Перечень оборудования АУПТ, АПС, СОУЭ 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 w:bidi="ru-RU"/>
              </w:rPr>
              <w:t xml:space="preserve">в пристройке к контейнерной хлебного цеха, инв.№00004021,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  <w:t xml:space="preserve"> г. Сочи, ул. Гагарина,59</w:t>
            </w:r>
            <w:r/>
          </w:p>
        </w:tc>
      </w:tr>
      <w:tr>
        <w:tblPrEx/>
        <w:trPr>
          <w:trHeight w:val="398"/>
        </w:trPr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597" w:type="dxa"/>
            <w:vAlign w:val="center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№  п/п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4962" w:type="dxa"/>
            <w:vAlign w:val="center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Наименование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Тип, марка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Ед. изм.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993" w:type="dxa"/>
            <w:vAlign w:val="center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Всего</w:t>
            </w:r>
            <w:r/>
          </w:p>
        </w:tc>
      </w:tr>
      <w:tr>
        <w:tblPrEx/>
        <w:trPr>
          <w:trHeight w:val="38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Прибор ПС на 4 луча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С-2000-4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шт.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</w:t>
            </w:r>
            <w:r/>
          </w:p>
        </w:tc>
      </w:tr>
      <w:tr>
        <w:tblPrEx/>
        <w:trPr>
          <w:trHeight w:val="37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Приборы приемно-контрольные объектовые на 2 луча, Радиомодем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PF-801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шт.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</w:t>
            </w:r>
            <w:r/>
          </w:p>
        </w:tc>
      </w:tr>
      <w:tr>
        <w:tblPrEx/>
        <w:trPr>
          <w:trHeight w:val="33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3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Устройства блок питания и контроля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РИП 12-3А-17 (исп 01)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шт.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</w:t>
            </w:r>
            <w:r/>
          </w:p>
        </w:tc>
      </w:tr>
      <w:tr>
        <w:tblPrEx/>
        <w:trPr>
          <w:trHeight w:val="34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4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Извещатели ПС оптико-электронный дымовой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ИП-212-45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шт.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7</w:t>
            </w:r>
            <w:r/>
          </w:p>
        </w:tc>
      </w:tr>
      <w:tr>
        <w:tblPrEx/>
        <w:trPr>
          <w:trHeight w:val="33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5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Извещатели ПС автоматические  ручной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ИПР-И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шт.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7</w:t>
            </w:r>
            <w:r/>
          </w:p>
        </w:tc>
      </w:tr>
      <w:tr>
        <w:tblPrEx/>
        <w:trPr>
          <w:trHeight w:val="35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6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Светозвуковой оповещатель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LD-H96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13</w:t>
            </w:r>
            <w:r/>
          </w:p>
        </w:tc>
      </w:tr>
      <w:tr>
        <w:tblPrEx/>
        <w:trPr>
          <w:trHeight w:val="35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7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Табло сигнальное коридорное "Выход"                  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ОПОП 15-1/1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шт.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7</w:t>
            </w:r>
            <w:r/>
          </w:p>
        </w:tc>
      </w:tr>
      <w:tr>
        <w:tblPrEx/>
        <w:trPr>
          <w:trHeight w:val="37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8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Шкаф слаботочных устройств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ШСУ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шт.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</w:t>
            </w:r>
            <w:r/>
          </w:p>
        </w:tc>
      </w:tr>
      <w:tr>
        <w:tblPrEx/>
        <w:trPr>
          <w:trHeight w:val="35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9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Прибор сигнализирующий                           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ССУ-1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шт.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</w:t>
            </w:r>
            <w:r/>
          </w:p>
        </w:tc>
      </w:tr>
      <w:tr>
        <w:tblPrEx/>
        <w:trPr>
          <w:trHeight w:val="37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10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Коробка ответвительная                             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УК-4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шт.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7</w:t>
            </w:r>
            <w:r/>
          </w:p>
        </w:tc>
      </w:tr>
      <w:tr>
        <w:tblPrEx/>
        <w:trPr>
          <w:trHeight w:val="324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11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 Эл.щиток  с автоматами 16А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ЩО-3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шт.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</w:t>
            </w:r>
            <w:r/>
          </w:p>
        </w:tc>
      </w:tr>
      <w:tr>
        <w:tblPrEx/>
        <w:trPr>
          <w:trHeight w:val="38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12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Кабель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КСПВ 2*0.5мм2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м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204</w:t>
            </w:r>
            <w:r/>
          </w:p>
        </w:tc>
      </w:tr>
      <w:tr>
        <w:tblPrEx/>
        <w:trPr>
          <w:trHeight w:val="41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13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Кабель силовой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ВВГнг 3*1.5мм2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м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10,2</w:t>
            </w:r>
            <w:r/>
          </w:p>
        </w:tc>
      </w:tr>
      <w:tr>
        <w:tblPrEx/>
        <w:trPr>
          <w:trHeight w:val="437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14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Кабель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КПСВВ 2*2*1мм2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м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1,53</w:t>
            </w:r>
            <w:r/>
          </w:p>
        </w:tc>
      </w:tr>
      <w:tr>
        <w:tblPrEx/>
        <w:trPr>
          <w:trHeight w:val="38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15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Провод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ШВВП 2*0,75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м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257,5</w:t>
            </w:r>
            <w:r/>
          </w:p>
        </w:tc>
      </w:tr>
      <w:tr>
        <w:tblPrEx/>
        <w:trPr>
          <w:trHeight w:val="38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16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Трубопроводы спринклерных установок водяного пожаротушения, труба  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Ф=25мм 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100 м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0,3</w:t>
            </w:r>
            <w:r/>
          </w:p>
        </w:tc>
      </w:tr>
      <w:tr>
        <w:tblPrEx/>
        <w:trPr>
          <w:trHeight w:val="403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17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Трубопроводы спринклерных установок водяного пожаротушения, труба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Ф=32мм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100 м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0,2</w:t>
            </w:r>
            <w:r/>
          </w:p>
        </w:tc>
      </w:tr>
      <w:tr>
        <w:tblPrEx/>
        <w:trPr>
          <w:trHeight w:val="403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18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Трубопроводы спринклерных установок водяного пожаротушения, труба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Ф=60мм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100 м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0,03</w:t>
            </w:r>
            <w:r/>
          </w:p>
        </w:tc>
      </w:tr>
      <w:tr>
        <w:tblPrEx/>
        <w:trPr>
          <w:trHeight w:val="39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19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Трубопроводы спринклерных установок водяного пожаротушения, труба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Ф=100мм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100 м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1,4</w:t>
            </w:r>
            <w:r/>
          </w:p>
        </w:tc>
      </w:tr>
      <w:tr>
        <w:tblPrEx/>
        <w:trPr>
          <w:trHeight w:val="41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20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Фланцевые соединения на трубопроводах, фланцы стальные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Ф=100мм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компл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8</w:t>
            </w:r>
            <w:r/>
          </w:p>
        </w:tc>
      </w:tr>
      <w:tr>
        <w:tblPrEx/>
        <w:trPr>
          <w:trHeight w:val="35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21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Оросители установок водяного пожаротушения, спринклерные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Grinnell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100 шт.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0,23</w:t>
            </w:r>
            <w:r/>
          </w:p>
        </w:tc>
      </w:tr>
      <w:tr>
        <w:tblPrEx/>
        <w:trPr>
          <w:trHeight w:val="35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22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Автомат воздухосбросный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Ф=25мм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 шт.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</w:t>
            </w:r>
            <w:r/>
          </w:p>
        </w:tc>
      </w:tr>
      <w:tr>
        <w:tblPrEx/>
        <w:trPr>
          <w:trHeight w:val="33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23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Кран промывочный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Ф=50мм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шт.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</w:t>
            </w:r>
            <w:r/>
          </w:p>
        </w:tc>
      </w:tr>
      <w:tr>
        <w:tblPrEx/>
        <w:trPr>
          <w:trHeight w:val="35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24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Реле потока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Ф=100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шт.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</w:t>
            </w:r>
            <w:r/>
          </w:p>
        </w:tc>
      </w:tr>
      <w:tr>
        <w:tblPrEx/>
        <w:trPr>
          <w:trHeight w:val="34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25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Затвор дисковый межфланцевый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Ф=100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шт.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</w:t>
            </w:r>
            <w:r/>
          </w:p>
        </w:tc>
      </w:tr>
      <w:tr>
        <w:tblPrEx/>
        <w:trPr>
          <w:trHeight w:val="37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26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2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Заглушка плоская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8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Ф=100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шт.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9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</w:t>
            </w:r>
            <w:r/>
          </w:p>
        </w:tc>
      </w:tr>
    </w:tbl>
    <w:p>
      <w:pPr>
        <w:pStyle w:val="654"/>
        <w:spacing w:after="0" w:line="240" w:lineRule="auto"/>
        <w:rPr>
          <w:rFonts w:ascii="Times New Roman" w:hAnsi="Times New Roman" w:eastAsia="Times New Roman"/>
          <w:b/>
          <w:bCs/>
          <w:lang w:eastAsia="ru-RU"/>
        </w:rPr>
      </w:pPr>
      <w:r>
        <w:rPr>
          <w:rFonts w:ascii="Times New Roman" w:hAnsi="Times New Roman" w:eastAsia="Times New Roman"/>
          <w:b/>
          <w:bCs/>
          <w:lang w:eastAsia="ru-RU"/>
        </w:rPr>
      </w:r>
      <w:r>
        <w:rPr>
          <w:rFonts w:ascii="Times New Roman" w:hAnsi="Times New Roman" w:eastAsia="Times New Roman"/>
          <w:b/>
          <w:bCs/>
          <w:lang w:eastAsia="ru-RU"/>
        </w:rPr>
      </w:r>
    </w:p>
    <w:tbl>
      <w:tblPr>
        <w:tblStyle w:val="665"/>
        <w:tblW w:w="0" w:type="auto"/>
        <w:tblInd w:w="0" w:type="dxa"/>
        <w:tblLayout w:type="fixed"/>
        <w:tblCellMar>
          <w:left w:w="30" w:type="dxa"/>
          <w:top w:w="0" w:type="dxa"/>
          <w:right w:w="30" w:type="dxa"/>
          <w:bottom w:w="0" w:type="dxa"/>
        </w:tblCellMar>
        <w:tblLook w:val="04A0" w:firstRow="1" w:lastRow="0" w:firstColumn="1" w:lastColumn="0" w:noHBand="0" w:noVBand="1"/>
      </w:tblPr>
      <w:tblGrid>
        <w:gridCol w:w="597"/>
        <w:gridCol w:w="4953"/>
        <w:gridCol w:w="2265"/>
        <w:gridCol w:w="1020"/>
        <w:gridCol w:w="960"/>
      </w:tblGrid>
      <w:tr>
        <w:tblPrEx/>
        <w:trPr>
          <w:trHeight w:val="290"/>
        </w:trPr>
        <w:tc>
          <w:tcPr>
            <w:gridSpan w:val="5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795" w:type="dxa"/>
            <w:vAlign w:val="center"/>
            <w:textDirection w:val="lrTb"/>
            <w:noWrap w:val="false"/>
          </w:tcPr>
          <w:p>
            <w:pPr>
              <w:pStyle w:val="654"/>
              <w:jc w:val="both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u w:val="single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lang w:eastAsia="ru-RU"/>
              </w:rPr>
              <w:t xml:space="preserve">1.1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  <w:t xml:space="preserve">.9. Перечень оборудования АПС, СОУЭ 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 w:bidi="ru-RU"/>
              </w:rPr>
              <w:t xml:space="preserve">в торговом павильоне №1 в Хостинском районе г. Сочи, ул. Ворошиловская, 4 инв. № 00000398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u w:val="single"/>
                <w:lang w:eastAsia="ru-RU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/>
                <w:u w:val="single"/>
                <w:lang w:eastAsia="ru-RU"/>
              </w:rPr>
            </w:r>
          </w:p>
          <w:p>
            <w:pPr>
              <w:pStyle w:val="654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u w:val="single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u w:val="single"/>
                <w:lang w:eastAsia="ru-RU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/>
                <w:u w:val="single"/>
                <w:lang w:eastAsia="ru-RU"/>
              </w:rPr>
            </w:r>
          </w:p>
        </w:tc>
      </w:tr>
      <w:tr>
        <w:tblPrEx/>
        <w:trPr>
          <w:trHeight w:val="336"/>
        </w:trPr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597" w:type="dxa"/>
            <w:vAlign w:val="center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№  п/п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4953" w:type="dxa"/>
            <w:vAlign w:val="center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Наименование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2265" w:type="dxa"/>
            <w:vAlign w:val="center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Тип, марка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1020" w:type="dxa"/>
            <w:vAlign w:val="center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Ед. изм.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960" w:type="dxa"/>
            <w:vAlign w:val="center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Всего</w:t>
            </w:r>
            <w:r/>
          </w:p>
        </w:tc>
      </w:tr>
      <w:tr>
        <w:tblPrEx/>
        <w:trPr>
          <w:trHeight w:val="38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53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Прибор ПС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5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БЛ-960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шт.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</w:t>
            </w:r>
            <w:r/>
          </w:p>
        </w:tc>
      </w:tr>
      <w:tr>
        <w:tblPrEx/>
        <w:trPr>
          <w:trHeight w:val="38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53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Извещатель ПС оптико-электронный дымовой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5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ИП-212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шт.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15</w:t>
            </w:r>
            <w:r/>
          </w:p>
        </w:tc>
      </w:tr>
      <w:tr>
        <w:tblPrEx/>
        <w:trPr>
          <w:trHeight w:val="33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3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53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  <w:rPr>
                <w:rFonts w:ascii="Times New Roman" w:hAnsi="Times New Roman" w:eastAsia="Times New Roman"/>
                <w:i/>
                <w:i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Извещатели ПС автоматические  ручной,  ИПР</w:t>
            </w:r>
            <w:r>
              <w:rPr>
                <w:rFonts w:ascii="Times New Roman" w:hAnsi="Times New Roman" w:eastAsia="Times New Roman"/>
                <w:i/>
                <w:iCs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i/>
                <w:iCs/>
                <w:color w:val="000000"/>
                <w:lang w:eastAsia="ru-RU"/>
              </w:rPr>
            </w:r>
          </w:p>
          <w:p>
            <w:pPr>
              <w:pStyle w:val="654"/>
              <w:spacing w:after="0" w:line="240" w:lineRule="auto"/>
              <w:rPr>
                <w:rFonts w:ascii="Times New Roman" w:hAnsi="Times New Roman" w:eastAsia="Times New Roman"/>
                <w:i/>
                <w:i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i/>
                <w:iCs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i/>
                <w:iCs/>
                <w:color w:val="00000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5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ИПР-И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шт.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</w:t>
            </w:r>
            <w:r/>
          </w:p>
        </w:tc>
      </w:tr>
      <w:tr>
        <w:tblPrEx/>
        <w:trPr>
          <w:trHeight w:val="35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4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53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Оповещатель светозвуковой внутренний LDH96                          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5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LDH96        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шт.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</w:t>
            </w:r>
            <w:r/>
          </w:p>
        </w:tc>
      </w:tr>
      <w:tr>
        <w:tblPrEx/>
        <w:trPr>
          <w:trHeight w:val="35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5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53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Оповещатель светозвуковой наружный ССУ-1                          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5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ССУ-1                          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шт.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</w:t>
            </w:r>
            <w:r/>
          </w:p>
        </w:tc>
      </w:tr>
      <w:tr>
        <w:tblPrEx/>
        <w:trPr>
          <w:trHeight w:val="35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6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53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Оповещатель световой табло "Выход"                          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5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ОПОП 15-1/1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шт.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</w:t>
            </w:r>
            <w:r/>
          </w:p>
        </w:tc>
      </w:tr>
      <w:tr>
        <w:tblPrEx/>
        <w:trPr>
          <w:trHeight w:val="38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7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53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Огнестойкий кабель КСРЭВ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5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КСРЭВ нг-FRLS 2х0,5 мм2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м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290</w:t>
            </w:r>
            <w:r/>
          </w:p>
        </w:tc>
      </w:tr>
    </w:tbl>
    <w:p>
      <w:pPr>
        <w:pStyle w:val="654"/>
        <w:jc w:val="center"/>
        <w:spacing w:after="0" w:line="240" w:lineRule="auto"/>
        <w:rPr>
          <w:rFonts w:ascii="Times New Roman" w:hAnsi="Times New Roman" w:eastAsia="Times New Roman"/>
          <w:b/>
          <w:bCs/>
          <w:lang w:eastAsia="ru-RU"/>
        </w:rPr>
      </w:pPr>
      <w:r>
        <w:rPr>
          <w:rFonts w:ascii="Times New Roman" w:hAnsi="Times New Roman" w:eastAsia="Times New Roman"/>
          <w:b/>
          <w:bCs/>
          <w:lang w:eastAsia="ru-RU"/>
        </w:rPr>
      </w:r>
      <w:r>
        <w:rPr>
          <w:rFonts w:ascii="Times New Roman" w:hAnsi="Times New Roman" w:eastAsia="Times New Roman"/>
          <w:b/>
          <w:bCs/>
          <w:lang w:eastAsia="ru-RU"/>
        </w:rPr>
      </w:r>
    </w:p>
    <w:tbl>
      <w:tblPr>
        <w:tblStyle w:val="665"/>
        <w:tblW w:w="0" w:type="auto"/>
        <w:tblInd w:w="0" w:type="dxa"/>
        <w:tblLayout w:type="fixed"/>
        <w:tblCellMar>
          <w:left w:w="30" w:type="dxa"/>
          <w:top w:w="0" w:type="dxa"/>
          <w:right w:w="30" w:type="dxa"/>
          <w:bottom w:w="0" w:type="dxa"/>
        </w:tblCellMar>
        <w:tblLook w:val="04A0" w:firstRow="1" w:lastRow="0" w:firstColumn="1" w:lastColumn="0" w:noHBand="0" w:noVBand="1"/>
      </w:tblPr>
      <w:tblGrid>
        <w:gridCol w:w="597"/>
        <w:gridCol w:w="4953"/>
        <w:gridCol w:w="2265"/>
        <w:gridCol w:w="1020"/>
        <w:gridCol w:w="960"/>
      </w:tblGrid>
      <w:tr>
        <w:tblPrEx/>
        <w:trPr>
          <w:trHeight w:val="290"/>
        </w:trPr>
        <w:tc>
          <w:tcPr>
            <w:gridSpan w:val="5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795" w:type="dxa"/>
            <w:vAlign w:val="top"/>
            <w:textDirection w:val="lrTb"/>
            <w:noWrap w:val="false"/>
          </w:tcPr>
          <w:p>
            <w:pPr>
              <w:pStyle w:val="654"/>
              <w:jc w:val="both"/>
              <w:spacing w:after="0" w:line="240" w:lineRule="auto"/>
            </w:pPr>
            <w:r>
              <w:rPr>
                <w:rFonts w:ascii="Times New Roman" w:hAnsi="Times New Roman" w:eastAsia="Times New Roman"/>
                <w:b/>
                <w:bCs/>
                <w:lang w:eastAsia="ru-RU"/>
              </w:rPr>
              <w:t xml:space="preserve">1.1.10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  <w:t xml:space="preserve">. Перечень оборудования АПС, СОУЭ 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 w:bidi="ru-RU"/>
              </w:rPr>
              <w:t xml:space="preserve">в магазине «Колобок», инв.№00004518, г. Сочи, ул. Донская, 90 (пом.15-22,44)</w:t>
            </w:r>
            <w:r/>
          </w:p>
        </w:tc>
      </w:tr>
      <w:tr>
        <w:tblPrEx/>
        <w:trPr>
          <w:trHeight w:val="336"/>
        </w:trPr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597" w:type="dxa"/>
            <w:vAlign w:val="center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№  п/п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4953" w:type="dxa"/>
            <w:vAlign w:val="center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Наименование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2265" w:type="dxa"/>
            <w:vAlign w:val="center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Тип, марка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1020" w:type="dxa"/>
            <w:vAlign w:val="center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Ед. изм.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960" w:type="dxa"/>
            <w:vAlign w:val="center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Всего</w:t>
            </w:r>
            <w:r/>
          </w:p>
        </w:tc>
      </w:tr>
      <w:tr>
        <w:tblPrEx/>
        <w:trPr>
          <w:trHeight w:val="38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53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Прибор ПС на 1 луч, с АКБ 2,5 А/ч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5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Кварц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шт.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</w:t>
            </w:r>
            <w:r/>
          </w:p>
        </w:tc>
      </w:tr>
      <w:tr>
        <w:tblPrEx/>
        <w:trPr>
          <w:trHeight w:val="33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53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Блок питания и контроля с АКБ 7 А/ч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5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СКАТ-1200Б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шт.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</w:t>
            </w:r>
            <w:r/>
          </w:p>
        </w:tc>
      </w:tr>
      <w:tr>
        <w:tblPrEx/>
        <w:trPr>
          <w:trHeight w:val="34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3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53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Извещатель ПС оптико-электронный дымовой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5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ИП-212-141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шт.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</w:t>
            </w:r>
            <w:r/>
          </w:p>
        </w:tc>
      </w:tr>
      <w:tr>
        <w:tblPrEx/>
        <w:trPr>
          <w:trHeight w:val="33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4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53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Извещатели ПС автоматические  ручной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5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ИПР-И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шт.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</w:t>
            </w:r>
            <w:r/>
          </w:p>
        </w:tc>
      </w:tr>
      <w:tr>
        <w:tblPrEx/>
        <w:trPr>
          <w:trHeight w:val="35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5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53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Оповещатель светозвуковой                           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5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LDH96  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шт.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</w:t>
            </w:r>
            <w:r/>
          </w:p>
        </w:tc>
      </w:tr>
      <w:tr>
        <w:tblPrEx/>
        <w:trPr>
          <w:trHeight w:val="35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6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53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Оповещатель световой табло "Выход"                          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5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ОПОП 15-1/1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шт.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</w:t>
            </w:r>
            <w:r/>
          </w:p>
        </w:tc>
      </w:tr>
      <w:tr>
        <w:tblPrEx/>
        <w:trPr>
          <w:trHeight w:val="38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97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7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53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Огнестойкий кабель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65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КСРЭВ нг-FRLS 2х0,5 мм2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м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40,8</w:t>
            </w:r>
            <w:r/>
          </w:p>
        </w:tc>
      </w:tr>
    </w:tbl>
    <w:p>
      <w:pPr>
        <w:pStyle w:val="654"/>
        <w:jc w:val="center"/>
        <w:spacing w:after="0" w:line="240" w:lineRule="auto"/>
        <w:rPr>
          <w:rFonts w:ascii="Times New Roman" w:hAnsi="Times New Roman" w:eastAsia="Times New Roman"/>
          <w:b/>
          <w:bCs/>
          <w:color w:val="000000"/>
          <w:lang w:eastAsia="ru-RU"/>
        </w:rPr>
      </w:pPr>
      <w:r>
        <w:rPr>
          <w:rFonts w:ascii="Times New Roman" w:hAnsi="Times New Roman" w:eastAsia="Times New Roman"/>
          <w:b/>
          <w:bCs/>
          <w:color w:val="000000"/>
          <w:lang w:eastAsia="ru-RU"/>
        </w:rPr>
      </w:r>
      <w:r>
        <w:rPr>
          <w:rFonts w:ascii="Times New Roman" w:hAnsi="Times New Roman" w:eastAsia="Times New Roman"/>
          <w:b/>
          <w:bCs/>
          <w:color w:val="000000"/>
          <w:lang w:eastAsia="ru-RU"/>
        </w:rPr>
      </w:r>
    </w:p>
    <w:tbl>
      <w:tblPr>
        <w:tblStyle w:val="665"/>
        <w:tblW w:w="0" w:type="auto"/>
        <w:tblInd w:w="-54" w:type="dxa"/>
        <w:tblLayout w:type="fixed"/>
        <w:tblCellMar>
          <w:left w:w="30" w:type="dxa"/>
          <w:top w:w="0" w:type="dxa"/>
          <w:right w:w="30" w:type="dxa"/>
          <w:bottom w:w="0" w:type="dxa"/>
        </w:tblCellMar>
        <w:tblLook w:val="04A0" w:firstRow="1" w:lastRow="0" w:firstColumn="1" w:lastColumn="0" w:noHBand="0" w:noVBand="1"/>
      </w:tblPr>
      <w:tblGrid>
        <w:gridCol w:w="645"/>
        <w:gridCol w:w="4995"/>
        <w:gridCol w:w="2220"/>
        <w:gridCol w:w="1020"/>
        <w:gridCol w:w="960"/>
        <w:gridCol w:w="80"/>
      </w:tblGrid>
      <w:tr>
        <w:tblPrEx/>
        <w:trPr>
          <w:trHeight w:val="290"/>
        </w:trPr>
        <w:tc>
          <w:tcPr>
            <w:gridSpan w:val="5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840" w:type="dxa"/>
            <w:vAlign w:val="center"/>
            <w:textDirection w:val="lrTb"/>
            <w:noWrap w:val="false"/>
          </w:tcPr>
          <w:p>
            <w:pPr>
              <w:pStyle w:val="867"/>
              <w:jc w:val="both"/>
              <w:spacing w:after="0" w:line="248" w:lineRule="exact"/>
              <w:shd w:val="clear" w:color="auto" w:fill="auto"/>
              <w:tabs>
                <w:tab w:val="left" w:pos="201" w:leader="none"/>
              </w:tabs>
            </w:pPr>
            <w:r/>
            <w:r/>
          </w:p>
          <w:p>
            <w:pPr>
              <w:pStyle w:val="867"/>
              <w:jc w:val="both"/>
              <w:spacing w:after="0" w:line="248" w:lineRule="exact"/>
              <w:shd w:val="clear" w:color="auto" w:fill="auto"/>
              <w:tabs>
                <w:tab w:val="left" w:pos="201" w:leader="none"/>
              </w:tabs>
            </w:pPr>
            <w:r>
              <w:rPr>
                <w:color w:val="000000"/>
                <w:lang w:eastAsia="ru-RU"/>
              </w:rPr>
              <w:t xml:space="preserve">1.1.11. Перечень оборудования АПС, СОУЭ </w:t>
            </w:r>
            <w:r>
              <w:rPr>
                <w:color w:val="000000"/>
                <w:lang w:eastAsia="ru-RU" w:bidi="ru-RU"/>
              </w:rPr>
              <w:t xml:space="preserve">в торговом павильоне </w:t>
            </w:r>
            <w:r>
              <w:rPr>
                <w:color w:val="000000"/>
                <w:lang w:eastAsia="ru-RU"/>
              </w:rPr>
              <w:t xml:space="preserve">№ 38, г. Сочи, ул.Дарвина, у дома 46. инв.№00004528</w:t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0" w:type="dxa"/>
            <w:vAlign w:val="top"/>
            <w:textDirection w:val="lrTb"/>
            <w:noWrap w:val="false"/>
          </w:tcPr>
          <w:p>
            <w:pPr>
              <w:pStyle w:val="654"/>
              <w:widowControl w:val="off"/>
            </w:pPr>
            <w:r/>
            <w:r/>
          </w:p>
        </w:tc>
      </w:tr>
      <w:tr>
        <w:tblPrEx/>
        <w:trPr>
          <w:trHeight w:val="336"/>
        </w:trPr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645" w:type="dxa"/>
            <w:vAlign w:val="center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№  п/п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4995" w:type="dxa"/>
            <w:vAlign w:val="center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Наименование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2220" w:type="dxa"/>
            <w:vAlign w:val="center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Тип, марка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1020" w:type="dxa"/>
            <w:vAlign w:val="center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Ед. изм.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960" w:type="dxa"/>
            <w:vAlign w:val="center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Всего</w:t>
            </w:r>
            <w:r/>
          </w:p>
        </w:tc>
        <w:tc>
          <w:tcPr>
            <w:tcW w:w="30" w:type="dxa"/>
            <w:vAlign w:val="top"/>
            <w:textDirection w:val="lrTb"/>
            <w:noWrap w:val="false"/>
          </w:tcPr>
          <w:p>
            <w:pPr>
              <w:pStyle w:val="654"/>
              <w:widowControl w:val="off"/>
            </w:pPr>
            <w:r/>
            <w:r/>
          </w:p>
        </w:tc>
      </w:tr>
      <w:tr>
        <w:tblPrEx/>
        <w:trPr>
          <w:trHeight w:val="38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5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95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Прибор ПС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2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ВЕРСЕТ 3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шт.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</w:t>
            </w:r>
            <w:r/>
          </w:p>
        </w:tc>
        <w:tc>
          <w:tcPr>
            <w:tcW w:w="30" w:type="dxa"/>
            <w:vAlign w:val="top"/>
            <w:textDirection w:val="lrTb"/>
            <w:noWrap w:val="false"/>
          </w:tcPr>
          <w:p>
            <w:pPr>
              <w:pStyle w:val="654"/>
              <w:widowControl w:val="off"/>
            </w:pPr>
            <w:r/>
            <w:r/>
          </w:p>
        </w:tc>
      </w:tr>
      <w:tr>
        <w:tblPrEx/>
        <w:trPr>
          <w:trHeight w:val="38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5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95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Извещатель ПС оптико-электронный дымовой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2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ИП-212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шт.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</w:t>
            </w:r>
            <w:r/>
          </w:p>
        </w:tc>
        <w:tc>
          <w:tcPr>
            <w:tcW w:w="30" w:type="dxa"/>
            <w:vAlign w:val="top"/>
            <w:textDirection w:val="lrTb"/>
            <w:noWrap w:val="false"/>
          </w:tcPr>
          <w:p>
            <w:pPr>
              <w:pStyle w:val="654"/>
              <w:widowControl w:val="off"/>
            </w:pPr>
            <w:r/>
            <w:r/>
          </w:p>
        </w:tc>
      </w:tr>
      <w:tr>
        <w:tblPrEx/>
        <w:trPr>
          <w:trHeight w:val="33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5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3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95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  <w:widowControl w:val="off"/>
              <w:rPr>
                <w:rFonts w:ascii="Times New Roman" w:hAnsi="Times New Roman" w:eastAsia="Times New Roman"/>
                <w:i/>
                <w:i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Извещатели ПС автоматические  ручной,  ИПР</w:t>
            </w:r>
            <w:r>
              <w:rPr>
                <w:rFonts w:ascii="Times New Roman" w:hAnsi="Times New Roman" w:eastAsia="Times New Roman"/>
                <w:i/>
                <w:iCs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i/>
                <w:iCs/>
                <w:color w:val="000000"/>
                <w:lang w:eastAsia="ru-RU"/>
              </w:rPr>
            </w:r>
          </w:p>
          <w:p>
            <w:pPr>
              <w:pStyle w:val="654"/>
              <w:spacing w:after="0" w:line="240" w:lineRule="auto"/>
              <w:widowControl w:val="off"/>
              <w:rPr>
                <w:rFonts w:ascii="Times New Roman" w:hAnsi="Times New Roman" w:eastAsia="Times New Roman"/>
                <w:i/>
                <w:i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i/>
                <w:iCs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i/>
                <w:iCs/>
                <w:color w:val="00000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2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ИПР-И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шт.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</w:t>
            </w:r>
            <w:r/>
          </w:p>
        </w:tc>
        <w:tc>
          <w:tcPr>
            <w:tcW w:w="30" w:type="dxa"/>
            <w:vAlign w:val="top"/>
            <w:textDirection w:val="lrTb"/>
            <w:noWrap w:val="false"/>
          </w:tcPr>
          <w:p>
            <w:pPr>
              <w:pStyle w:val="654"/>
              <w:widowControl w:val="off"/>
            </w:pPr>
            <w:r/>
            <w:r/>
          </w:p>
        </w:tc>
      </w:tr>
      <w:tr>
        <w:tblPrEx/>
        <w:trPr>
          <w:trHeight w:val="35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5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4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95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Оповещатель светозвуковой наружный ССУ-1                          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2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ССУ-1                          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шт.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</w:t>
            </w:r>
            <w:r/>
          </w:p>
        </w:tc>
        <w:tc>
          <w:tcPr>
            <w:tcW w:w="30" w:type="dxa"/>
            <w:vAlign w:val="top"/>
            <w:textDirection w:val="lrTb"/>
            <w:noWrap w:val="false"/>
          </w:tcPr>
          <w:p>
            <w:pPr>
              <w:pStyle w:val="654"/>
              <w:widowControl w:val="off"/>
            </w:pPr>
            <w:r/>
            <w:r/>
          </w:p>
        </w:tc>
      </w:tr>
      <w:tr>
        <w:tblPrEx/>
        <w:trPr>
          <w:trHeight w:val="35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5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5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95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Оповещатель световой табло "Выход"                          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2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ОПОП 15-1/1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шт.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</w:t>
            </w:r>
            <w:r/>
          </w:p>
        </w:tc>
        <w:tc>
          <w:tcPr>
            <w:tcW w:w="30" w:type="dxa"/>
            <w:vAlign w:val="top"/>
            <w:textDirection w:val="lrTb"/>
            <w:noWrap w:val="false"/>
          </w:tcPr>
          <w:p>
            <w:pPr>
              <w:pStyle w:val="654"/>
              <w:widowControl w:val="off"/>
            </w:pPr>
            <w:r/>
            <w:r/>
          </w:p>
        </w:tc>
      </w:tr>
      <w:tr>
        <w:tblPrEx/>
        <w:trPr>
          <w:trHeight w:val="38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5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6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95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Огнестойкий кабель КСРЭВ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2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КСРЭВ нг-FRLS 2х0,5 мм2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м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110</w:t>
            </w:r>
            <w:r/>
          </w:p>
        </w:tc>
        <w:tc>
          <w:tcPr>
            <w:tcW w:w="30" w:type="dxa"/>
            <w:vAlign w:val="top"/>
            <w:textDirection w:val="lrTb"/>
            <w:noWrap w:val="false"/>
          </w:tcPr>
          <w:p>
            <w:pPr>
              <w:pStyle w:val="654"/>
              <w:widowControl w:val="off"/>
            </w:pPr>
            <w:r/>
            <w:r/>
          </w:p>
        </w:tc>
      </w:tr>
      <w:tr>
        <w:tblPrEx/>
        <w:trPr>
          <w:trHeight w:val="290"/>
        </w:trPr>
        <w:tc>
          <w:tcPr>
            <w:gridSpan w:val="5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840" w:type="dxa"/>
            <w:vAlign w:val="center"/>
            <w:textDirection w:val="lrTb"/>
            <w:noWrap w:val="false"/>
          </w:tcPr>
          <w:p>
            <w:pPr>
              <w:pStyle w:val="867"/>
              <w:jc w:val="both"/>
              <w:spacing w:after="0" w:line="248" w:lineRule="exact"/>
              <w:shd w:val="clear" w:color="auto" w:fill="auto"/>
              <w:tabs>
                <w:tab w:val="left" w:pos="201" w:leader="none"/>
              </w:tabs>
            </w:pPr>
            <w:r/>
            <w:r/>
          </w:p>
          <w:p>
            <w:pPr>
              <w:pStyle w:val="867"/>
              <w:jc w:val="both"/>
              <w:spacing w:after="0" w:line="248" w:lineRule="exact"/>
              <w:shd w:val="clear" w:color="auto" w:fill="auto"/>
              <w:tabs>
                <w:tab w:val="left" w:pos="201" w:leader="none"/>
              </w:tabs>
            </w:pPr>
            <w:r>
              <w:rPr>
                <w:color w:val="000000"/>
                <w:lang w:eastAsia="ru-RU"/>
              </w:rPr>
              <w:t xml:space="preserve">1.1.12. Перечень оборудования АПС, СОУЭ </w:t>
            </w:r>
            <w:r>
              <w:rPr>
                <w:color w:val="000000"/>
                <w:lang w:eastAsia="ru-RU" w:bidi="ru-RU"/>
              </w:rPr>
              <w:t xml:space="preserve">в торговом павильоне</w:t>
            </w:r>
            <w:r>
              <w:rPr>
                <w:color w:val="000000"/>
                <w:lang w:eastAsia="ru-RU"/>
              </w:rPr>
              <w:t xml:space="preserve">  №37, г.Сочи,ул.Молокова, 24.</w:t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0" w:type="dxa"/>
            <w:vAlign w:val="top"/>
            <w:textDirection w:val="lrTb"/>
            <w:noWrap w:val="false"/>
          </w:tcPr>
          <w:p>
            <w:pPr>
              <w:pStyle w:val="654"/>
              <w:widowControl w:val="off"/>
            </w:pPr>
            <w:r/>
            <w:r/>
          </w:p>
        </w:tc>
      </w:tr>
      <w:tr>
        <w:tblPrEx/>
        <w:trPr>
          <w:trHeight w:val="336"/>
        </w:trPr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645" w:type="dxa"/>
            <w:vAlign w:val="center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№  п/п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4995" w:type="dxa"/>
            <w:vAlign w:val="center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Наименование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2220" w:type="dxa"/>
            <w:vAlign w:val="center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Тип, марка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1020" w:type="dxa"/>
            <w:vAlign w:val="center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Ед. изм.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960" w:type="dxa"/>
            <w:vAlign w:val="center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Всего</w:t>
            </w:r>
            <w:r/>
          </w:p>
        </w:tc>
        <w:tc>
          <w:tcPr>
            <w:tcW w:w="30" w:type="dxa"/>
            <w:vAlign w:val="top"/>
            <w:textDirection w:val="lrTb"/>
            <w:noWrap w:val="false"/>
          </w:tcPr>
          <w:p>
            <w:pPr>
              <w:pStyle w:val="654"/>
              <w:widowControl w:val="off"/>
            </w:pPr>
            <w:r/>
            <w:r/>
          </w:p>
        </w:tc>
      </w:tr>
      <w:tr>
        <w:tblPrEx/>
        <w:trPr>
          <w:trHeight w:val="38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5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95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Прибор ПС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2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КВАРЦ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шт.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</w:t>
            </w:r>
            <w:r/>
          </w:p>
        </w:tc>
        <w:tc>
          <w:tcPr>
            <w:tcW w:w="30" w:type="dxa"/>
            <w:vAlign w:val="top"/>
            <w:textDirection w:val="lrTb"/>
            <w:noWrap w:val="false"/>
          </w:tcPr>
          <w:p>
            <w:pPr>
              <w:pStyle w:val="654"/>
              <w:widowControl w:val="off"/>
            </w:pPr>
            <w:r/>
            <w:r/>
          </w:p>
        </w:tc>
      </w:tr>
      <w:tr>
        <w:tblPrEx/>
        <w:trPr>
          <w:trHeight w:val="38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5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95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Извещатель ПС оптико-электронный дымовой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2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ИП-212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шт.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4</w:t>
            </w:r>
            <w:r/>
          </w:p>
        </w:tc>
        <w:tc>
          <w:tcPr>
            <w:tcW w:w="30" w:type="dxa"/>
            <w:vAlign w:val="top"/>
            <w:textDirection w:val="lrTb"/>
            <w:noWrap w:val="false"/>
          </w:tcPr>
          <w:p>
            <w:pPr>
              <w:pStyle w:val="654"/>
              <w:widowControl w:val="off"/>
            </w:pPr>
            <w:r/>
            <w:r/>
          </w:p>
        </w:tc>
      </w:tr>
      <w:tr>
        <w:tblPrEx/>
        <w:trPr>
          <w:trHeight w:val="33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5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3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95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  <w:widowControl w:val="off"/>
              <w:rPr>
                <w:rFonts w:ascii="Times New Roman" w:hAnsi="Times New Roman" w:eastAsia="Times New Roman"/>
                <w:i/>
                <w:i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Извещатели ПС автоматические  ручной,  ИПР</w:t>
            </w:r>
            <w:r>
              <w:rPr>
                <w:rFonts w:ascii="Times New Roman" w:hAnsi="Times New Roman" w:eastAsia="Times New Roman"/>
                <w:i/>
                <w:iCs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i/>
                <w:iCs/>
                <w:color w:val="000000"/>
                <w:lang w:eastAsia="ru-RU"/>
              </w:rPr>
            </w:r>
          </w:p>
          <w:p>
            <w:pPr>
              <w:pStyle w:val="654"/>
              <w:spacing w:after="0" w:line="240" w:lineRule="auto"/>
              <w:widowControl w:val="off"/>
              <w:rPr>
                <w:rFonts w:ascii="Times New Roman" w:hAnsi="Times New Roman" w:eastAsia="Times New Roman"/>
                <w:i/>
                <w:i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i/>
                <w:iCs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i/>
                <w:iCs/>
                <w:color w:val="00000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2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ИПР-И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шт.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</w:t>
            </w:r>
            <w:r/>
          </w:p>
        </w:tc>
        <w:tc>
          <w:tcPr>
            <w:tcW w:w="30" w:type="dxa"/>
            <w:vAlign w:val="top"/>
            <w:textDirection w:val="lrTb"/>
            <w:noWrap w:val="false"/>
          </w:tcPr>
          <w:p>
            <w:pPr>
              <w:pStyle w:val="654"/>
              <w:widowControl w:val="off"/>
            </w:pPr>
            <w:r/>
            <w:r/>
          </w:p>
        </w:tc>
      </w:tr>
      <w:tr>
        <w:tblPrEx/>
        <w:trPr>
          <w:trHeight w:val="35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5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4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95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Оповещатель светозвуковой наружный ССУ-1                          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2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ССУ-1                          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шт.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</w:t>
            </w:r>
            <w:r/>
          </w:p>
        </w:tc>
        <w:tc>
          <w:tcPr>
            <w:tcW w:w="30" w:type="dxa"/>
            <w:vAlign w:val="top"/>
            <w:textDirection w:val="lrTb"/>
            <w:noWrap w:val="false"/>
          </w:tcPr>
          <w:p>
            <w:pPr>
              <w:pStyle w:val="654"/>
              <w:widowControl w:val="off"/>
            </w:pPr>
            <w:r/>
            <w:r/>
          </w:p>
        </w:tc>
      </w:tr>
      <w:tr>
        <w:tblPrEx/>
        <w:trPr>
          <w:trHeight w:val="35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5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5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95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Оповещатель световой табло "Выход"                          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2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ОПОП 15-1/1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шт.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</w:t>
            </w:r>
            <w:r/>
          </w:p>
        </w:tc>
        <w:tc>
          <w:tcPr>
            <w:tcW w:w="30" w:type="dxa"/>
            <w:vAlign w:val="top"/>
            <w:textDirection w:val="lrTb"/>
            <w:noWrap w:val="false"/>
          </w:tcPr>
          <w:p>
            <w:pPr>
              <w:pStyle w:val="654"/>
              <w:widowControl w:val="off"/>
            </w:pPr>
            <w:r/>
            <w:r/>
          </w:p>
        </w:tc>
      </w:tr>
      <w:tr>
        <w:tblPrEx/>
        <w:trPr>
          <w:trHeight w:val="38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5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6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95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Огнестойкий кабель КСРЭВ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2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КСРЭВ нг-FRLS 2х0,5 мм2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м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60</w:t>
            </w:r>
            <w:r/>
          </w:p>
        </w:tc>
        <w:tc>
          <w:tcPr>
            <w:tcW w:w="30" w:type="dxa"/>
            <w:vAlign w:val="top"/>
            <w:textDirection w:val="lrTb"/>
            <w:noWrap w:val="false"/>
          </w:tcPr>
          <w:p>
            <w:pPr>
              <w:pStyle w:val="654"/>
              <w:widowControl w:val="off"/>
            </w:pPr>
            <w:r/>
            <w:r/>
          </w:p>
        </w:tc>
      </w:tr>
      <w:tr>
        <w:tblPrEx/>
        <w:trPr>
          <w:trHeight w:val="290"/>
        </w:trPr>
        <w:tc>
          <w:tcPr>
            <w:gridSpan w:val="5"/>
            <w:tcBorders>
              <w:top w:val="single" w:color="000000" w:sz="6" w:space="0"/>
            </w:tcBorders>
            <w:tcW w:w="9840" w:type="dxa"/>
            <w:vAlign w:val="center"/>
            <w:textDirection w:val="lrTb"/>
            <w:noWrap w:val="false"/>
          </w:tcPr>
          <w:p>
            <w:pPr>
              <w:pStyle w:val="654"/>
              <w:jc w:val="both"/>
              <w:spacing w:after="0" w:line="240" w:lineRule="auto"/>
              <w:widowControl w:val="off"/>
            </w:pPr>
            <w:r/>
            <w:r/>
          </w:p>
          <w:p>
            <w:pPr>
              <w:pStyle w:val="654"/>
              <w:jc w:val="both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  <w:t xml:space="preserve">1.1.13.Перечень оборудования АПС, СОУЭ 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 w:bidi="ru-RU"/>
              </w:rPr>
              <w:t xml:space="preserve">в торговом павильоне</w:t>
            </w:r>
            <w:r>
              <w:rPr>
                <w:b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b/>
                <w:bCs/>
                <w:color w:val="000000"/>
                <w:lang w:eastAsia="ru-RU"/>
              </w:rPr>
              <w:t xml:space="preserve"> № 40, инв.№00004561, г.Сочи, ул.Пасечная, 18.</w:t>
            </w:r>
            <w:r/>
          </w:p>
        </w:tc>
        <w:tc>
          <w:tcPr>
            <w:tcW w:w="30" w:type="dxa"/>
            <w:vAlign w:val="top"/>
            <w:textDirection w:val="lrTb"/>
            <w:noWrap w:val="false"/>
          </w:tcPr>
          <w:p>
            <w:pPr>
              <w:pStyle w:val="654"/>
              <w:widowControl w:val="off"/>
            </w:pPr>
            <w:r/>
            <w:r/>
          </w:p>
        </w:tc>
      </w:tr>
      <w:tr>
        <w:tblPrEx/>
        <w:trPr>
          <w:trHeight w:val="336"/>
        </w:trPr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645" w:type="dxa"/>
            <w:vAlign w:val="center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№  п/п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4995" w:type="dxa"/>
            <w:vAlign w:val="center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Наименование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2220" w:type="dxa"/>
            <w:vAlign w:val="center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Тип, марка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1020" w:type="dxa"/>
            <w:vAlign w:val="center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Ед. изм.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960" w:type="dxa"/>
            <w:vAlign w:val="center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Всего</w:t>
            </w:r>
            <w:r/>
          </w:p>
        </w:tc>
        <w:tc>
          <w:tcPr>
            <w:tcW w:w="30" w:type="dxa"/>
            <w:vAlign w:val="top"/>
            <w:textDirection w:val="lrTb"/>
            <w:noWrap w:val="false"/>
          </w:tcPr>
          <w:p>
            <w:pPr>
              <w:pStyle w:val="654"/>
              <w:widowControl w:val="off"/>
            </w:pPr>
            <w:r/>
            <w:r/>
          </w:p>
        </w:tc>
      </w:tr>
      <w:tr>
        <w:tblPrEx/>
        <w:trPr>
          <w:trHeight w:val="38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5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95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Прибор ПС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2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ВЕРСЕТ 3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шт.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</w:t>
            </w:r>
            <w:r/>
          </w:p>
        </w:tc>
        <w:tc>
          <w:tcPr>
            <w:tcW w:w="30" w:type="dxa"/>
            <w:vAlign w:val="top"/>
            <w:textDirection w:val="lrTb"/>
            <w:noWrap w:val="false"/>
          </w:tcPr>
          <w:p>
            <w:pPr>
              <w:pStyle w:val="654"/>
              <w:widowControl w:val="off"/>
            </w:pPr>
            <w:r/>
            <w:r/>
          </w:p>
        </w:tc>
      </w:tr>
      <w:tr>
        <w:tblPrEx/>
        <w:trPr>
          <w:trHeight w:val="38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5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95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Извещатель ПС оптико-электронный дымовой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2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ИП-212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шт.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</w:t>
            </w:r>
            <w:r/>
          </w:p>
        </w:tc>
        <w:tc>
          <w:tcPr>
            <w:tcW w:w="30" w:type="dxa"/>
            <w:vAlign w:val="top"/>
            <w:textDirection w:val="lrTb"/>
            <w:noWrap w:val="false"/>
          </w:tcPr>
          <w:p>
            <w:pPr>
              <w:pStyle w:val="654"/>
              <w:widowControl w:val="off"/>
            </w:pPr>
            <w:r/>
            <w:r/>
          </w:p>
        </w:tc>
      </w:tr>
      <w:tr>
        <w:tblPrEx/>
        <w:trPr>
          <w:trHeight w:val="33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5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3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95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  <w:widowControl w:val="off"/>
              <w:rPr>
                <w:rFonts w:ascii="Times New Roman" w:hAnsi="Times New Roman" w:eastAsia="Times New Roman"/>
                <w:i/>
                <w:i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Извещатели ПС автоматические  ручной,  ИПР</w:t>
            </w:r>
            <w:r>
              <w:rPr>
                <w:rFonts w:ascii="Times New Roman" w:hAnsi="Times New Roman" w:eastAsia="Times New Roman"/>
                <w:i/>
                <w:iCs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i/>
                <w:iCs/>
                <w:color w:val="000000"/>
                <w:lang w:eastAsia="ru-RU"/>
              </w:rPr>
            </w:r>
          </w:p>
          <w:p>
            <w:pPr>
              <w:pStyle w:val="654"/>
              <w:spacing w:after="0" w:line="240" w:lineRule="auto"/>
              <w:widowControl w:val="off"/>
              <w:rPr>
                <w:rFonts w:ascii="Times New Roman" w:hAnsi="Times New Roman" w:eastAsia="Times New Roman"/>
                <w:i/>
                <w:i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i/>
                <w:iCs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i/>
                <w:iCs/>
                <w:color w:val="00000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2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ИПР-И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шт.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</w:t>
            </w:r>
            <w:r/>
          </w:p>
        </w:tc>
        <w:tc>
          <w:tcPr>
            <w:tcW w:w="30" w:type="dxa"/>
            <w:vAlign w:val="top"/>
            <w:textDirection w:val="lrTb"/>
            <w:noWrap w:val="false"/>
          </w:tcPr>
          <w:p>
            <w:pPr>
              <w:pStyle w:val="654"/>
              <w:widowControl w:val="off"/>
            </w:pPr>
            <w:r/>
            <w:r/>
          </w:p>
        </w:tc>
      </w:tr>
      <w:tr>
        <w:tblPrEx/>
        <w:trPr>
          <w:trHeight w:val="35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5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4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95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Оповещатель светозвуковой наружный ССУ-1                          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2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ССУ-1                          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шт.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</w:t>
            </w:r>
            <w:r/>
          </w:p>
        </w:tc>
        <w:tc>
          <w:tcPr>
            <w:tcW w:w="30" w:type="dxa"/>
            <w:vAlign w:val="top"/>
            <w:textDirection w:val="lrTb"/>
            <w:noWrap w:val="false"/>
          </w:tcPr>
          <w:p>
            <w:pPr>
              <w:pStyle w:val="654"/>
              <w:widowControl w:val="off"/>
            </w:pPr>
            <w:r/>
            <w:r/>
          </w:p>
        </w:tc>
      </w:tr>
      <w:tr>
        <w:tblPrEx/>
        <w:trPr>
          <w:trHeight w:val="35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5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5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95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Оповещатель световой табло "Выход"                          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2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ОПОП 15-1/1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шт.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</w:t>
            </w:r>
            <w:r/>
          </w:p>
        </w:tc>
        <w:tc>
          <w:tcPr>
            <w:tcW w:w="30" w:type="dxa"/>
            <w:vAlign w:val="top"/>
            <w:textDirection w:val="lrTb"/>
            <w:noWrap w:val="false"/>
          </w:tcPr>
          <w:p>
            <w:pPr>
              <w:pStyle w:val="654"/>
              <w:widowControl w:val="off"/>
            </w:pPr>
            <w:r/>
            <w:r/>
          </w:p>
        </w:tc>
      </w:tr>
      <w:tr>
        <w:tblPrEx/>
        <w:trPr>
          <w:trHeight w:val="38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5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6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95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Огнестойкий кабель КСРЭВ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2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КСРЭВ нг-FRLS 2х0,5 мм2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м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0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     130</w:t>
            </w:r>
            <w:r/>
          </w:p>
        </w:tc>
        <w:tc>
          <w:tcPr>
            <w:tcW w:w="30" w:type="dxa"/>
            <w:vAlign w:val="top"/>
            <w:textDirection w:val="lrTb"/>
            <w:noWrap w:val="false"/>
          </w:tcPr>
          <w:p>
            <w:pPr>
              <w:pStyle w:val="654"/>
              <w:widowControl w:val="off"/>
            </w:pPr>
            <w:r/>
            <w:r/>
          </w:p>
        </w:tc>
      </w:tr>
      <w:tr>
        <w:tblPrEx/>
        <w:trPr>
          <w:trHeight w:val="290"/>
        </w:trPr>
        <w:tc>
          <w:tcPr>
            <w:gridSpan w:val="5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840" w:type="dxa"/>
            <w:vAlign w:val="center"/>
            <w:textDirection w:val="lrTb"/>
            <w:noWrap w:val="false"/>
          </w:tcPr>
          <w:p>
            <w:pPr>
              <w:pStyle w:val="867"/>
              <w:jc w:val="both"/>
              <w:spacing w:after="0" w:line="248" w:lineRule="exact"/>
              <w:shd w:val="clear" w:color="auto" w:fill="auto"/>
              <w:tabs>
                <w:tab w:val="left" w:pos="201" w:leader="none"/>
              </w:tabs>
            </w:pPr>
            <w:r/>
            <w:r/>
          </w:p>
          <w:p>
            <w:pPr>
              <w:pStyle w:val="867"/>
              <w:jc w:val="both"/>
              <w:spacing w:after="0" w:line="248" w:lineRule="exact"/>
              <w:shd w:val="clear" w:color="auto" w:fill="auto"/>
              <w:tabs>
                <w:tab w:val="left" w:pos="201" w:leader="none"/>
              </w:tabs>
            </w:pPr>
            <w:r>
              <w:rPr>
                <w:color w:val="000000"/>
                <w:lang w:eastAsia="ru-RU"/>
              </w:rPr>
              <w:t xml:space="preserve">1.1.14.Перечень оборудования АПС, СОУЭ </w:t>
            </w:r>
            <w:r>
              <w:rPr>
                <w:color w:val="000000"/>
                <w:lang w:eastAsia="ru-RU" w:bidi="ru-RU"/>
              </w:rPr>
              <w:t xml:space="preserve">в торговом павильоне</w:t>
            </w:r>
            <w:r>
              <w:rPr>
                <w:color w:val="000000"/>
                <w:lang w:eastAsia="ru-RU"/>
              </w:rPr>
              <w:t xml:space="preserve"> № 46, инв.№00004727, г.Сочи, ул.Звездная, дом №3/4.</w:t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0" w:type="dxa"/>
            <w:vAlign w:val="top"/>
            <w:textDirection w:val="lrTb"/>
            <w:noWrap w:val="false"/>
          </w:tcPr>
          <w:p>
            <w:pPr>
              <w:pStyle w:val="654"/>
              <w:widowControl w:val="off"/>
            </w:pPr>
            <w:r/>
            <w:r/>
          </w:p>
        </w:tc>
      </w:tr>
      <w:tr>
        <w:tblPrEx/>
        <w:trPr>
          <w:trHeight w:val="336"/>
        </w:trPr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645" w:type="dxa"/>
            <w:vAlign w:val="center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№  п/п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4995" w:type="dxa"/>
            <w:vAlign w:val="center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Наименование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2220" w:type="dxa"/>
            <w:vAlign w:val="center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Тип, марка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1020" w:type="dxa"/>
            <w:vAlign w:val="center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Ед. изм.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960" w:type="dxa"/>
            <w:vAlign w:val="center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Всего</w:t>
            </w:r>
            <w:r/>
          </w:p>
        </w:tc>
        <w:tc>
          <w:tcPr>
            <w:tcW w:w="30" w:type="dxa"/>
            <w:vAlign w:val="top"/>
            <w:textDirection w:val="lrTb"/>
            <w:noWrap w:val="false"/>
          </w:tcPr>
          <w:p>
            <w:pPr>
              <w:pStyle w:val="654"/>
              <w:widowControl w:val="off"/>
            </w:pPr>
            <w:r/>
            <w:r/>
          </w:p>
        </w:tc>
      </w:tr>
      <w:tr>
        <w:tblPrEx/>
        <w:trPr>
          <w:trHeight w:val="38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5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95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Прибор приемно-контрольный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2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Гранит-3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шт.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</w:t>
            </w:r>
            <w:r/>
          </w:p>
        </w:tc>
        <w:tc>
          <w:tcPr>
            <w:tcW w:w="30" w:type="dxa"/>
            <w:vAlign w:val="top"/>
            <w:textDirection w:val="lrTb"/>
            <w:noWrap w:val="false"/>
          </w:tcPr>
          <w:p>
            <w:pPr>
              <w:pStyle w:val="654"/>
              <w:widowControl w:val="off"/>
            </w:pPr>
            <w:r/>
            <w:r/>
          </w:p>
        </w:tc>
      </w:tr>
      <w:tr>
        <w:tblPrEx/>
        <w:trPr>
          <w:trHeight w:val="19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5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95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Аккмулятор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2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val="en-US" w:eastAsia="ru-RU"/>
              </w:rPr>
              <w:t xml:space="preserve">ETALON FORS 1207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шт.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</w:t>
            </w:r>
            <w:r/>
          </w:p>
        </w:tc>
        <w:tc>
          <w:tcPr>
            <w:tcW w:w="30" w:type="dxa"/>
            <w:vAlign w:val="top"/>
            <w:vMerge w:val="restart"/>
            <w:textDirection w:val="lrTb"/>
            <w:noWrap w:val="false"/>
          </w:tcPr>
          <w:p>
            <w:pPr>
              <w:pStyle w:val="654"/>
              <w:widowControl w:val="off"/>
            </w:pPr>
            <w:r/>
            <w:r/>
          </w:p>
        </w:tc>
      </w:tr>
      <w:tr>
        <w:tblPrEx/>
        <w:trPr>
          <w:trHeight w:val="191"/>
        </w:trPr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5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t xml:space="preserve">3</w:t>
            </w:r>
            <w:r/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95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Извещатель пожарный ручной </w:t>
            </w:r>
            <w:r/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2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Рубеж ИПР-513-10 красный</w:t>
            </w:r>
            <w:r/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шт.</w:t>
            </w:r>
            <w:r/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3</w:t>
            </w:r>
            <w:r/>
          </w:p>
        </w:tc>
        <w:tc>
          <w:tcPr>
            <w:tcW w:w="30" w:type="dxa"/>
            <w:vAlign w:val="top"/>
            <w:vMerge w:val="continue"/>
            <w:textDirection w:val="lrTb"/>
            <w:noWrap w:val="false"/>
          </w:tcPr>
          <w:p>
            <w:pPr>
              <w:pStyle w:val="654"/>
              <w:widowControl w:val="off"/>
            </w:pPr>
            <w:r/>
            <w:r/>
          </w:p>
        </w:tc>
      </w:tr>
      <w:tr>
        <w:tblPrEx/>
        <w:trPr>
          <w:trHeight w:val="33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5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4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95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  <w:widowControl w:val="off"/>
              <w:rPr>
                <w:rFonts w:ascii="Times New Roman" w:hAnsi="Times New Roman" w:eastAsia="Times New Roman"/>
                <w:i/>
                <w:i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Табло световое М-12 Выход</w:t>
            </w:r>
            <w:r>
              <w:rPr>
                <w:rFonts w:ascii="Times New Roman" w:hAnsi="Times New Roman" w:eastAsia="Times New Roman"/>
                <w:i/>
                <w:iCs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i/>
                <w:iCs/>
                <w:color w:val="000000"/>
                <w:lang w:eastAsia="ru-RU"/>
              </w:rPr>
            </w:r>
          </w:p>
          <w:p>
            <w:pPr>
              <w:pStyle w:val="654"/>
              <w:spacing w:after="0" w:line="240" w:lineRule="auto"/>
              <w:widowControl w:val="off"/>
              <w:rPr>
                <w:rFonts w:ascii="Times New Roman" w:hAnsi="Times New Roman" w:eastAsia="Times New Roman"/>
                <w:i/>
                <w:i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i/>
                <w:iCs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i/>
                <w:iCs/>
                <w:color w:val="000000"/>
                <w:lang w:eastAsia="ru-RU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2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М-12 Выход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шт.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2</w:t>
            </w:r>
            <w:r/>
          </w:p>
        </w:tc>
        <w:tc>
          <w:tcPr>
            <w:tcW w:w="30" w:type="dxa"/>
            <w:vAlign w:val="top"/>
            <w:textDirection w:val="lrTb"/>
            <w:noWrap w:val="false"/>
          </w:tcPr>
          <w:p>
            <w:pPr>
              <w:pStyle w:val="654"/>
              <w:widowControl w:val="off"/>
            </w:pPr>
            <w:r/>
            <w:r/>
          </w:p>
        </w:tc>
      </w:tr>
      <w:tr>
        <w:tblPrEx/>
        <w:trPr>
          <w:trHeight w:val="35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5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5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95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Оповещатель светозвуковой                        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20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             Г-12К исп.2                    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шт.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</w:t>
            </w:r>
            <w:r/>
          </w:p>
        </w:tc>
        <w:tc>
          <w:tcPr>
            <w:tcW w:w="30" w:type="dxa"/>
            <w:vAlign w:val="top"/>
            <w:textDirection w:val="lrTb"/>
            <w:noWrap w:val="false"/>
          </w:tcPr>
          <w:p>
            <w:pPr>
              <w:pStyle w:val="654"/>
              <w:widowControl w:val="off"/>
            </w:pPr>
            <w:r/>
            <w:r/>
          </w:p>
        </w:tc>
      </w:tr>
      <w:tr>
        <w:tblPrEx/>
        <w:trPr>
          <w:trHeight w:val="35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5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6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95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Оповещатель светозвуковой                               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2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 Г-12-К  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шт.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1</w:t>
            </w:r>
            <w:r/>
          </w:p>
        </w:tc>
        <w:tc>
          <w:tcPr>
            <w:tcW w:w="30" w:type="dxa"/>
            <w:vAlign w:val="top"/>
            <w:textDirection w:val="lrTb"/>
            <w:noWrap w:val="false"/>
          </w:tcPr>
          <w:p>
            <w:pPr>
              <w:pStyle w:val="654"/>
              <w:widowControl w:val="off"/>
            </w:pPr>
            <w:r/>
            <w:r/>
          </w:p>
        </w:tc>
      </w:tr>
      <w:tr>
        <w:tblPrEx/>
        <w:trPr>
          <w:trHeight w:val="38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5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7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95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Кабель пожарный спецресурс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2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КПСнг(А)-</w:t>
            </w:r>
            <w:r>
              <w:rPr>
                <w:rFonts w:ascii="Times New Roman" w:hAnsi="Times New Roman" w:eastAsia="Times New Roman"/>
                <w:color w:val="000000"/>
                <w:lang w:val="en-US" w:eastAsia="ru-RU"/>
              </w:rPr>
              <w:t xml:space="preserve">FRLS 2*2*0,5 (200</w:t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м)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м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0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30</w:t>
            </w:r>
            <w:r/>
          </w:p>
        </w:tc>
        <w:tc>
          <w:tcPr>
            <w:tcW w:w="30" w:type="dxa"/>
            <w:vAlign w:val="top"/>
            <w:textDirection w:val="lrTb"/>
            <w:noWrap w:val="false"/>
          </w:tcPr>
          <w:p>
            <w:pPr>
              <w:pStyle w:val="654"/>
              <w:widowControl w:val="off"/>
            </w:pPr>
            <w:r/>
            <w:r/>
          </w:p>
        </w:tc>
      </w:tr>
    </w:tbl>
    <w:p>
      <w:pPr>
        <w:pStyle w:val="654"/>
        <w:jc w:val="both"/>
        <w:spacing w:after="0" w:line="248" w:lineRule="exact"/>
        <w:widowControl w:val="off"/>
        <w:tabs>
          <w:tab w:val="left" w:pos="201" w:leader="none"/>
        </w:tabs>
      </w:pPr>
      <w:r/>
      <w:r/>
    </w:p>
    <w:p>
      <w:pPr>
        <w:pStyle w:val="654"/>
        <w:jc w:val="both"/>
        <w:spacing w:after="0" w:line="248" w:lineRule="exact"/>
        <w:widowControl w:val="off"/>
        <w:tabs>
          <w:tab w:val="left" w:pos="201" w:leader="none"/>
        </w:tabs>
        <w:rPr>
          <w:rFonts w:eastAsia="Times New Roman"/>
          <w:color w:val="000000"/>
          <w:lang w:eastAsia="ru-RU" w:bidi="ru-RU"/>
        </w:rPr>
      </w:pPr>
      <w:r>
        <w:rPr>
          <w:rFonts w:ascii="Times New Roman" w:hAnsi="Times New Roman" w:eastAsia="Times New Roman"/>
          <w:b/>
          <w:bCs/>
          <w:color w:val="000000"/>
          <w:lang w:eastAsia="ru-RU"/>
        </w:rPr>
        <w:t xml:space="preserve">1.1.15.Перечень оборудования АПС, СОУЭ в торговом павильоне № 11, инв. № 00000372, г.Сочи, ул. Труда, 5</w:t>
      </w:r>
      <w:r>
        <w:rPr>
          <w:rFonts w:eastAsia="Times New Roman"/>
          <w:color w:val="000000"/>
          <w:lang w:eastAsia="ru-RU" w:bidi="ru-RU"/>
        </w:rPr>
      </w:r>
      <w:r>
        <w:rPr>
          <w:rFonts w:eastAsia="Times New Roman"/>
          <w:color w:val="000000"/>
          <w:lang w:eastAsia="ru-RU" w:bidi="ru-RU"/>
        </w:rPr>
      </w:r>
    </w:p>
    <w:p>
      <w:pPr>
        <w:pStyle w:val="867"/>
        <w:jc w:val="both"/>
        <w:spacing w:after="0" w:line="248" w:lineRule="exact"/>
        <w:shd w:val="clear" w:color="auto" w:fill="auto"/>
        <w:tabs>
          <w:tab w:val="left" w:pos="201" w:leader="none"/>
        </w:tabs>
        <w:rPr>
          <w:b w:val="0"/>
          <w:bCs w:val="0"/>
          <w:color w:val="000000"/>
          <w:lang w:eastAsia="ru-RU" w:bidi="ru-RU"/>
        </w:rPr>
      </w:pPr>
      <w:r>
        <w:rPr>
          <w:b w:val="0"/>
          <w:bCs w:val="0"/>
          <w:color w:val="000000"/>
          <w:lang w:eastAsia="ru-RU" w:bidi="ru-RU"/>
        </w:rPr>
      </w:r>
      <w:r>
        <w:rPr>
          <w:b w:val="0"/>
          <w:bCs w:val="0"/>
          <w:color w:val="000000"/>
          <w:lang w:eastAsia="ru-RU" w:bidi="ru-RU"/>
        </w:rPr>
      </w:r>
    </w:p>
    <w:tbl>
      <w:tblPr>
        <w:tblStyle w:val="665"/>
        <w:tblW w:w="0" w:type="auto"/>
        <w:tblInd w:w="-54" w:type="dxa"/>
        <w:tblLayout w:type="fixed"/>
        <w:tblCellMar>
          <w:left w:w="30" w:type="dxa"/>
          <w:top w:w="0" w:type="dxa"/>
          <w:right w:w="30" w:type="dxa"/>
          <w:bottom w:w="0" w:type="dxa"/>
        </w:tblCellMar>
        <w:tblLook w:val="04A0" w:firstRow="1" w:lastRow="0" w:firstColumn="1" w:lastColumn="0" w:noHBand="0" w:noVBand="1"/>
      </w:tblPr>
      <w:tblGrid>
        <w:gridCol w:w="646"/>
        <w:gridCol w:w="5011"/>
        <w:gridCol w:w="2226"/>
        <w:gridCol w:w="1024"/>
        <w:gridCol w:w="963"/>
      </w:tblGrid>
      <w:tr>
        <w:tblPrEx/>
        <w:trPr>
          <w:trHeight w:val="38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6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№  п/п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011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Наименование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26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Тип, марка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4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Ед. изм.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  <w:t xml:space="preserve">Всего</w:t>
            </w:r>
            <w:r/>
          </w:p>
        </w:tc>
      </w:tr>
      <w:tr>
        <w:tblPrEx/>
        <w:trPr>
          <w:trHeight w:val="382"/>
        </w:trPr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6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ar-SA"/>
              </w:rPr>
              <w:t xml:space="preserve">1</w:t>
            </w:r>
            <w:r/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011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ar-SA"/>
              </w:rPr>
              <w:t xml:space="preserve">Прибор приемно-контрольный </w:t>
            </w:r>
            <w:r/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26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ar-SA"/>
              </w:rPr>
              <w:t xml:space="preserve">Гранит-3</w:t>
            </w:r>
            <w:r/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4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ar-SA"/>
              </w:rPr>
              <w:t xml:space="preserve">шт.</w:t>
            </w:r>
            <w:r/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ar-SA"/>
              </w:rPr>
              <w:t xml:space="preserve">1</w:t>
            </w:r>
            <w:r/>
          </w:p>
        </w:tc>
      </w:tr>
      <w:tr>
        <w:tblPrEx/>
        <w:trPr>
          <w:trHeight w:val="19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6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ar-SA"/>
              </w:rPr>
              <w:t xml:space="preserve">2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011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ar-SA"/>
              </w:rPr>
              <w:t xml:space="preserve">Аккумулятор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26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ar-SA"/>
              </w:rPr>
              <w:t xml:space="preserve">ETALON FORS 1207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4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ar-SA"/>
              </w:rPr>
              <w:t xml:space="preserve">шт.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ar-SA"/>
              </w:rPr>
              <w:t xml:space="preserve">1</w:t>
            </w:r>
            <w:r/>
          </w:p>
        </w:tc>
      </w:tr>
      <w:tr>
        <w:tblPrEx/>
        <w:trPr>
          <w:trHeight w:val="191"/>
        </w:trPr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6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ar-SA"/>
              </w:rPr>
              <w:t xml:space="preserve">3</w:t>
            </w:r>
            <w:r/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011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ar-SA"/>
              </w:rPr>
              <w:t xml:space="preserve">Извещатель пожарный ручной </w:t>
            </w:r>
            <w:r/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26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ar-SA"/>
              </w:rPr>
              <w:t xml:space="preserve">Рубеж ИПР-513-10 красный</w:t>
            </w:r>
            <w:r/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4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ar-SA"/>
              </w:rPr>
              <w:t xml:space="preserve">шт.</w:t>
            </w:r>
            <w:r/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ar-SA"/>
              </w:rPr>
              <w:t xml:space="preserve">2</w:t>
            </w:r>
            <w:r/>
          </w:p>
        </w:tc>
      </w:tr>
      <w:tr>
        <w:tblPrEx/>
        <w:trPr>
          <w:trHeight w:val="33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6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ar-SA"/>
              </w:rPr>
              <w:t xml:space="preserve">4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011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  <w:widowControl w:val="off"/>
              <w:rPr>
                <w:rFonts w:ascii="Times New Roman" w:hAnsi="Times New Roman" w:eastAsia="Times New Roman"/>
                <w:color w:val="000000"/>
                <w:lang w:eastAsia="ar-SA"/>
              </w:rPr>
            </w:pPr>
            <w:r>
              <w:rPr>
                <w:rFonts w:ascii="Times New Roman" w:hAnsi="Times New Roman" w:eastAsia="Times New Roman"/>
                <w:color w:val="000000"/>
                <w:lang w:eastAsia="ar-SA"/>
              </w:rPr>
              <w:t xml:space="preserve">Табло световое М-12 Выход</w:t>
            </w:r>
            <w:r>
              <w:rPr>
                <w:rFonts w:ascii="Times New Roman" w:hAnsi="Times New Roman" w:eastAsia="Times New Roman"/>
                <w:color w:val="000000"/>
                <w:lang w:eastAsia="ar-SA"/>
              </w:rPr>
            </w:r>
          </w:p>
          <w:p>
            <w:pPr>
              <w:pStyle w:val="654"/>
              <w:spacing w:after="0" w:line="240" w:lineRule="auto"/>
              <w:widowControl w:val="off"/>
              <w:rPr>
                <w:rFonts w:ascii="Times New Roman" w:hAnsi="Times New Roman" w:eastAsia="Times New Roman"/>
                <w:color w:val="000000"/>
                <w:lang w:eastAsia="ar-SA"/>
              </w:rPr>
            </w:pPr>
            <w:r>
              <w:rPr>
                <w:rFonts w:ascii="Times New Roman" w:hAnsi="Times New Roman" w:eastAsia="Times New Roman"/>
                <w:color w:val="000000"/>
                <w:lang w:eastAsia="ar-SA"/>
              </w:rPr>
            </w:r>
            <w:r>
              <w:rPr>
                <w:rFonts w:ascii="Times New Roman" w:hAnsi="Times New Roman" w:eastAsia="Times New Roman"/>
                <w:color w:val="000000"/>
                <w:lang w:eastAsia="ar-SA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26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ar-SA"/>
              </w:rPr>
              <w:t xml:space="preserve">М-12 Выход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4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ar-SA"/>
              </w:rPr>
              <w:t xml:space="preserve">шт.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ar-SA"/>
              </w:rPr>
              <w:t xml:space="preserve">2</w:t>
            </w:r>
            <w:r/>
          </w:p>
        </w:tc>
      </w:tr>
      <w:tr>
        <w:tblPrEx/>
        <w:trPr>
          <w:trHeight w:val="35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6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ar-SA"/>
              </w:rPr>
              <w:t xml:space="preserve">5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011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ar-SA"/>
              </w:rPr>
              <w:t xml:space="preserve">Оповещатель светозвуковой                        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26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ar-SA"/>
              </w:rPr>
              <w:t xml:space="preserve">             Г-12К исп.2                    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4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ar-SA"/>
              </w:rPr>
              <w:t xml:space="preserve">шт.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ar-SA"/>
              </w:rPr>
              <w:t xml:space="preserve">1</w:t>
            </w:r>
            <w:r/>
          </w:p>
        </w:tc>
      </w:tr>
      <w:tr>
        <w:tblPrEx/>
        <w:trPr>
          <w:trHeight w:val="35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6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ar-SA"/>
              </w:rPr>
              <w:t xml:space="preserve">6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011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ar-SA"/>
              </w:rPr>
              <w:t xml:space="preserve">Оповещатель светозвуковой                               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26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ar-SA"/>
              </w:rPr>
              <w:t xml:space="preserve"> Г-12-К   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4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ar-SA"/>
              </w:rPr>
              <w:t xml:space="preserve">шт.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ar-SA"/>
              </w:rPr>
              <w:t xml:space="preserve">1</w:t>
            </w:r>
            <w:r/>
          </w:p>
        </w:tc>
      </w:tr>
      <w:tr>
        <w:tblPrEx/>
        <w:trPr>
          <w:trHeight w:val="38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6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ar-SA"/>
              </w:rPr>
              <w:t xml:space="preserve">7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011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ar-SA"/>
              </w:rPr>
              <w:t xml:space="preserve">Кабель пожарный спецресурс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226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ar-SA"/>
              </w:rPr>
              <w:t xml:space="preserve">КПСнг(А)-FRLS 2*2*0,5 (200м)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024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ar-SA"/>
              </w:rPr>
              <w:t xml:space="preserve">м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963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/>
                <w:color w:val="000000"/>
                <w:lang w:eastAsia="ar-SA"/>
              </w:rPr>
              <w:t xml:space="preserve">30</w:t>
            </w:r>
            <w:r/>
          </w:p>
        </w:tc>
      </w:tr>
    </w:tbl>
    <w:p>
      <w:pPr>
        <w:pStyle w:val="654"/>
        <w:jc w:val="both"/>
        <w:spacing w:after="0" w:line="248" w:lineRule="exact"/>
        <w:widowControl w:val="off"/>
        <w:tabs>
          <w:tab w:val="left" w:pos="201" w:leader="none"/>
        </w:tabs>
        <w:rPr>
          <w:rFonts w:ascii="Times New Roman" w:hAnsi="Times New Roman" w:eastAsia="Times New Roman"/>
          <w:color w:val="000000"/>
          <w:lang w:eastAsia="ru-RU" w:bidi="ru-RU"/>
        </w:rPr>
      </w:pPr>
      <w:r>
        <w:rPr>
          <w:rFonts w:ascii="Times New Roman" w:hAnsi="Times New Roman" w:eastAsia="Times New Roman"/>
          <w:color w:val="000000"/>
          <w:lang w:eastAsia="ru-RU" w:bidi="ru-RU"/>
        </w:rPr>
      </w:r>
      <w:r>
        <w:rPr>
          <w:rFonts w:ascii="Times New Roman" w:hAnsi="Times New Roman" w:eastAsia="Times New Roman"/>
          <w:color w:val="000000"/>
          <w:lang w:eastAsia="ru-RU" w:bidi="ru-RU"/>
        </w:rPr>
      </w:r>
    </w:p>
    <w:p>
      <w:pPr>
        <w:pStyle w:val="654"/>
        <w:jc w:val="both"/>
        <w:spacing w:after="0" w:line="240" w:lineRule="auto"/>
        <w:rPr>
          <w:rFonts w:ascii="Times New Roman" w:hAnsi="Times New Roman" w:eastAsia="Times New Roman"/>
          <w:color w:val="000000"/>
          <w:lang w:eastAsia="ru-RU"/>
        </w:rPr>
      </w:pPr>
      <w:r>
        <w:rPr>
          <w:rFonts w:ascii="Times New Roman" w:hAnsi="Times New Roman" w:eastAsia="Times New Roman"/>
          <w:b/>
          <w:bCs/>
          <w:color w:val="000000"/>
          <w:lang w:eastAsia="ru-RU"/>
        </w:rPr>
        <w:t xml:space="preserve">1.2.</w:t>
      </w:r>
      <w:r>
        <w:rPr>
          <w:rFonts w:ascii="Times New Roman" w:hAnsi="Times New Roman" w:eastAsia="Times New Roman"/>
          <w:color w:val="000000"/>
          <w:lang w:eastAsia="ru-RU"/>
        </w:rPr>
        <w:t xml:space="preserve"> Наименование, тип, марка, количество, обслуживаемого оборудования, указанные в настоящем Договоре,   могут корректироваться сторонами  с учетом фактических сведений об обслуживаемом оборудовании.</w:t>
      </w:r>
      <w:r>
        <w:rPr>
          <w:rFonts w:ascii="Times New Roman" w:hAnsi="Times New Roman" w:eastAsia="Times New Roman"/>
          <w:color w:val="000000"/>
          <w:lang w:eastAsia="ru-RU"/>
        </w:rPr>
      </w:r>
    </w:p>
    <w:p>
      <w:pPr>
        <w:pStyle w:val="654"/>
        <w:jc w:val="both"/>
        <w:spacing w:after="0" w:line="240" w:lineRule="auto"/>
        <w:rPr>
          <w:rFonts w:ascii="Times New Roman" w:hAnsi="Times New Roman" w:eastAsia="Times New Roman"/>
          <w:color w:val="000000"/>
          <w:lang w:eastAsia="ru-RU"/>
        </w:rPr>
      </w:pPr>
      <w:r>
        <w:rPr>
          <w:rFonts w:ascii="Times New Roman" w:hAnsi="Times New Roman" w:eastAsia="Times New Roman"/>
          <w:color w:val="000000"/>
          <w:lang w:eastAsia="ru-RU"/>
        </w:rPr>
      </w:r>
      <w:r>
        <w:rPr>
          <w:rFonts w:ascii="Times New Roman" w:hAnsi="Times New Roman" w:eastAsia="Times New Roman"/>
          <w:color w:val="000000"/>
          <w:lang w:eastAsia="ru-RU"/>
        </w:rPr>
      </w:r>
    </w:p>
    <w:p>
      <w:pPr>
        <w:pStyle w:val="654"/>
        <w:jc w:val="center"/>
        <w:spacing w:after="0" w:line="240" w:lineRule="auto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b/>
          <w:color w:val="000000"/>
          <w:lang w:eastAsia="ru-RU"/>
        </w:rPr>
        <w:t xml:space="preserve">1.3.</w:t>
      </w:r>
      <w:r>
        <w:rPr>
          <w:rFonts w:ascii="Times New Roman" w:hAnsi="Times New Roman" w:eastAsia="Times New Roman"/>
          <w:b/>
          <w:bCs/>
          <w:lang w:eastAsia="ru-RU"/>
        </w:rPr>
        <w:t xml:space="preserve"> Перечень регламентных работ и планово-предупредительных ремонтов по техническому обслуживанию и ремонту систем АПС, СОУЭ, АУПТ</w:t>
      </w:r>
      <w:r>
        <w:rPr>
          <w:rFonts w:ascii="Times New Roman" w:hAnsi="Times New Roman" w:eastAsia="Times New Roman"/>
          <w:lang w:eastAsia="ru-RU"/>
        </w:rPr>
      </w:r>
      <w:r>
        <w:rPr>
          <w:rFonts w:ascii="Times New Roman" w:hAnsi="Times New Roman" w:eastAsia="Times New Roman"/>
          <w:lang w:eastAsia="ru-RU"/>
        </w:rPr>
      </w:r>
    </w:p>
    <w:p>
      <w:pPr>
        <w:pStyle w:val="654"/>
        <w:contextualSpacing/>
        <w:ind w:firstLine="567"/>
        <w:jc w:val="both"/>
        <w:spacing w:after="0" w:line="240" w:lineRule="auto"/>
        <w:rPr>
          <w:rFonts w:ascii="Times New Roman" w:hAnsi="Times New Roman" w:eastAsia="Times New Roman"/>
          <w:b/>
          <w:lang w:eastAsia="ru-RU"/>
        </w:rPr>
      </w:pPr>
      <w:r>
        <w:rPr>
          <w:rFonts w:ascii="Times New Roman" w:hAnsi="Times New Roman" w:eastAsia="Times New Roman"/>
          <w:lang w:eastAsia="ru-RU"/>
        </w:rPr>
        <w:tab/>
      </w:r>
      <w:r>
        <w:rPr>
          <w:rFonts w:ascii="Times New Roman" w:hAnsi="Times New Roman" w:eastAsia="Times New Roman"/>
          <w:b/>
          <w:lang w:eastAsia="ru-RU"/>
        </w:rPr>
      </w:r>
      <w:r>
        <w:rPr>
          <w:rFonts w:ascii="Times New Roman" w:hAnsi="Times New Roman" w:eastAsia="Times New Roman"/>
          <w:b/>
          <w:lang w:eastAsia="ru-RU"/>
        </w:rPr>
      </w:r>
    </w:p>
    <w:p>
      <w:pPr>
        <w:pStyle w:val="654"/>
        <w:contextualSpacing/>
        <w:ind w:firstLine="567"/>
        <w:jc w:val="both"/>
        <w:spacing w:after="0" w:line="240" w:lineRule="auto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b/>
          <w:lang w:eastAsia="ru-RU"/>
        </w:rPr>
        <w:tab/>
        <w:t xml:space="preserve">1.3.1. Регламент технического обслуживания систем автоматической пожарной сигнализации </w:t>
      </w:r>
      <w:r>
        <w:rPr>
          <w:rFonts w:ascii="Times New Roman" w:hAnsi="Times New Roman" w:eastAsia="Times New Roman"/>
          <w:lang w:eastAsia="ru-RU"/>
        </w:rPr>
      </w:r>
      <w:r>
        <w:rPr>
          <w:rFonts w:ascii="Times New Roman" w:hAnsi="Times New Roman" w:eastAsia="Times New Roman"/>
          <w:lang w:eastAsia="ru-RU"/>
        </w:rPr>
      </w:r>
    </w:p>
    <w:tbl>
      <w:tblPr>
        <w:tblStyle w:val="665"/>
        <w:tblW w:w="0" w:type="auto"/>
        <w:tblInd w:w="108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76"/>
        <w:gridCol w:w="7554"/>
        <w:gridCol w:w="1756"/>
      </w:tblGrid>
      <w:tr>
        <w:tblPrEx/>
        <w:trPr>
          <w:trHeight w:val="54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76" w:type="dxa"/>
            <w:vAlign w:val="center"/>
            <w:textDirection w:val="lrTb"/>
            <w:noWrap w:val="false"/>
          </w:tcPr>
          <w:p>
            <w:pPr>
              <w:pStyle w:val="654"/>
              <w:ind w:firstLine="34"/>
              <w:jc w:val="center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№</w:t>
            </w:r>
            <w:r>
              <w:rPr>
                <w:rFonts w:ascii="Times New Roman" w:hAnsi="Times New Roman" w:eastAsia="Times New Roman"/>
                <w:lang w:eastAsia="ru-RU"/>
              </w:rPr>
            </w:r>
          </w:p>
          <w:p>
            <w:pPr>
              <w:pStyle w:val="654"/>
              <w:ind w:firstLine="3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п/п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554" w:type="dxa"/>
            <w:vAlign w:val="center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Наименование услуг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6" w:type="dxa"/>
            <w:vAlign w:val="center"/>
            <w:textDirection w:val="lrTb"/>
            <w:noWrap w:val="false"/>
          </w:tcPr>
          <w:p>
            <w:pPr>
              <w:pStyle w:val="654"/>
              <w:ind w:firstLine="34"/>
              <w:jc w:val="center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Периодичность</w:t>
            </w:r>
            <w:r>
              <w:rPr>
                <w:rFonts w:ascii="Times New Roman" w:hAnsi="Times New Roman" w:eastAsia="Times New Roman"/>
                <w:lang w:eastAsia="ru-RU"/>
              </w:rPr>
            </w:r>
          </w:p>
          <w:p>
            <w:pPr>
              <w:pStyle w:val="654"/>
              <w:ind w:firstLine="3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исполнения</w:t>
            </w:r>
            <w:r/>
          </w:p>
        </w:tc>
      </w:tr>
      <w:tr>
        <w:tblPrEx/>
        <w:trPr>
          <w:trHeight w:val="8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76" w:type="dxa"/>
            <w:vAlign w:val="top"/>
            <w:textDirection w:val="lrTb"/>
            <w:noWrap w:val="false"/>
          </w:tcPr>
          <w:p>
            <w:pPr>
              <w:pStyle w:val="654"/>
              <w:ind w:firstLine="3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554" w:type="dxa"/>
            <w:vAlign w:val="top"/>
            <w:textDirection w:val="lrTb"/>
            <w:noWrap w:val="false"/>
          </w:tcPr>
          <w:p>
            <w:pPr>
              <w:pStyle w:val="654"/>
              <w:ind w:firstLine="34"/>
              <w:jc w:val="both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Внешний осмотр составных частей системы на отсутствие механических повреждений, коррозии, грязи, прочности креплений, наличие пломб и т. п. (приёмно-контрольных приборов, шлейфов сигнализации, извещателей, оповещателей).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6" w:type="dxa"/>
            <w:vAlign w:val="top"/>
            <w:textDirection w:val="lrTb"/>
            <w:noWrap w:val="false"/>
          </w:tcPr>
          <w:p>
            <w:pPr>
              <w:pStyle w:val="654"/>
              <w:ind w:firstLine="3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Ежедневно</w:t>
            </w:r>
            <w:r/>
          </w:p>
        </w:tc>
      </w:tr>
      <w:tr>
        <w:tblPrEx/>
        <w:trPr>
          <w:trHeight w:val="44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76" w:type="dxa"/>
            <w:vAlign w:val="top"/>
            <w:textDirection w:val="lrTb"/>
            <w:noWrap w:val="false"/>
          </w:tcPr>
          <w:p>
            <w:pPr>
              <w:pStyle w:val="654"/>
              <w:ind w:firstLine="3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554" w:type="dxa"/>
            <w:vAlign w:val="top"/>
            <w:textDirection w:val="lrTb"/>
            <w:noWrap w:val="false"/>
          </w:tcPr>
          <w:p>
            <w:pPr>
              <w:pStyle w:val="654"/>
              <w:ind w:firstLine="34"/>
              <w:jc w:val="both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Контроль работоспособности приёмно-контрольного прибора. Контроль рабочего положения выключателей и переключателей, исправности световой индикации.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6" w:type="dxa"/>
            <w:vAlign w:val="top"/>
            <w:textDirection w:val="lrTb"/>
            <w:noWrap w:val="false"/>
          </w:tcPr>
          <w:p>
            <w:pPr>
              <w:pStyle w:val="654"/>
              <w:ind w:firstLine="3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1 раз в месяц</w:t>
            </w:r>
            <w:r/>
          </w:p>
        </w:tc>
      </w:tr>
      <w:tr>
        <w:tblPrEx/>
        <w:trPr>
          <w:trHeight w:val="44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76" w:type="dxa"/>
            <w:vAlign w:val="top"/>
            <w:textDirection w:val="lrTb"/>
            <w:noWrap w:val="false"/>
          </w:tcPr>
          <w:p>
            <w:pPr>
              <w:pStyle w:val="654"/>
              <w:ind w:firstLine="3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554" w:type="dxa"/>
            <w:vAlign w:val="top"/>
            <w:textDirection w:val="lrTb"/>
            <w:noWrap w:val="false"/>
          </w:tcPr>
          <w:p>
            <w:pPr>
              <w:pStyle w:val="654"/>
              <w:ind w:firstLine="34"/>
              <w:jc w:val="both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Контроль основного и резервного источников питания и проверка автоматического переключения питания с рабочего ввода на резервный и обратно.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6" w:type="dxa"/>
            <w:vAlign w:val="top"/>
            <w:textDirection w:val="lrTb"/>
            <w:noWrap w:val="false"/>
          </w:tcPr>
          <w:p>
            <w:pPr>
              <w:pStyle w:val="654"/>
              <w:ind w:firstLine="3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1 раз в месяц</w:t>
            </w:r>
            <w:r/>
          </w:p>
        </w:tc>
      </w:tr>
      <w:tr>
        <w:tblPrEx/>
        <w:trPr>
          <w:trHeight w:val="73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76" w:type="dxa"/>
            <w:vAlign w:val="top"/>
            <w:textDirection w:val="lrTb"/>
            <w:noWrap w:val="false"/>
          </w:tcPr>
          <w:p>
            <w:pPr>
              <w:pStyle w:val="654"/>
              <w:ind w:firstLine="3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554" w:type="dxa"/>
            <w:vAlign w:val="top"/>
            <w:textDirection w:val="lrTb"/>
            <w:noWrap w:val="false"/>
          </w:tcPr>
          <w:p>
            <w:pPr>
              <w:pStyle w:val="654"/>
              <w:ind w:firstLine="34"/>
              <w:jc w:val="both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Проверка работоспособности составных частей и системы в целом (приёмно-контрольного прибора, извещателей, оповещателей, измерение параметров шлейфов сигнализации и т. д.).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6" w:type="dxa"/>
            <w:vAlign w:val="top"/>
            <w:textDirection w:val="lrTb"/>
            <w:noWrap w:val="false"/>
          </w:tcPr>
          <w:p>
            <w:pPr>
              <w:pStyle w:val="654"/>
              <w:ind w:firstLine="3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1 раз в месяц</w:t>
            </w:r>
            <w:r/>
          </w:p>
        </w:tc>
      </w:tr>
      <w:tr>
        <w:tblPrEx/>
        <w:trPr>
          <w:trHeight w:val="87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76" w:type="dxa"/>
            <w:vAlign w:val="top"/>
            <w:textDirection w:val="lrTb"/>
            <w:noWrap w:val="false"/>
          </w:tcPr>
          <w:p>
            <w:pPr>
              <w:pStyle w:val="654"/>
              <w:ind w:firstLine="3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554" w:type="dxa"/>
            <w:vAlign w:val="top"/>
            <w:textDirection w:val="lrTb"/>
            <w:noWrap w:val="false"/>
          </w:tcPr>
          <w:p>
            <w:pPr>
              <w:pStyle w:val="654"/>
              <w:ind w:firstLine="34"/>
              <w:jc w:val="both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Профилак</w:t>
            </w:r>
            <w:r>
              <w:rPr>
                <w:rFonts w:ascii="Times New Roman" w:hAnsi="Times New Roman" w:eastAsia="Times New Roman"/>
                <w:lang w:eastAsia="ru-RU"/>
              </w:rPr>
              <w:t xml:space="preserve">тические работы (проверка внутренних поверхностей, очистка, смазка, подпайка, замена элементов тех. средств, наладка). Восстановление элементов ПС, выработавших ресурс или пришедших в негодность. Выявление причин ложных срабатываний и устранение их причин.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56" w:type="dxa"/>
            <w:vAlign w:val="top"/>
            <w:textDirection w:val="lrTb"/>
            <w:noWrap w:val="false"/>
          </w:tcPr>
          <w:p>
            <w:pPr>
              <w:pStyle w:val="654"/>
              <w:ind w:firstLine="3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1 раз в месяц</w:t>
            </w:r>
            <w:r/>
          </w:p>
        </w:tc>
      </w:tr>
    </w:tbl>
    <w:p>
      <w:pPr>
        <w:pStyle w:val="654"/>
        <w:spacing w:after="0" w:line="240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</w:r>
      <w:r>
        <w:rPr>
          <w:rFonts w:ascii="Times New Roman" w:hAnsi="Times New Roman" w:eastAsia="Times New Roman"/>
        </w:rPr>
      </w:r>
    </w:p>
    <w:p>
      <w:pPr>
        <w:pStyle w:val="654"/>
        <w:ind w:firstLine="567"/>
        <w:spacing w:after="0" w:line="240" w:lineRule="auto"/>
        <w:rPr>
          <w:rFonts w:ascii="Times New Roman" w:hAnsi="Times New Roman" w:eastAsia="Times New Roman"/>
          <w:u w:val="single"/>
        </w:rPr>
      </w:pPr>
      <w:r>
        <w:rPr>
          <w:rFonts w:ascii="Times New Roman" w:hAnsi="Times New Roman" w:eastAsia="Times New Roman"/>
          <w:u w:val="single"/>
        </w:rPr>
      </w:r>
      <w:r>
        <w:rPr>
          <w:rFonts w:ascii="Times New Roman" w:hAnsi="Times New Roman" w:eastAsia="Times New Roman"/>
          <w:u w:val="single"/>
        </w:rPr>
      </w:r>
    </w:p>
    <w:p>
      <w:pPr>
        <w:pStyle w:val="654"/>
        <w:contextualSpacing/>
        <w:ind w:firstLine="567"/>
        <w:jc w:val="center"/>
        <w:spacing w:after="0" w:line="240" w:lineRule="auto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b/>
          <w:lang w:eastAsia="ru-RU"/>
        </w:rPr>
        <w:t xml:space="preserve">1.3.2</w:t>
      </w:r>
      <w:r>
        <w:rPr>
          <w:rFonts w:ascii="Times New Roman" w:hAnsi="Times New Roman" w:eastAsia="Times New Roman"/>
          <w:b/>
          <w:bCs/>
          <w:lang w:eastAsia="ru-RU"/>
        </w:rPr>
        <w:t xml:space="preserve">. Регламент технического обслуживания систем оповещения и управления эвакуацией людей при пожаре </w:t>
      </w:r>
      <w:r>
        <w:rPr>
          <w:rFonts w:ascii="Times New Roman" w:hAnsi="Times New Roman" w:eastAsia="Times New Roman"/>
          <w:lang w:eastAsia="ru-RU"/>
        </w:rPr>
      </w:r>
      <w:r>
        <w:rPr>
          <w:rFonts w:ascii="Times New Roman" w:hAnsi="Times New Roman" w:eastAsia="Times New Roman"/>
          <w:lang w:eastAsia="ru-RU"/>
        </w:rPr>
      </w:r>
    </w:p>
    <w:tbl>
      <w:tblPr>
        <w:tblStyle w:val="665"/>
        <w:tblW w:w="0" w:type="auto"/>
        <w:tblInd w:w="5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709"/>
        <w:gridCol w:w="7616"/>
        <w:gridCol w:w="1881"/>
        <w:gridCol w:w="1110"/>
      </w:tblGrid>
      <w:tr>
        <w:tblPrEx/>
        <w:trPr>
          <w:trHeight w:val="56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№</w:t>
            </w:r>
            <w:r>
              <w:rPr>
                <w:rFonts w:ascii="Times New Roman" w:hAnsi="Times New Roman" w:eastAsia="Times New Roman"/>
                <w:lang w:eastAsia="ru-RU"/>
              </w:rPr>
            </w:r>
          </w:p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п/п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616" w:type="dxa"/>
            <w:vAlign w:val="center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Наименование услуг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81" w:type="dxa"/>
            <w:vAlign w:val="center"/>
            <w:textDirection w:val="lrTb"/>
            <w:noWrap w:val="false"/>
          </w:tcPr>
          <w:p>
            <w:pPr>
              <w:pStyle w:val="654"/>
              <w:ind w:firstLine="34"/>
              <w:jc w:val="center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Периодичность</w:t>
            </w:r>
            <w:r>
              <w:rPr>
                <w:rFonts w:ascii="Times New Roman" w:hAnsi="Times New Roman" w:eastAsia="Times New Roman"/>
                <w:lang w:eastAsia="ru-RU"/>
              </w:rPr>
            </w:r>
          </w:p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исполнения</w:t>
            </w:r>
            <w:r/>
          </w:p>
        </w:tc>
        <w:tc>
          <w:tcPr>
            <w:tcBorders>
              <w:left w:val="single" w:color="000000" w:sz="4" w:space="0"/>
            </w:tcBorders>
            <w:tcW w:w="1110" w:type="dxa"/>
            <w:vAlign w:val="top"/>
            <w:textDirection w:val="lrTb"/>
            <w:noWrap w:val="false"/>
          </w:tcPr>
          <w:p>
            <w:pPr>
              <w:pStyle w:val="654"/>
              <w:ind w:firstLine="567"/>
              <w:jc w:val="both"/>
              <w:spacing w:after="0" w:line="240" w:lineRule="auto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</w:r>
            <w:r>
              <w:rPr>
                <w:rFonts w:ascii="Times New Roman" w:hAnsi="Times New Roman" w:eastAsia="Times New Roman"/>
              </w:rPr>
            </w:r>
          </w:p>
        </w:tc>
      </w:tr>
      <w:tr>
        <w:tblPrEx/>
        <w:trPr>
          <w:trHeight w:val="56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09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616" w:type="dxa"/>
            <w:vAlign w:val="top"/>
            <w:textDirection w:val="lrTb"/>
            <w:noWrap w:val="false"/>
          </w:tcPr>
          <w:p>
            <w:pPr>
              <w:pStyle w:val="654"/>
              <w:ind w:right="121"/>
              <w:jc w:val="both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Внешний осмотр составных частей системы на отсутствие механических повреждений, коррозии, грязи, прочности креплений, н</w:t>
            </w:r>
            <w:r>
              <w:rPr>
                <w:rFonts w:ascii="Times New Roman" w:hAnsi="Times New Roman" w:eastAsia="Times New Roman"/>
                <w:lang w:eastAsia="ru-RU"/>
              </w:rPr>
              <w:t xml:space="preserve">аличие пломб и т. п. (центральных устройств системы озвучивания, микрофонных станций вызова с пультами и микрофонами, клавиатурами, усилителей мощности, контроллеров линий озвучивания, сетевых кабелей, световых и звуковых оповещателей, громкоговорителей).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81" w:type="dxa"/>
            <w:vAlign w:val="top"/>
            <w:textDirection w:val="lrTb"/>
            <w:noWrap w:val="false"/>
          </w:tcPr>
          <w:p>
            <w:pPr>
              <w:pStyle w:val="654"/>
              <w:ind w:firstLine="3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Ежедневно</w:t>
            </w:r>
            <w:r/>
          </w:p>
        </w:tc>
        <w:tc>
          <w:tcPr>
            <w:tcBorders>
              <w:left w:val="single" w:color="000000" w:sz="4" w:space="0"/>
            </w:tcBorders>
            <w:tcW w:w="1110" w:type="dxa"/>
            <w:vAlign w:val="top"/>
            <w:textDirection w:val="lrTb"/>
            <w:noWrap w:val="false"/>
          </w:tcPr>
          <w:p>
            <w:pPr>
              <w:pStyle w:val="654"/>
              <w:ind w:firstLine="567"/>
              <w:jc w:val="both"/>
              <w:spacing w:after="0" w:line="240" w:lineRule="auto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</w:r>
            <w:r>
              <w:rPr>
                <w:rFonts w:ascii="Times New Roman" w:hAnsi="Times New Roman" w:eastAsia="Times New Roman"/>
              </w:rPr>
            </w:r>
          </w:p>
        </w:tc>
      </w:tr>
      <w:tr>
        <w:tblPrEx/>
        <w:trPr>
          <w:trHeight w:val="56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09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616" w:type="dxa"/>
            <w:vAlign w:val="top"/>
            <w:textDirection w:val="lrTb"/>
            <w:noWrap w:val="false"/>
          </w:tcPr>
          <w:p>
            <w:pPr>
              <w:pStyle w:val="654"/>
              <w:ind w:right="121"/>
              <w:jc w:val="both"/>
              <w:spacing w:after="0" w:line="240" w:lineRule="auto"/>
              <w:tabs>
                <w:tab w:val="left" w:pos="6777" w:leader="none"/>
              </w:tabs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Проверка работоспособности центральной станции оповещения и озвучивания. Контроль рабочего положения выключателей и переключателей, исправности световой индикации.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81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1 раз в месяц</w:t>
            </w:r>
            <w:r/>
          </w:p>
        </w:tc>
        <w:tc>
          <w:tcPr>
            <w:tcBorders>
              <w:left w:val="single" w:color="000000" w:sz="4" w:space="0"/>
            </w:tcBorders>
            <w:tcW w:w="1110" w:type="dxa"/>
            <w:vAlign w:val="top"/>
            <w:textDirection w:val="lrTb"/>
            <w:noWrap w:val="false"/>
          </w:tcPr>
          <w:p>
            <w:pPr>
              <w:pStyle w:val="654"/>
              <w:ind w:firstLine="567"/>
              <w:jc w:val="both"/>
              <w:spacing w:after="0" w:line="240" w:lineRule="auto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</w:r>
            <w:r>
              <w:rPr>
                <w:rFonts w:ascii="Times New Roman" w:hAnsi="Times New Roman" w:eastAsia="Times New Roman"/>
              </w:rPr>
            </w:r>
          </w:p>
        </w:tc>
      </w:tr>
      <w:tr>
        <w:tblPrEx/>
        <w:trPr>
          <w:trHeight w:val="41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09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616" w:type="dxa"/>
            <w:vAlign w:val="top"/>
            <w:textDirection w:val="lrTb"/>
            <w:noWrap w:val="false"/>
          </w:tcPr>
          <w:p>
            <w:pPr>
              <w:pStyle w:val="654"/>
              <w:ind w:right="121"/>
              <w:jc w:val="both"/>
              <w:spacing w:after="0" w:line="240" w:lineRule="auto"/>
              <w:tabs>
                <w:tab w:val="left" w:pos="6777" w:leader="none"/>
              </w:tabs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Контроль основного и резервного источников питания и проверка автоматического переключения питания с рабочего на резервный и обратно.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81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1 раз в месяц</w:t>
            </w:r>
            <w:r/>
          </w:p>
        </w:tc>
        <w:tc>
          <w:tcPr>
            <w:tcBorders>
              <w:left w:val="single" w:color="000000" w:sz="4" w:space="0"/>
            </w:tcBorders>
            <w:tcW w:w="1110" w:type="dxa"/>
            <w:vAlign w:val="top"/>
            <w:textDirection w:val="lrTb"/>
            <w:noWrap w:val="false"/>
          </w:tcPr>
          <w:p>
            <w:pPr>
              <w:pStyle w:val="654"/>
              <w:ind w:firstLine="567"/>
              <w:jc w:val="both"/>
              <w:spacing w:after="0" w:line="240" w:lineRule="auto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</w:r>
            <w:r>
              <w:rPr>
                <w:rFonts w:ascii="Times New Roman" w:hAnsi="Times New Roman" w:eastAsia="Times New Roman"/>
              </w:rPr>
            </w:r>
          </w:p>
        </w:tc>
      </w:tr>
      <w:tr>
        <w:tblPrEx/>
        <w:trPr>
          <w:trHeight w:val="56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09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616" w:type="dxa"/>
            <w:vAlign w:val="top"/>
            <w:textDirection w:val="lrTb"/>
            <w:noWrap w:val="false"/>
          </w:tcPr>
          <w:p>
            <w:pPr>
              <w:pStyle w:val="654"/>
              <w:ind w:right="121"/>
              <w:jc w:val="both"/>
              <w:spacing w:after="0" w:line="240" w:lineRule="auto"/>
              <w:tabs>
                <w:tab w:val="left" w:pos="6777" w:leader="none"/>
              </w:tabs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Проверка работоспособности составных частей и системы в цел</w:t>
            </w:r>
            <w:r>
              <w:rPr>
                <w:rFonts w:ascii="Times New Roman" w:hAnsi="Times New Roman" w:eastAsia="Times New Roman"/>
                <w:lang w:eastAsia="ru-RU"/>
              </w:rPr>
              <w:t xml:space="preserve">ом (центральных устройств системы озвучивания, микрофонных станций вызова с пультами и микрофонами, клавиатурами, усилителей мощности, контроллеров линий озвучивания, параметров сетевых кабелей, световых и звуковых оповещателей, громкоговорителей и т. д.).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81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1 раз в месяц</w:t>
            </w:r>
            <w:r/>
          </w:p>
        </w:tc>
        <w:tc>
          <w:tcPr>
            <w:tcBorders>
              <w:left w:val="single" w:color="000000" w:sz="4" w:space="0"/>
            </w:tcBorders>
            <w:tcW w:w="1110" w:type="dxa"/>
            <w:vAlign w:val="top"/>
            <w:textDirection w:val="lrTb"/>
            <w:noWrap w:val="false"/>
          </w:tcPr>
          <w:p>
            <w:pPr>
              <w:pStyle w:val="654"/>
              <w:ind w:firstLine="567"/>
              <w:jc w:val="both"/>
              <w:spacing w:after="0" w:line="240" w:lineRule="auto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</w:r>
            <w:r>
              <w:rPr>
                <w:rFonts w:ascii="Times New Roman" w:hAnsi="Times New Roman" w:eastAsia="Times New Roman"/>
              </w:rPr>
            </w:r>
          </w:p>
        </w:tc>
      </w:tr>
      <w:tr>
        <w:tblPrEx/>
        <w:trPr>
          <w:trHeight w:val="56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09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616" w:type="dxa"/>
            <w:vAlign w:val="top"/>
            <w:textDirection w:val="lrTb"/>
            <w:noWrap w:val="false"/>
          </w:tcPr>
          <w:p>
            <w:pPr>
              <w:pStyle w:val="654"/>
              <w:ind w:right="121"/>
              <w:jc w:val="both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Профилактические работы (проверка внутренних поверхностей, очистка, смазка, подпайка, замена элементов тех. средств, наладка). Восстановление элементов систем оповещения, выработавших ресурс или пришедших в негодность.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81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1 раз в месяц</w:t>
            </w:r>
            <w:r/>
          </w:p>
        </w:tc>
        <w:tc>
          <w:tcPr>
            <w:tcBorders>
              <w:left w:val="single" w:color="000000" w:sz="4" w:space="0"/>
            </w:tcBorders>
            <w:tcW w:w="1110" w:type="dxa"/>
            <w:vAlign w:val="top"/>
            <w:textDirection w:val="lrTb"/>
            <w:noWrap w:val="false"/>
          </w:tcPr>
          <w:p>
            <w:pPr>
              <w:pStyle w:val="654"/>
              <w:ind w:firstLine="567"/>
              <w:jc w:val="both"/>
              <w:spacing w:after="0" w:line="240" w:lineRule="auto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</w:r>
            <w:r>
              <w:rPr>
                <w:rFonts w:ascii="Times New Roman" w:hAnsi="Times New Roman" w:eastAsia="Times New Roman"/>
              </w:rPr>
            </w:r>
          </w:p>
        </w:tc>
      </w:tr>
    </w:tbl>
    <w:p>
      <w:pPr>
        <w:pStyle w:val="654"/>
        <w:spacing w:after="0" w:line="240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</w:r>
      <w:r>
        <w:rPr>
          <w:rFonts w:ascii="Times New Roman" w:hAnsi="Times New Roman" w:eastAsia="Times New Roman"/>
        </w:rPr>
      </w:r>
    </w:p>
    <w:p>
      <w:pPr>
        <w:pStyle w:val="654"/>
        <w:ind w:firstLine="567"/>
        <w:jc w:val="center"/>
        <w:spacing w:after="0" w:line="240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  <w:b/>
          <w:bCs/>
          <w:lang w:eastAsia="ru-RU"/>
        </w:rPr>
        <w:t xml:space="preserve">1.3.3. Регламент технического обслуживания установок автоматического пожаротушения</w:t>
      </w:r>
      <w:r>
        <w:rPr>
          <w:rFonts w:ascii="Times New Roman" w:hAnsi="Times New Roman" w:eastAsia="Times New Roman"/>
        </w:rPr>
      </w:r>
      <w:r>
        <w:rPr>
          <w:rFonts w:ascii="Times New Roman" w:hAnsi="Times New Roman" w:eastAsia="Times New Roman"/>
        </w:rPr>
      </w:r>
    </w:p>
    <w:tbl>
      <w:tblPr>
        <w:tblStyle w:val="665"/>
        <w:tblW w:w="0" w:type="auto"/>
        <w:tblInd w:w="108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90"/>
        <w:gridCol w:w="7535"/>
        <w:gridCol w:w="1941"/>
      </w:tblGrid>
      <w:tr>
        <w:tblPrEx/>
        <w:trPr>
          <w:trHeight w:val="60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90" w:type="dxa"/>
            <w:vAlign w:val="center"/>
            <w:textDirection w:val="lrTb"/>
            <w:noWrap w:val="false"/>
          </w:tcPr>
          <w:p>
            <w:pPr>
              <w:pStyle w:val="654"/>
              <w:ind w:firstLine="34"/>
              <w:jc w:val="center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</w:rPr>
              <w:t xml:space="preserve">№</w:t>
            </w:r>
            <w:r>
              <w:rPr>
                <w:rFonts w:ascii="Times New Roman" w:hAnsi="Times New Roman" w:eastAsia="Times New Roman"/>
                <w:lang w:eastAsia="ru-RU"/>
              </w:rPr>
            </w:r>
            <w:r>
              <w:rPr>
                <w:rFonts w:ascii="Times New Roman" w:hAnsi="Times New Roman" w:eastAsia="Times New Roman"/>
                <w:lang w:eastAsia="ru-RU"/>
              </w:rPr>
            </w:r>
          </w:p>
          <w:p>
            <w:pPr>
              <w:pStyle w:val="654"/>
              <w:ind w:firstLine="3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п/п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535" w:type="dxa"/>
            <w:vAlign w:val="center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Наименование услуг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41" w:type="dxa"/>
            <w:vAlign w:val="center"/>
            <w:textDirection w:val="lrTb"/>
            <w:noWrap w:val="false"/>
          </w:tcPr>
          <w:p>
            <w:pPr>
              <w:pStyle w:val="654"/>
              <w:ind w:firstLine="34"/>
              <w:jc w:val="center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Периодичность</w:t>
            </w:r>
            <w:r>
              <w:rPr>
                <w:rFonts w:ascii="Times New Roman" w:hAnsi="Times New Roman" w:eastAsia="Times New Roman"/>
                <w:lang w:eastAsia="ru-RU"/>
              </w:rPr>
            </w:r>
          </w:p>
          <w:p>
            <w:pPr>
              <w:pStyle w:val="654"/>
              <w:ind w:firstLine="3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исполнения</w:t>
            </w:r>
            <w:r/>
          </w:p>
        </w:tc>
      </w:tr>
      <w:tr>
        <w:tblPrEx/>
        <w:trPr>
          <w:trHeight w:val="90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90" w:type="dxa"/>
            <w:vAlign w:val="top"/>
            <w:textDirection w:val="lrTb"/>
            <w:noWrap w:val="false"/>
          </w:tcPr>
          <w:p>
            <w:pPr>
              <w:pStyle w:val="654"/>
              <w:ind w:firstLine="3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535" w:type="dxa"/>
            <w:vAlign w:val="top"/>
            <w:textDirection w:val="lrTb"/>
            <w:noWrap w:val="false"/>
          </w:tcPr>
          <w:p>
            <w:pPr>
              <w:pStyle w:val="654"/>
              <w:ind w:firstLine="34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Внешний осмотр составных частей системы на отсутствие механических повреждений, коррозии, грязи, прочности креплений, наличие пломб и т. п.:</w:t>
            </w:r>
            <w:r>
              <w:rPr>
                <w:rFonts w:ascii="Times New Roman" w:hAnsi="Times New Roman" w:eastAsia="Times New Roman"/>
                <w:lang w:eastAsia="ru-RU"/>
              </w:rPr>
            </w:r>
          </w:p>
          <w:p>
            <w:pPr>
              <w:pStyle w:val="654"/>
              <w:ind w:firstLine="34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технологической части – трубопроводов, оросителей, запорной арматуры, баллонов с огнегасящим веществом и сжатым воздухом, манометров, распределительных устройств и т.д.;</w:t>
            </w:r>
            <w:r>
              <w:rPr>
                <w:rFonts w:ascii="Times New Roman" w:hAnsi="Times New Roman" w:eastAsia="Times New Roman"/>
                <w:lang w:eastAsia="ru-RU"/>
              </w:rPr>
            </w:r>
          </w:p>
          <w:p>
            <w:pPr>
              <w:pStyle w:val="654"/>
              <w:ind w:firstLine="34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электротехнической части – шкафов электроавтоматики, компрессора и т.д.;</w:t>
            </w:r>
            <w:r>
              <w:rPr>
                <w:rFonts w:ascii="Times New Roman" w:hAnsi="Times New Roman" w:eastAsia="Times New Roman"/>
                <w:lang w:eastAsia="ru-RU"/>
              </w:rPr>
            </w:r>
          </w:p>
          <w:p>
            <w:pPr>
              <w:pStyle w:val="654"/>
              <w:ind w:firstLine="34"/>
              <w:jc w:val="both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сигнализационной части – приёмно-контрольных приборов, шлейфов сигнализации, извещателей, оповещателей и т.д.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41" w:type="dxa"/>
            <w:vAlign w:val="top"/>
            <w:textDirection w:val="lrTb"/>
            <w:noWrap w:val="false"/>
          </w:tcPr>
          <w:p>
            <w:pPr>
              <w:pStyle w:val="654"/>
              <w:ind w:firstLine="3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Ежедневно</w:t>
            </w:r>
            <w:r/>
          </w:p>
        </w:tc>
      </w:tr>
      <w:tr>
        <w:tblPrEx/>
        <w:trPr>
          <w:trHeight w:val="64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90" w:type="dxa"/>
            <w:vAlign w:val="top"/>
            <w:textDirection w:val="lrTb"/>
            <w:noWrap w:val="false"/>
          </w:tcPr>
          <w:p>
            <w:pPr>
              <w:pStyle w:val="654"/>
              <w:ind w:firstLine="3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535" w:type="dxa"/>
            <w:vAlign w:val="top"/>
            <w:textDirection w:val="lrTb"/>
            <w:noWrap w:val="false"/>
          </w:tcPr>
          <w:p>
            <w:pPr>
              <w:pStyle w:val="654"/>
              <w:ind w:firstLine="34"/>
              <w:jc w:val="both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Контроль рабочего положения выключателей и переключателей, исправности световой индикации, на приёмно-контрольных приборах, шкафах электроавтоматики.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41" w:type="dxa"/>
            <w:vAlign w:val="top"/>
            <w:textDirection w:val="lrTb"/>
            <w:noWrap w:val="false"/>
          </w:tcPr>
          <w:p>
            <w:pPr>
              <w:pStyle w:val="654"/>
              <w:ind w:firstLine="3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1 раз в месяц</w:t>
            </w:r>
            <w:r/>
          </w:p>
        </w:tc>
      </w:tr>
      <w:tr>
        <w:tblPrEx/>
        <w:trPr>
          <w:trHeight w:val="552" w:hRule="exac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90" w:type="dxa"/>
            <w:vAlign w:val="top"/>
            <w:textDirection w:val="lrTb"/>
            <w:noWrap w:val="false"/>
          </w:tcPr>
          <w:p>
            <w:pPr>
              <w:pStyle w:val="654"/>
              <w:ind w:firstLine="3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535" w:type="dxa"/>
            <w:vAlign w:val="top"/>
            <w:textDirection w:val="lrTb"/>
            <w:noWrap w:val="false"/>
          </w:tcPr>
          <w:p>
            <w:pPr>
              <w:pStyle w:val="654"/>
              <w:ind w:firstLine="34"/>
              <w:jc w:val="both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Контроль рабочего положения запорной арматуры, давления в побудительной сети и пусковых баллонах и т.д.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41" w:type="dxa"/>
            <w:vAlign w:val="top"/>
            <w:textDirection w:val="lrTb"/>
            <w:noWrap w:val="false"/>
          </w:tcPr>
          <w:p>
            <w:pPr>
              <w:pStyle w:val="654"/>
              <w:ind w:firstLine="3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1 раз в месяц</w:t>
            </w:r>
            <w:r/>
          </w:p>
        </w:tc>
      </w:tr>
      <w:tr>
        <w:tblPrEx/>
        <w:trPr>
          <w:trHeight w:val="51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90" w:type="dxa"/>
            <w:vAlign w:val="top"/>
            <w:textDirection w:val="lrTb"/>
            <w:noWrap w:val="false"/>
          </w:tcPr>
          <w:p>
            <w:pPr>
              <w:pStyle w:val="654"/>
              <w:ind w:firstLine="3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535" w:type="dxa"/>
            <w:vAlign w:val="top"/>
            <w:textDirection w:val="lrTb"/>
            <w:noWrap w:val="false"/>
          </w:tcPr>
          <w:p>
            <w:pPr>
              <w:pStyle w:val="654"/>
              <w:ind w:firstLine="34"/>
              <w:jc w:val="both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Контроль основного и резервного источников питания и проверка автоматического переключения питания с рабочего на резервный и обратно.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41" w:type="dxa"/>
            <w:vAlign w:val="top"/>
            <w:textDirection w:val="lrTb"/>
            <w:noWrap w:val="false"/>
          </w:tcPr>
          <w:p>
            <w:pPr>
              <w:pStyle w:val="654"/>
              <w:ind w:firstLine="3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1 раз в месяц</w:t>
            </w:r>
            <w:r/>
          </w:p>
        </w:tc>
      </w:tr>
      <w:tr>
        <w:tblPrEx/>
        <w:trPr>
          <w:trHeight w:val="90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90" w:type="dxa"/>
            <w:vAlign w:val="top"/>
            <w:textDirection w:val="lrTb"/>
            <w:noWrap w:val="false"/>
          </w:tcPr>
          <w:p>
            <w:pPr>
              <w:pStyle w:val="654"/>
              <w:ind w:firstLine="3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535" w:type="dxa"/>
            <w:vAlign w:val="top"/>
            <w:textDirection w:val="lrTb"/>
            <w:noWrap w:val="false"/>
          </w:tcPr>
          <w:p>
            <w:pPr>
              <w:pStyle w:val="654"/>
              <w:ind w:firstLine="34"/>
              <w:jc w:val="both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Проверка работоспособности составных частей системы (технологической части, электротехнической части, электротехнической части, сигнализационной части), тестированием, без выпуска огнетушащего вещества, по методам, изложенным в ГОСТ Р 50969-69.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41" w:type="dxa"/>
            <w:vAlign w:val="top"/>
            <w:textDirection w:val="lrTb"/>
            <w:noWrap w:val="false"/>
          </w:tcPr>
          <w:p>
            <w:pPr>
              <w:pStyle w:val="654"/>
              <w:ind w:firstLine="3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1 раз в месяц</w:t>
            </w:r>
            <w:r/>
          </w:p>
        </w:tc>
      </w:tr>
      <w:tr>
        <w:tblPrEx/>
        <w:trPr>
          <w:trHeight w:val="7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90" w:type="dxa"/>
            <w:vAlign w:val="top"/>
            <w:textDirection w:val="lrTb"/>
            <w:noWrap w:val="false"/>
          </w:tcPr>
          <w:p>
            <w:pPr>
              <w:pStyle w:val="654"/>
              <w:ind w:firstLine="3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535" w:type="dxa"/>
            <w:vAlign w:val="top"/>
            <w:textDirection w:val="lrTb"/>
            <w:noWrap w:val="false"/>
          </w:tcPr>
          <w:p>
            <w:pPr>
              <w:pStyle w:val="654"/>
              <w:ind w:firstLine="34"/>
              <w:jc w:val="both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Проверка работоспособности системы в ручном (местном, дистанционном) и автоматическом режимах без выпуска огнетушащего вещества, по методам, изложенным в ГОСТ Р 50969-69.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41" w:type="dxa"/>
            <w:vAlign w:val="top"/>
            <w:textDirection w:val="lrTb"/>
            <w:noWrap w:val="false"/>
          </w:tcPr>
          <w:p>
            <w:pPr>
              <w:pStyle w:val="654"/>
              <w:ind w:firstLine="3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1 раз в месяц</w:t>
            </w:r>
            <w:r/>
          </w:p>
        </w:tc>
      </w:tr>
      <w:tr>
        <w:tblPrEx/>
        <w:trPr>
          <w:trHeight w:val="166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90" w:type="dxa"/>
            <w:vAlign w:val="top"/>
            <w:textDirection w:val="lrTb"/>
            <w:noWrap w:val="false"/>
          </w:tcPr>
          <w:p>
            <w:pPr>
              <w:pStyle w:val="654"/>
              <w:ind w:firstLine="3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535" w:type="dxa"/>
            <w:vAlign w:val="top"/>
            <w:textDirection w:val="lrTb"/>
            <w:noWrap w:val="false"/>
          </w:tcPr>
          <w:p>
            <w:pPr>
              <w:pStyle w:val="654"/>
              <w:ind w:firstLine="34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Профилактические работы:                                                                         </w:t>
            </w:r>
            <w:r>
              <w:rPr>
                <w:rFonts w:ascii="Times New Roman" w:hAnsi="Times New Roman" w:eastAsia="Times New Roman"/>
                <w:lang w:eastAsia="ru-RU"/>
              </w:rPr>
            </w:r>
          </w:p>
          <w:p>
            <w:pPr>
              <w:pStyle w:val="654"/>
              <w:ind w:firstLine="34"/>
              <w:jc w:val="both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-   чистка технологической части, удаление следов коррозии, закислений, подтяжка крепёжных деталей и соединений;                                                                                   </w:t>
            </w:r>
            <w:r>
              <w:rPr>
                <w:rFonts w:ascii="Times New Roman" w:hAnsi="Times New Roman" w:eastAsia="Times New Roman"/>
                <w:lang w:eastAsia="ru-RU"/>
              </w:rPr>
            </w:r>
          </w:p>
          <w:p>
            <w:pPr>
              <w:pStyle w:val="654"/>
              <w:ind w:firstLine="34"/>
              <w:jc w:val="both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- регули</w:t>
            </w:r>
            <w:r>
              <w:rPr>
                <w:rFonts w:ascii="Times New Roman" w:hAnsi="Times New Roman" w:eastAsia="Times New Roman"/>
                <w:lang w:eastAsia="ru-RU"/>
              </w:rPr>
              <w:t xml:space="preserve">ровочные работы в электротехнической и сигнализационной части, чистка, регулировка и подтяжка контактов, крепёжных деталей, проверка номиналов предохранителей и замена их,  проверка и восстановление нарушенной или недостаточной изоляции деталей и проводов.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41" w:type="dxa"/>
            <w:vAlign w:val="top"/>
            <w:textDirection w:val="lrTb"/>
            <w:noWrap w:val="false"/>
          </w:tcPr>
          <w:p>
            <w:pPr>
              <w:pStyle w:val="654"/>
              <w:ind w:firstLine="3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1 раз в месяц</w:t>
            </w:r>
            <w:r/>
          </w:p>
        </w:tc>
      </w:tr>
    </w:tbl>
    <w:p>
      <w:pPr>
        <w:pStyle w:val="654"/>
        <w:ind w:firstLine="567"/>
        <w:spacing w:after="0" w:line="240" w:lineRule="auto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</w:r>
      <w:r>
        <w:rPr>
          <w:rFonts w:ascii="Times New Roman" w:hAnsi="Times New Roman" w:eastAsia="Times New Roman"/>
        </w:rPr>
      </w:r>
    </w:p>
    <w:p>
      <w:pPr>
        <w:pStyle w:val="654"/>
        <w:jc w:val="center"/>
        <w:spacing w:after="0" w:line="240" w:lineRule="auto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b/>
          <w:bCs/>
          <w:lang w:eastAsia="ru-RU"/>
        </w:rPr>
        <w:t xml:space="preserve">1.3.4. Объём текущего ремонта средств АПС, СОУЭ, АУПТ</w:t>
      </w:r>
      <w:r>
        <w:rPr>
          <w:rFonts w:ascii="Times New Roman" w:hAnsi="Times New Roman" w:eastAsia="Times New Roman"/>
          <w:lang w:eastAsia="ru-RU"/>
        </w:rPr>
      </w:r>
      <w:r>
        <w:rPr>
          <w:rFonts w:ascii="Times New Roman" w:hAnsi="Times New Roman" w:eastAsia="Times New Roman"/>
          <w:lang w:eastAsia="ru-RU"/>
        </w:rPr>
      </w:r>
    </w:p>
    <w:tbl>
      <w:tblPr>
        <w:tblStyle w:val="665"/>
        <w:tblW w:w="0" w:type="auto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86"/>
        <w:gridCol w:w="5916"/>
        <w:gridCol w:w="3893"/>
      </w:tblGrid>
      <w:tr>
        <w:tblPrEx/>
        <w:trPr>
          <w:trHeight w:val="44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6" w:type="dxa"/>
            <w:vAlign w:val="center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№ п/п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16" w:type="dxa"/>
            <w:vAlign w:val="center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Перечень работ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93" w:type="dxa"/>
            <w:vAlign w:val="center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Примечания</w:t>
            </w:r>
            <w:r/>
          </w:p>
        </w:tc>
      </w:tr>
      <w:tr>
        <w:tblPrEx/>
        <w:trPr>
          <w:trHeight w:val="48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6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1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16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Частичная разборка отдельных узлов, деталей и сочленяющих устройств оборудования.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93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</w:r>
            <w:r>
              <w:rPr>
                <w:rFonts w:ascii="Times New Roman" w:hAnsi="Times New Roman" w:eastAsia="Times New Roman"/>
                <w:lang w:eastAsia="ru-RU"/>
              </w:rPr>
            </w:r>
          </w:p>
        </w:tc>
      </w:tr>
      <w:tr>
        <w:tblPrEx/>
        <w:trPr>
          <w:trHeight w:val="117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6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16" w:type="dxa"/>
            <w:vAlign w:val="top"/>
            <w:textDirection w:val="lrTb"/>
            <w:noWrap w:val="false"/>
          </w:tcPr>
          <w:p>
            <w:pPr>
              <w:pStyle w:val="654"/>
              <w:jc w:val="both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Замена или ремонт отдельных лёгкосъёмных узлов, элементов, деталей, креплений приборов, оборудования, линейно-кабельных сооружений непосредственно на территории защищаемых сооружений и помещений объекта.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93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Обследование неисправных приборов, узлов, оборудования производится полномочными представителями Заказчика и Исполнителя и ими же подписываются дефектные Акты.</w:t>
            </w:r>
            <w:r/>
          </w:p>
        </w:tc>
      </w:tr>
      <w:tr>
        <w:tblPrEx/>
        <w:trPr>
          <w:trHeight w:val="71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6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3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16" w:type="dxa"/>
            <w:vAlign w:val="top"/>
            <w:textDirection w:val="lrTb"/>
            <w:noWrap w:val="false"/>
          </w:tcPr>
          <w:p>
            <w:pPr>
              <w:pStyle w:val="654"/>
              <w:jc w:val="both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Замена повреждённых участков шлейфов, подводимого электропитания к приборам и устройствам, замена предохранителей и выключателей.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93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</w:r>
            <w:r>
              <w:rPr>
                <w:rFonts w:ascii="Times New Roman" w:hAnsi="Times New Roman" w:eastAsia="Times New Roman"/>
                <w:lang w:eastAsia="ru-RU"/>
              </w:rPr>
            </w:r>
          </w:p>
        </w:tc>
      </w:tr>
      <w:tr>
        <w:tblPrEx/>
        <w:trPr>
          <w:trHeight w:val="46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6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4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16" w:type="dxa"/>
            <w:vAlign w:val="top"/>
            <w:textDirection w:val="lrTb"/>
            <w:noWrap w:val="false"/>
          </w:tcPr>
          <w:p>
            <w:pPr>
              <w:pStyle w:val="654"/>
              <w:jc w:val="both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Замена неисправных индикаторных лампочек и светодиодов, тумблеров и переключателей.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93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</w:r>
            <w:r>
              <w:rPr>
                <w:rFonts w:ascii="Times New Roman" w:hAnsi="Times New Roman" w:eastAsia="Times New Roman"/>
                <w:lang w:eastAsia="ru-RU"/>
              </w:rPr>
            </w:r>
          </w:p>
        </w:tc>
      </w:tr>
      <w:tr>
        <w:tblPrEx/>
        <w:trPr>
          <w:trHeight w:val="71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6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5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16" w:type="dxa"/>
            <w:vAlign w:val="top"/>
            <w:textDirection w:val="lrTb"/>
            <w:noWrap w:val="false"/>
          </w:tcPr>
          <w:p>
            <w:pPr>
              <w:pStyle w:val="654"/>
              <w:jc w:val="both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Восстановление цепей заземления, нарушений изоляции питающих и соединительных линий, шлейфов, переходных, сочленяющих проводов.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93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</w:r>
            <w:r>
              <w:rPr>
                <w:rFonts w:ascii="Times New Roman" w:hAnsi="Times New Roman" w:eastAsia="Times New Roman"/>
                <w:lang w:eastAsia="ru-RU"/>
              </w:rPr>
            </w:r>
          </w:p>
        </w:tc>
      </w:tr>
      <w:tr>
        <w:tblPrEx/>
        <w:trPr>
          <w:trHeight w:val="117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6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6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16" w:type="dxa"/>
            <w:vAlign w:val="top"/>
            <w:textDirection w:val="lrTb"/>
            <w:noWrap w:val="false"/>
          </w:tcPr>
          <w:p>
            <w:pPr>
              <w:pStyle w:val="654"/>
              <w:jc w:val="both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Замена вышедших из строя извещателей, датчиков, приборов, узлов оборудования.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93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Стоимость необратимо вышедших из строя приборов, узлов, устройств, извещателей, датчиков, оповещателей, оплачивается Заказчиком по отдельным счетам.</w:t>
            </w:r>
            <w:r/>
          </w:p>
        </w:tc>
      </w:tr>
      <w:tr>
        <w:tblPrEx/>
        <w:trPr>
          <w:trHeight w:val="5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6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7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16" w:type="dxa"/>
            <w:vAlign w:val="top"/>
            <w:textDirection w:val="lrTb"/>
            <w:noWrap w:val="false"/>
          </w:tcPr>
          <w:p>
            <w:pPr>
              <w:pStyle w:val="654"/>
              <w:jc w:val="both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Замеры параметров и испытание оборудования, регулировка и устранение дефектов.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93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</w:r>
            <w:r>
              <w:rPr>
                <w:rFonts w:ascii="Times New Roman" w:hAnsi="Times New Roman" w:eastAsia="Times New Roman"/>
                <w:lang w:eastAsia="ru-RU"/>
              </w:rPr>
            </w:r>
          </w:p>
        </w:tc>
      </w:tr>
      <w:tr>
        <w:tblPrEx/>
        <w:trPr>
          <w:trHeight w:val="48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6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8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16" w:type="dxa"/>
            <w:vAlign w:val="top"/>
            <w:textDirection w:val="lrTb"/>
            <w:noWrap w:val="false"/>
          </w:tcPr>
          <w:p>
            <w:pPr>
              <w:pStyle w:val="654"/>
              <w:jc w:val="both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Очистка, смазка, пайка, настройка приборов, элементов, проверка их работоспособности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93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</w:r>
            <w:r>
              <w:rPr>
                <w:rFonts w:ascii="Times New Roman" w:hAnsi="Times New Roman" w:eastAsia="Times New Roman"/>
                <w:lang w:eastAsia="ru-RU"/>
              </w:rPr>
            </w:r>
          </w:p>
        </w:tc>
      </w:tr>
      <w:tr>
        <w:tblPrEx/>
        <w:trPr>
          <w:trHeight w:val="48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6" w:type="dxa"/>
            <w:vAlign w:val="top"/>
            <w:textDirection w:val="lrTb"/>
            <w:noWrap w:val="false"/>
          </w:tcPr>
          <w:p>
            <w:pPr>
              <w:pStyle w:val="654"/>
              <w:jc w:val="center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9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16" w:type="dxa"/>
            <w:vAlign w:val="top"/>
            <w:textDirection w:val="lrTb"/>
            <w:noWrap w:val="false"/>
          </w:tcPr>
          <w:p>
            <w:pPr>
              <w:pStyle w:val="654"/>
              <w:jc w:val="both"/>
              <w:spacing w:after="0" w:line="240" w:lineRule="auto"/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Общая проверка работоспособности и устойчивости в работе всей системы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93" w:type="dxa"/>
            <w:vAlign w:val="top"/>
            <w:textDirection w:val="lrTb"/>
            <w:noWrap w:val="false"/>
          </w:tcPr>
          <w:p>
            <w:pPr>
              <w:pStyle w:val="654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</w:r>
            <w:r>
              <w:rPr>
                <w:rFonts w:ascii="Times New Roman" w:hAnsi="Times New Roman" w:eastAsia="Times New Roman"/>
                <w:lang w:eastAsia="ru-RU"/>
              </w:rPr>
            </w:r>
          </w:p>
        </w:tc>
      </w:tr>
    </w:tbl>
    <w:p>
      <w:pPr>
        <w:pStyle w:val="654"/>
        <w:spacing w:after="0" w:line="240" w:lineRule="auto"/>
        <w:rPr>
          <w:rFonts w:ascii="Times New Roman" w:hAnsi="Times New Roman" w:eastAsia="Times New Roman"/>
          <w:bCs/>
          <w:lang w:eastAsia="ru-RU"/>
        </w:rPr>
      </w:pPr>
      <w:r>
        <w:rPr>
          <w:rFonts w:ascii="Times New Roman" w:hAnsi="Times New Roman" w:eastAsia="Times New Roman"/>
          <w:bCs/>
          <w:lang w:eastAsia="ru-RU"/>
        </w:rPr>
      </w:r>
      <w:r>
        <w:rPr>
          <w:rFonts w:ascii="Times New Roman" w:hAnsi="Times New Roman" w:eastAsia="Times New Roman"/>
          <w:bCs/>
          <w:lang w:eastAsia="ru-RU"/>
        </w:rPr>
      </w:r>
    </w:p>
    <w:p>
      <w:pPr>
        <w:pStyle w:val="654"/>
        <w:jc w:val="center"/>
        <w:spacing w:after="0" w:line="240" w:lineRule="auto"/>
        <w:rPr>
          <w:rFonts w:ascii="Times New Roman" w:hAnsi="Times New Roman" w:eastAsia="Times New Roman"/>
          <w:b/>
          <w:color w:val="000000"/>
          <w:lang w:eastAsia="ru-RU"/>
        </w:rPr>
      </w:pPr>
      <w:r>
        <w:rPr>
          <w:rFonts w:ascii="Times New Roman" w:hAnsi="Times New Roman" w:eastAsia="Times New Roman"/>
          <w:b/>
          <w:color w:val="000000"/>
          <w:lang w:eastAsia="ru-RU"/>
        </w:rPr>
        <w:t xml:space="preserve">            </w:t>
      </w:r>
      <w:r>
        <w:rPr>
          <w:rFonts w:ascii="Times New Roman" w:hAnsi="Times New Roman" w:eastAsia="Times New Roman"/>
          <w:b/>
          <w:color w:val="000000"/>
          <w:lang w:eastAsia="ru-RU"/>
        </w:rPr>
      </w:r>
    </w:p>
    <w:p>
      <w:pPr>
        <w:pStyle w:val="654"/>
        <w:jc w:val="center"/>
        <w:spacing w:after="0" w:line="240" w:lineRule="auto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b/>
          <w:color w:val="000000"/>
          <w:lang w:eastAsia="ru-RU"/>
        </w:rPr>
        <w:t xml:space="preserve"> 1</w:t>
      </w:r>
      <w:r>
        <w:rPr>
          <w:rFonts w:ascii="Times New Roman" w:hAnsi="Times New Roman" w:eastAsia="Times New Roman"/>
          <w:b/>
          <w:bCs/>
          <w:lang w:eastAsia="ru-RU"/>
        </w:rPr>
        <w:t xml:space="preserve">.4.  Требования к порядку оказания услуг</w:t>
      </w:r>
      <w:r>
        <w:rPr>
          <w:rFonts w:ascii="Times New Roman" w:hAnsi="Times New Roman" w:eastAsia="Times New Roman"/>
          <w:lang w:eastAsia="ru-RU"/>
        </w:rPr>
      </w:r>
      <w:r>
        <w:rPr>
          <w:rFonts w:ascii="Times New Roman" w:hAnsi="Times New Roman" w:eastAsia="Times New Roman"/>
          <w:lang w:eastAsia="ru-RU"/>
        </w:rPr>
      </w:r>
    </w:p>
    <w:p>
      <w:pPr>
        <w:pStyle w:val="654"/>
        <w:ind w:firstLine="709"/>
        <w:jc w:val="both"/>
        <w:spacing w:after="0" w:line="240" w:lineRule="auto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  <w:t xml:space="preserve">1.3.1. Порядок оказания Услуг при проведении технического обслуживания и ремонта оборудования установок АПС, СОУЭ, АУПТ в помещениях и на сооружениях </w:t>
      </w:r>
      <w:r>
        <w:rPr>
          <w:rFonts w:ascii="Times New Roman" w:hAnsi="Times New Roman" w:eastAsia="Times New Roman"/>
          <w:color w:val="000000"/>
          <w:lang w:eastAsia="ru-RU"/>
        </w:rPr>
        <w:t xml:space="preserve">определяется Заказчиком по согласованию с Исполнителем. Услуги оказываются</w:t>
      </w:r>
      <w:r>
        <w:rPr>
          <w:rFonts w:ascii="Times New Roman" w:hAnsi="Times New Roman" w:eastAsia="Times New Roman"/>
          <w:lang w:eastAsia="ru-RU"/>
        </w:rPr>
        <w:t xml:space="preserve"> в соответствии со списком регламентных работ, в соот</w:t>
      </w:r>
      <w:r>
        <w:rPr>
          <w:rFonts w:ascii="Times New Roman" w:hAnsi="Times New Roman" w:eastAsia="Times New Roman"/>
          <w:lang w:eastAsia="ru-RU"/>
        </w:rPr>
        <w:t xml:space="preserve">ветствии с нормативно–техническим составом документов по техническому обслуживанию и ремонту согласно РД 009-01-96, РД 009-02-96Р, 78.36.013-2002, ГОСТ Р 50776-95, ГОСТ Р 54101-2010, Приказ МВД РФ N 937 от 19.11.2006 и перечнем обслуживаемого оборудования.</w:t>
      </w:r>
      <w:r>
        <w:rPr>
          <w:rFonts w:ascii="Times New Roman" w:hAnsi="Times New Roman" w:eastAsia="Times New Roman"/>
          <w:lang w:eastAsia="ru-RU"/>
        </w:rPr>
      </w:r>
    </w:p>
    <w:p>
      <w:pPr>
        <w:pStyle w:val="654"/>
        <w:ind w:firstLine="709"/>
        <w:jc w:val="both"/>
        <w:spacing w:after="0" w:line="240" w:lineRule="auto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  <w:t xml:space="preserve">1.3.2. Основанием для оказания услуг при проведении ремонта при внезапном отказе или частичной неисправност</w:t>
      </w:r>
      <w:r>
        <w:rPr>
          <w:rFonts w:ascii="Times New Roman" w:hAnsi="Times New Roman" w:eastAsia="Times New Roman"/>
          <w:lang w:eastAsia="ru-RU"/>
        </w:rPr>
        <w:t xml:space="preserve">и оборудования  и установок АПС, СОУЭ, АУПТ служит заявка, поступившая от ответственного лица (лиц) Заказчика по телефону, факсу или по электронной почте.                                                                                                      </w:t>
      </w:r>
      <w:r>
        <w:rPr>
          <w:rFonts w:ascii="Times New Roman" w:hAnsi="Times New Roman" w:eastAsia="Times New Roman"/>
          <w:lang w:eastAsia="ru-RU"/>
        </w:rPr>
      </w:r>
    </w:p>
    <w:p>
      <w:pPr>
        <w:pStyle w:val="654"/>
        <w:ind w:firstLine="709"/>
        <w:jc w:val="both"/>
        <w:spacing w:after="0" w:line="240" w:lineRule="auto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  <w:t xml:space="preserve">1.3.3. Исполнитель обязан принять заявку, зафиксировать в Журнале учета неисправностей и обеспечить прибытие своего представителя для устранения возникшей проблемы с обслуживаемым оборудованием в течение 2-х часов с момента </w:t>
      </w:r>
      <w:r>
        <w:rPr>
          <w:rFonts w:ascii="Times New Roman" w:hAnsi="Times New Roman" w:eastAsia="Times New Roman"/>
          <w:lang w:eastAsia="ru-RU"/>
        </w:rPr>
        <w:t xml:space="preserve">вызова. После выполнения заявки результаты её выполнения должны быть зафиксированы Исполнителем в Журнале учета неисправностей.                                                                                                                                 </w:t>
      </w:r>
      <w:r>
        <w:rPr>
          <w:rFonts w:ascii="Times New Roman" w:hAnsi="Times New Roman" w:eastAsia="Times New Roman"/>
          <w:lang w:eastAsia="ru-RU"/>
        </w:rPr>
      </w:r>
    </w:p>
    <w:p>
      <w:pPr>
        <w:pStyle w:val="654"/>
        <w:jc w:val="both"/>
        <w:spacing w:after="0" w:line="200" w:lineRule="atLeast"/>
        <w:tabs>
          <w:tab w:val="left" w:pos="0" w:leader="none"/>
          <w:tab w:val="left" w:pos="426" w:leader="none"/>
        </w:tabs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  <w:t xml:space="preserve">            1.3.4. Время восстановления работоспособности системы Исполнителем зависит от трудоемкости работ, но не может превышать 6 часов, за исключением случаев, при которых необходима замена оборудования, не пригодн</w:t>
      </w:r>
      <w:r>
        <w:rPr>
          <w:rFonts w:ascii="Times New Roman" w:hAnsi="Times New Roman" w:eastAsia="Times New Roman"/>
          <w:lang w:eastAsia="ru-RU"/>
        </w:rPr>
        <w:t xml:space="preserve">ого для ремонта. Об этом Исполнитель ставит в известность Заказчика, после чего проводиться комиссионное обследование состояния неремонтопригодного оборудования. По результатам обследования составляется и подписывается представителями Сторон дефектный Акт.</w:t>
      </w:r>
      <w:r>
        <w:rPr>
          <w:rFonts w:ascii="Times New Roman" w:hAnsi="Times New Roman" w:eastAsia="Times New Roman"/>
          <w:lang w:eastAsia="ru-RU"/>
        </w:rPr>
      </w:r>
    </w:p>
    <w:p>
      <w:pPr>
        <w:pStyle w:val="654"/>
        <w:ind w:firstLine="709"/>
        <w:jc w:val="both"/>
        <w:spacing w:after="0" w:line="240" w:lineRule="auto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  <w:t xml:space="preserve">1.3.5. Для приёма заявок и экстренного реагирования на возникающие проблемы с обслуживаемым оборудованием Исполнитель обязан иметь круглосуточную диспетчерскую службу, контактные телефоны которой должны быть сообщены ответственным лицам Заказчика. </w:t>
      </w:r>
      <w:r>
        <w:rPr>
          <w:rFonts w:ascii="Times New Roman" w:hAnsi="Times New Roman" w:eastAsia="Times New Roman"/>
          <w:lang w:eastAsia="ru-RU"/>
        </w:rPr>
      </w:r>
    </w:p>
    <w:p>
      <w:pPr>
        <w:pStyle w:val="654"/>
        <w:ind w:firstLine="709"/>
        <w:jc w:val="both"/>
        <w:spacing w:after="0" w:line="240" w:lineRule="auto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  <w:t xml:space="preserve">1.3.6. Исполнитель обеспечивает проведение технического обслуживания и планово-предупредительного ремонта (ТО и ППР) согласно графиков работ</w:t>
      </w:r>
      <w:r>
        <w:rPr>
          <w:rFonts w:ascii="Times New Roman" w:hAnsi="Times New Roman" w:eastAsia="Times New Roman"/>
          <w:lang w:eastAsia="ru-RU"/>
        </w:rPr>
        <w:t xml:space="preserve"> персоналом соответствующей квалификации, при необходимости в присутствии представителя Заказчика. Графики работ составляются Исполнителем сроком на календарный год и согласовываются с Заказчиком.                                                            </w:t>
      </w:r>
      <w:r>
        <w:rPr>
          <w:rFonts w:ascii="Times New Roman" w:hAnsi="Times New Roman" w:eastAsia="Times New Roman"/>
          <w:lang w:eastAsia="ru-RU"/>
        </w:rPr>
      </w:r>
    </w:p>
    <w:p>
      <w:pPr>
        <w:pStyle w:val="654"/>
        <w:ind w:firstLine="709"/>
        <w:jc w:val="both"/>
        <w:spacing w:after="0" w:line="240" w:lineRule="auto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  <w:t xml:space="preserve">1.3.7. Результат</w:t>
      </w:r>
      <w:r>
        <w:rPr>
          <w:rFonts w:ascii="Times New Roman" w:hAnsi="Times New Roman" w:eastAsia="Times New Roman"/>
          <w:lang w:eastAsia="ru-RU"/>
        </w:rPr>
        <w:t xml:space="preserve">ы выполнения работ при техническом обслуживании, а так же при ремонтах отказавшего и неисправного оборудования фиксируется в Журнале регистрации работ по техническому обслуживанию и текущему ремонту установок и заверяется подписями Исполнителя и Заказчика.</w:t>
      </w:r>
      <w:r>
        <w:rPr>
          <w:rFonts w:ascii="Times New Roman" w:hAnsi="Times New Roman" w:eastAsia="Times New Roman"/>
          <w:lang w:eastAsia="ru-RU"/>
        </w:rPr>
      </w:r>
    </w:p>
    <w:p>
      <w:pPr>
        <w:pStyle w:val="654"/>
        <w:ind w:firstLine="701"/>
        <w:jc w:val="both"/>
        <w:spacing w:after="0" w:line="274" w:lineRule="exact"/>
        <w:tabs>
          <w:tab w:val="left" w:pos="1286" w:leader="none"/>
        </w:tabs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  <w:t xml:space="preserve">1.3</w:t>
      </w:r>
      <w:r>
        <w:rPr>
          <w:rFonts w:ascii="Times New Roman" w:hAnsi="Times New Roman" w:eastAsia="Times New Roman"/>
          <w:lang w:eastAsia="ar-SA"/>
        </w:rPr>
        <w:t xml:space="preserve">.8.</w:t>
        <w:tab/>
        <w:t xml:space="preserve">Квалификация персонала исполнителя должна соответствовать профилю</w:t>
        <w:br w:type="textWrapping" w:clear="all"/>
        <w:t xml:space="preserve">выполняемых работ, стаж работы в области </w:t>
      </w:r>
      <w:r>
        <w:rPr>
          <w:rFonts w:ascii="Times New Roman" w:hAnsi="Times New Roman" w:eastAsia="Times New Roman"/>
          <w:lang w:eastAsia="ar-SA"/>
        </w:rPr>
        <w:t xml:space="preserve">обслуживания систем пожарной безопасности не менее 5-лет, группа допуска по электробезопасности не ниже 3. Квалификация и допуск к работам должны быть подтверждены соответствующими документами о прохождении обучения и переобучения в установленные сроки.   </w:t>
      </w:r>
      <w:r>
        <w:rPr>
          <w:rFonts w:ascii="Times New Roman" w:hAnsi="Times New Roman" w:eastAsia="Times New Roman"/>
          <w:lang w:eastAsia="ru-RU"/>
        </w:rPr>
      </w:r>
      <w:r>
        <w:rPr>
          <w:rFonts w:ascii="Times New Roman" w:hAnsi="Times New Roman" w:eastAsia="Times New Roman"/>
          <w:lang w:eastAsia="ru-RU"/>
        </w:rPr>
      </w:r>
    </w:p>
    <w:p>
      <w:pPr>
        <w:pStyle w:val="654"/>
        <w:ind w:firstLine="701"/>
        <w:jc w:val="both"/>
        <w:spacing w:after="0" w:line="274" w:lineRule="exact"/>
        <w:tabs>
          <w:tab w:val="left" w:pos="1286" w:leader="none"/>
        </w:tabs>
        <w:rPr>
          <w:rFonts w:ascii="Times New Roman" w:hAnsi="Times New Roman" w:eastAsia="Times New Roman"/>
          <w:lang w:eastAsia="ar-SA"/>
        </w:rPr>
      </w:pPr>
      <w:r>
        <w:rPr>
          <w:rFonts w:ascii="Times New Roman" w:hAnsi="Times New Roman" w:eastAsia="Times New Roman"/>
          <w:lang w:eastAsia="ru-RU"/>
        </w:rPr>
        <w:t xml:space="preserve">1.3</w:t>
      </w:r>
      <w:r>
        <w:rPr>
          <w:rFonts w:ascii="Times New Roman" w:hAnsi="Times New Roman" w:eastAsia="Times New Roman"/>
          <w:lang w:eastAsia="ar-SA"/>
        </w:rPr>
        <w:t xml:space="preserve">.9. У Исполнителя должен быть организован контроль качества, сроков и объёмов выполнения работ со стороны ответственного руководства.</w:t>
      </w:r>
      <w:r>
        <w:rPr>
          <w:rFonts w:ascii="Times New Roman" w:hAnsi="Times New Roman" w:eastAsia="Times New Roman"/>
          <w:lang w:eastAsia="ar-SA"/>
        </w:rPr>
      </w:r>
    </w:p>
    <w:p>
      <w:pPr>
        <w:pStyle w:val="654"/>
        <w:jc w:val="both"/>
        <w:spacing w:after="0" w:line="278" w:lineRule="exact"/>
        <w:tabs>
          <w:tab w:val="left" w:pos="1066" w:leader="none"/>
        </w:tabs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ar-SA"/>
        </w:rPr>
        <w:t xml:space="preserve">           1</w:t>
      </w:r>
      <w:r>
        <w:rPr>
          <w:rFonts w:ascii="Times New Roman" w:hAnsi="Times New Roman" w:eastAsia="Times New Roman"/>
          <w:lang w:eastAsia="ru-RU"/>
        </w:rPr>
        <w:t xml:space="preserve">.3.</w:t>
      </w:r>
      <w:r>
        <w:rPr>
          <w:rFonts w:ascii="Times New Roman" w:hAnsi="Times New Roman" w:eastAsia="Times New Roman"/>
          <w:lang w:eastAsia="ar-SA"/>
        </w:rPr>
        <w:t xml:space="preserve">10.</w:t>
        <w:tab/>
        <w:t xml:space="preserve">Непосредственный исполнитель должен находиться на объекте ежедневно в рабочие дни не менее 2-х часов.</w:t>
      </w:r>
      <w:r>
        <w:rPr>
          <w:rFonts w:ascii="Times New Roman" w:hAnsi="Times New Roman" w:eastAsia="Times New Roman"/>
          <w:lang w:eastAsia="ru-RU"/>
        </w:rPr>
      </w:r>
      <w:r>
        <w:rPr>
          <w:rFonts w:ascii="Times New Roman" w:hAnsi="Times New Roman" w:eastAsia="Times New Roman"/>
          <w:lang w:eastAsia="ru-RU"/>
        </w:rPr>
      </w:r>
    </w:p>
    <w:p>
      <w:pPr>
        <w:pStyle w:val="654"/>
        <w:ind w:firstLine="706"/>
        <w:jc w:val="both"/>
        <w:spacing w:after="0" w:line="278" w:lineRule="exact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  <w:t xml:space="preserve">1.3</w:t>
      </w:r>
      <w:r>
        <w:rPr>
          <w:rFonts w:ascii="Times New Roman" w:hAnsi="Times New Roman" w:eastAsia="Times New Roman"/>
          <w:lang w:eastAsia="ar-SA"/>
        </w:rPr>
        <w:t xml:space="preserve">.11. Сроки выполнения работ по обслуживанию комплекса технических средств пожарной сигнализации выполняются до 28 числа каждого месяца.</w:t>
      </w:r>
      <w:r>
        <w:rPr>
          <w:rFonts w:ascii="Times New Roman" w:hAnsi="Times New Roman" w:eastAsia="Times New Roman"/>
          <w:lang w:eastAsia="ru-RU"/>
        </w:rPr>
      </w:r>
      <w:r>
        <w:rPr>
          <w:rFonts w:ascii="Times New Roman" w:hAnsi="Times New Roman" w:eastAsia="Times New Roman"/>
          <w:lang w:eastAsia="ru-RU"/>
        </w:rPr>
      </w:r>
    </w:p>
    <w:p>
      <w:pPr>
        <w:pStyle w:val="654"/>
        <w:ind w:firstLine="709"/>
        <w:jc w:val="both"/>
        <w:spacing w:after="0" w:line="240" w:lineRule="auto"/>
        <w:rPr>
          <w:rFonts w:ascii="Times New Roman" w:hAnsi="Times New Roman" w:eastAsia="Times New Roman"/>
          <w:bCs/>
          <w:lang w:eastAsia="ru-RU"/>
        </w:rPr>
      </w:pPr>
      <w:r>
        <w:rPr>
          <w:rFonts w:ascii="Times New Roman" w:hAnsi="Times New Roman" w:eastAsia="Times New Roman"/>
          <w:lang w:eastAsia="ru-RU"/>
        </w:rPr>
        <w:t xml:space="preserve">1.3.12. Исполнитель несёт полную ответственность за соблюдение своими работниками внутреннего режима, правил ТБ, пожарной безопасности, действующих у Заказчика.</w:t>
      </w:r>
      <w:r>
        <w:rPr>
          <w:rFonts w:ascii="Times New Roman" w:hAnsi="Times New Roman" w:eastAsia="Times New Roman"/>
          <w:bCs/>
          <w:lang w:eastAsia="ru-RU"/>
        </w:rPr>
      </w:r>
      <w:r>
        <w:rPr>
          <w:rFonts w:ascii="Times New Roman" w:hAnsi="Times New Roman" w:eastAsia="Times New Roman"/>
          <w:bCs/>
          <w:lang w:eastAsia="ru-RU"/>
        </w:rPr>
      </w:r>
    </w:p>
    <w:p>
      <w:pPr>
        <w:pStyle w:val="654"/>
        <w:spacing w:after="0" w:line="240" w:lineRule="auto"/>
        <w:rPr>
          <w:rFonts w:ascii="Times New Roman" w:hAnsi="Times New Roman" w:eastAsia="Times New Roman"/>
          <w:bCs/>
          <w:lang w:eastAsia="ru-RU"/>
        </w:rPr>
      </w:pPr>
      <w:r>
        <w:rPr>
          <w:rFonts w:ascii="Times New Roman" w:hAnsi="Times New Roman" w:eastAsia="Times New Roman"/>
          <w:bCs/>
          <w:lang w:eastAsia="ru-RU"/>
        </w:rPr>
      </w:r>
      <w:r>
        <w:rPr>
          <w:rFonts w:ascii="Times New Roman" w:hAnsi="Times New Roman" w:eastAsia="Times New Roman"/>
          <w:bCs/>
          <w:lang w:eastAsia="ru-RU"/>
        </w:rPr>
      </w:r>
    </w:p>
    <w:p>
      <w:pPr>
        <w:pStyle w:val="654"/>
        <w:jc w:val="center"/>
        <w:spacing w:after="0" w:line="240" w:lineRule="auto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b/>
          <w:bCs/>
          <w:lang w:eastAsia="ru-RU"/>
        </w:rPr>
        <w:t xml:space="preserve">                            1.5. Порядок сдачи-приёмки оказанных услуг</w:t>
      </w:r>
      <w:r>
        <w:rPr>
          <w:rFonts w:ascii="Times New Roman" w:hAnsi="Times New Roman" w:eastAsia="Times New Roman"/>
          <w:lang w:eastAsia="ru-RU"/>
        </w:rPr>
      </w:r>
      <w:r>
        <w:rPr>
          <w:rFonts w:ascii="Times New Roman" w:hAnsi="Times New Roman" w:eastAsia="Times New Roman"/>
          <w:lang w:eastAsia="ru-RU"/>
        </w:rPr>
      </w:r>
    </w:p>
    <w:p>
      <w:pPr>
        <w:pStyle w:val="654"/>
        <w:jc w:val="both"/>
        <w:spacing w:after="0" w:line="240" w:lineRule="auto"/>
        <w:tabs>
          <w:tab w:val="left" w:pos="1069" w:leader="none"/>
        </w:tabs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  <w:t xml:space="preserve">       1.4.1. Работоспос</w:t>
      </w:r>
      <w:r>
        <w:rPr>
          <w:rFonts w:ascii="Times New Roman" w:hAnsi="Times New Roman" w:eastAsia="Times New Roman"/>
          <w:lang w:eastAsia="ru-RU"/>
        </w:rPr>
        <w:t xml:space="preserve">обность установок после проведения технического обслуживания или  ремонта проверяется представителем Заказчика, после чего стороны заполняют в установленном порядке «Журнал технического обслуживания средств безопасности» и заверяют записи своими подписями.</w:t>
      </w:r>
      <w:r>
        <w:rPr>
          <w:rFonts w:ascii="Times New Roman" w:hAnsi="Times New Roman" w:eastAsia="Times New Roman"/>
          <w:lang w:eastAsia="ru-RU"/>
        </w:rPr>
      </w:r>
    </w:p>
    <w:p>
      <w:pPr>
        <w:pStyle w:val="654"/>
        <w:jc w:val="both"/>
        <w:spacing w:after="0" w:line="240" w:lineRule="auto"/>
        <w:tabs>
          <w:tab w:val="left" w:pos="1069" w:leader="none"/>
        </w:tabs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  <w:t xml:space="preserve">       1.4.2. Приёмка осуществляется Заказчиком по предоставлению двустороннего ак</w:t>
      </w:r>
      <w:r>
        <w:rPr>
          <w:rFonts w:ascii="Times New Roman" w:hAnsi="Times New Roman" w:eastAsia="Times New Roman"/>
          <w:lang w:eastAsia="ru-RU"/>
        </w:rPr>
        <w:t xml:space="preserve">та сдачи-приёмки услуг по этапу, предусмотренному графиком ТО, разработанным Исполнителем, согласованным с Заказчиком. Заказчик в пятидневный срок обязан направить Исполнителю подписанный акт сдачи - приемки услуг или мотивированный отказ от приемки услуг.</w:t>
      </w:r>
      <w:r>
        <w:rPr>
          <w:rFonts w:ascii="Times New Roman" w:hAnsi="Times New Roman" w:eastAsia="Times New Roman"/>
          <w:lang w:eastAsia="ru-RU"/>
        </w:rPr>
      </w:r>
    </w:p>
    <w:p>
      <w:pPr>
        <w:pStyle w:val="654"/>
        <w:jc w:val="both"/>
        <w:spacing w:after="0" w:line="240" w:lineRule="auto"/>
        <w:tabs>
          <w:tab w:val="left" w:pos="1069" w:leader="none"/>
        </w:tabs>
        <w:rPr>
          <w:rFonts w:ascii="Times New Roman" w:hAnsi="Times New Roman" w:eastAsia="Times New Roman"/>
          <w:color w:val="000000"/>
          <w:lang w:eastAsia="ru-RU"/>
        </w:rPr>
      </w:pPr>
      <w:r>
        <w:rPr>
          <w:rFonts w:ascii="Times New Roman" w:hAnsi="Times New Roman" w:eastAsia="Times New Roman"/>
          <w:lang w:eastAsia="ru-RU"/>
        </w:rPr>
        <w:t xml:space="preserve">        1.4.3. В случае мотивированного отказа Заказчика, сторонами в десятидневный срок составляется двусторонний акт с перечнем необходимых доработок и сроков их выполнения.</w:t>
      </w:r>
      <w:r>
        <w:rPr>
          <w:rFonts w:ascii="Times New Roman" w:hAnsi="Times New Roman" w:eastAsia="Times New Roman"/>
          <w:color w:val="000000"/>
          <w:lang w:eastAsia="ru-RU"/>
        </w:rPr>
      </w:r>
      <w:r>
        <w:rPr>
          <w:rFonts w:ascii="Times New Roman" w:hAnsi="Times New Roman" w:eastAsia="Times New Roman"/>
          <w:color w:val="000000"/>
          <w:lang w:eastAsia="ru-RU"/>
        </w:rPr>
      </w:r>
    </w:p>
    <w:p>
      <w:pPr>
        <w:pStyle w:val="654"/>
        <w:jc w:val="both"/>
        <w:spacing w:after="0" w:line="240" w:lineRule="auto"/>
        <w:tabs>
          <w:tab w:val="left" w:pos="1069" w:leader="none"/>
        </w:tabs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color w:val="000000"/>
          <w:lang w:eastAsia="ru-RU"/>
        </w:rPr>
        <w:t xml:space="preserve">       1</w:t>
      </w:r>
      <w:r>
        <w:rPr>
          <w:rFonts w:ascii="Times New Roman" w:hAnsi="Times New Roman" w:eastAsia="Times New Roman"/>
          <w:lang w:eastAsia="ru-RU"/>
        </w:rPr>
        <w:t xml:space="preserve">.4.4. </w:t>
      </w:r>
      <w:r>
        <w:rPr>
          <w:rFonts w:ascii="Times New Roman" w:hAnsi="Times New Roman" w:eastAsia="Times New Roman"/>
          <w:color w:val="000000"/>
          <w:lang w:eastAsia="ru-RU"/>
        </w:rPr>
        <w:t xml:space="preserve">В случае необходимости замены вышедшего из строя оборудования, Исполнитель  обязан установить своими силами и за свой счет приобретённое Заказчиком новое оборудование. </w:t>
      </w:r>
      <w:r>
        <w:rPr>
          <w:rFonts w:ascii="Times New Roman" w:hAnsi="Times New Roman" w:eastAsia="Times New Roman"/>
          <w:lang w:eastAsia="ru-RU"/>
        </w:rPr>
      </w:r>
      <w:r>
        <w:rPr>
          <w:rFonts w:ascii="Times New Roman" w:hAnsi="Times New Roman" w:eastAsia="Times New Roman"/>
          <w:lang w:eastAsia="ru-RU"/>
        </w:rPr>
      </w:r>
    </w:p>
    <w:p>
      <w:pPr>
        <w:pStyle w:val="654"/>
        <w:jc w:val="both"/>
        <w:spacing w:after="0" w:line="240" w:lineRule="auto"/>
        <w:tabs>
          <w:tab w:val="left" w:pos="1069" w:leader="none"/>
        </w:tabs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  <w:t xml:space="preserve">         1.4.5. Оказание услуг по ремонту должно регистрироваться в журнале учета  неисправностей с личными подписями ответственного лица от Заказчика и лица, ответственного за оказание услуг, от Исполнителя.</w:t>
      </w:r>
      <w:r>
        <w:rPr>
          <w:rFonts w:ascii="Times New Roman" w:hAnsi="Times New Roman" w:eastAsia="Times New Roman"/>
          <w:lang w:eastAsia="ru-RU"/>
        </w:rPr>
      </w:r>
    </w:p>
    <w:p>
      <w:pPr>
        <w:pStyle w:val="654"/>
        <w:jc w:val="both"/>
        <w:spacing w:after="0" w:line="240" w:lineRule="auto"/>
        <w:tabs>
          <w:tab w:val="left" w:pos="1069" w:leader="none"/>
        </w:tabs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  <w:t xml:space="preserve">        1.4.6. Все расходные материалы, оборудование используемые при оказании Услуг по техническому обслуживанию систем  АПС, СОУЭ, АУПТ должны быть новыми. Исполнитель должен иметь запас охранных и пожарных извещателей, оповещателей и указателей.</w:t>
      </w:r>
      <w:r>
        <w:rPr>
          <w:rFonts w:ascii="Times New Roman" w:hAnsi="Times New Roman" w:eastAsia="Times New Roman"/>
          <w:lang w:eastAsia="ru-RU"/>
        </w:rPr>
      </w:r>
    </w:p>
    <w:p>
      <w:pPr>
        <w:pStyle w:val="654"/>
        <w:jc w:val="both"/>
        <w:spacing w:after="0" w:line="240" w:lineRule="auto"/>
        <w:tabs>
          <w:tab w:val="left" w:pos="1069" w:leader="none"/>
        </w:tabs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  <w:t xml:space="preserve">        1.4.7. Передача оформленной в установленном порядке документации по отдельным этапам настоящего договора осуществляется сопроводительными документами </w:t>
      </w:r>
      <w:r>
        <w:rPr>
          <w:rFonts w:ascii="Times New Roman" w:hAnsi="Times New Roman" w:eastAsia="Times New Roman"/>
          <w:bCs/>
          <w:lang w:eastAsia="ru-RU"/>
        </w:rPr>
        <w:t xml:space="preserve">Исполнителя.</w:t>
      </w:r>
      <w:r>
        <w:rPr>
          <w:rFonts w:ascii="Times New Roman" w:hAnsi="Times New Roman" w:eastAsia="Times New Roman"/>
          <w:lang w:eastAsia="ru-RU"/>
        </w:rPr>
      </w:r>
      <w:r>
        <w:rPr>
          <w:rFonts w:ascii="Times New Roman" w:hAnsi="Times New Roman" w:eastAsia="Times New Roman"/>
          <w:lang w:eastAsia="ru-RU"/>
        </w:rPr>
      </w:r>
    </w:p>
    <w:p>
      <w:pPr>
        <w:pStyle w:val="654"/>
        <w:jc w:val="both"/>
        <w:spacing w:after="0" w:line="240" w:lineRule="auto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  <w:t xml:space="preserve">        1.4.8. Датой оказания услуг по настоящему договору считается дата подписания </w:t>
      </w:r>
      <w:r>
        <w:rPr>
          <w:rFonts w:ascii="Times New Roman" w:hAnsi="Times New Roman" w:eastAsia="Times New Roman"/>
          <w:bCs/>
          <w:lang w:eastAsia="ru-RU"/>
        </w:rPr>
        <w:t xml:space="preserve">Заказчиком </w:t>
      </w:r>
      <w:r>
        <w:rPr>
          <w:rFonts w:ascii="Times New Roman" w:hAnsi="Times New Roman" w:eastAsia="Times New Roman"/>
          <w:lang w:eastAsia="ru-RU"/>
        </w:rPr>
        <w:t xml:space="preserve">акта об оказании услуг. </w:t>
      </w:r>
      <w:r>
        <w:rPr>
          <w:rFonts w:ascii="Times New Roman" w:hAnsi="Times New Roman" w:eastAsia="Times New Roman"/>
          <w:lang w:eastAsia="ru-RU"/>
        </w:rPr>
      </w:r>
    </w:p>
    <w:p>
      <w:pPr>
        <w:pStyle w:val="654"/>
        <w:jc w:val="both"/>
        <w:spacing w:after="0" w:line="240" w:lineRule="auto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</w:r>
      <w:r>
        <w:rPr>
          <w:rFonts w:ascii="Times New Roman" w:hAnsi="Times New Roman" w:eastAsia="Times New Roman"/>
          <w:lang w:eastAsia="ru-RU"/>
        </w:rPr>
      </w:r>
    </w:p>
    <w:p>
      <w:pPr>
        <w:pStyle w:val="654"/>
        <w:jc w:val="center"/>
        <w:spacing w:after="0" w:line="240" w:lineRule="auto"/>
        <w:widowControl w:val="off"/>
        <w:tabs>
          <w:tab w:val="left" w:pos="426" w:leader="none"/>
        </w:tabs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b/>
          <w:bCs/>
          <w:lang w:eastAsia="ru-RU"/>
        </w:rPr>
        <w:t xml:space="preserve">                               1.6. Требования к качеству оказания услуг</w:t>
      </w:r>
      <w:r>
        <w:rPr>
          <w:rFonts w:ascii="Times New Roman" w:hAnsi="Times New Roman" w:eastAsia="Times New Roman"/>
          <w:lang w:eastAsia="ru-RU"/>
        </w:rPr>
      </w:r>
      <w:r>
        <w:rPr>
          <w:rFonts w:ascii="Times New Roman" w:hAnsi="Times New Roman" w:eastAsia="Times New Roman"/>
          <w:lang w:eastAsia="ru-RU"/>
        </w:rPr>
      </w:r>
    </w:p>
    <w:p>
      <w:pPr>
        <w:pStyle w:val="654"/>
        <w:jc w:val="both"/>
        <w:spacing w:after="0" w:line="240" w:lineRule="auto"/>
        <w:widowControl w:val="off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  <w:t xml:space="preserve">          1.5.1. Технология и качество оказываемых услуг должны удовлетворять требованиям действующих норм и правил (Федераль</w:t>
      </w:r>
      <w:r>
        <w:rPr>
          <w:rFonts w:ascii="Times New Roman" w:hAnsi="Times New Roman" w:eastAsia="Times New Roman"/>
          <w:lang w:eastAsia="ru-RU"/>
        </w:rPr>
        <w:t xml:space="preserve">ный Закон РФ от 22.07.2008 № 123-ФЗ, Постановление Правительства РФ от 25.04.2012 № 390, РД 009-01-96, РД 009-02-96, Р 78.36.013-2002, ГОСТ Р 50776-95, ГОСТ Р 54101-2010, СП 3.13130.2009,СП 5.13130.2009, СП 6.13130.2009, Приказ МВД РФ N 937 от 19.11.2006).</w:t>
      </w:r>
      <w:r>
        <w:rPr>
          <w:rFonts w:ascii="Times New Roman" w:hAnsi="Times New Roman" w:eastAsia="Times New Roman"/>
          <w:lang w:eastAsia="ru-RU"/>
        </w:rPr>
      </w:r>
    </w:p>
    <w:p>
      <w:pPr>
        <w:pStyle w:val="654"/>
        <w:jc w:val="both"/>
        <w:spacing w:after="0" w:line="240" w:lineRule="auto"/>
        <w:widowControl w:val="off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  <w:t xml:space="preserve">  </w:t>
        <w:tab/>
        <w:t xml:space="preserve">1.5.2. Используемые материалы должны с</w:t>
      </w:r>
      <w:r>
        <w:rPr>
          <w:rFonts w:ascii="Times New Roman" w:hAnsi="Times New Roman" w:eastAsia="Times New Roman"/>
          <w:lang w:eastAsia="ru-RU"/>
        </w:rPr>
        <w:t xml:space="preserve">оответствовать государственным стандартам и технологическим условиям. На момент подписания Актов сдачи-приемки по договору Заказчику должны быть предъявлены сертификаты на все используемые материалы или другие документы, удостоверяющие качество материалов.</w:t>
      </w:r>
      <w:r>
        <w:rPr>
          <w:rFonts w:ascii="Times New Roman" w:hAnsi="Times New Roman" w:eastAsia="Times New Roman"/>
          <w:lang w:eastAsia="ru-RU"/>
        </w:rPr>
      </w:r>
    </w:p>
    <w:p>
      <w:pPr>
        <w:pStyle w:val="654"/>
        <w:ind w:right="46"/>
        <w:jc w:val="both"/>
        <w:spacing w:after="0" w:line="240" w:lineRule="auto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  <w:t xml:space="preserve">         1.5.3. Наличие в штате не менее двух работников, имеющих высшее профессиональное образование соответствующего профиля.</w:t>
      </w:r>
      <w:r>
        <w:rPr>
          <w:rFonts w:ascii="Times New Roman" w:hAnsi="Times New Roman" w:eastAsia="Times New Roman"/>
          <w:lang w:eastAsia="ru-RU"/>
        </w:rPr>
      </w:r>
    </w:p>
    <w:p>
      <w:pPr>
        <w:pStyle w:val="654"/>
        <w:ind w:right="46"/>
        <w:jc w:val="both"/>
        <w:spacing w:after="0" w:line="240" w:lineRule="auto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  <w:t xml:space="preserve">         1.5.4. Наличие в штате не менее восьми работников, обученных по специальности (обслуживание и монтаж охранно-пожарной сигнализации), имеющих группу электробезопасности не менее III.</w:t>
      </w:r>
      <w:r>
        <w:rPr>
          <w:rFonts w:ascii="Times New Roman" w:hAnsi="Times New Roman" w:eastAsia="Times New Roman"/>
          <w:lang w:eastAsia="ru-RU"/>
        </w:rPr>
      </w:r>
    </w:p>
    <w:p>
      <w:pPr>
        <w:pStyle w:val="654"/>
        <w:spacing w:after="0" w:line="240" w:lineRule="auto"/>
        <w:rPr>
          <w:rFonts w:ascii="Times New Roman" w:hAnsi="Times New Roman" w:eastAsia="Times New Roman"/>
          <w:b/>
          <w:lang w:eastAsia="ru-RU"/>
        </w:rPr>
      </w:pPr>
      <w:r>
        <w:rPr>
          <w:rFonts w:ascii="Times New Roman" w:hAnsi="Times New Roman" w:eastAsia="Times New Roman"/>
          <w:lang w:eastAsia="ru-RU"/>
        </w:rPr>
        <w:t xml:space="preserve"> </w:t>
      </w:r>
      <w:r>
        <w:rPr>
          <w:rFonts w:ascii="Times New Roman" w:hAnsi="Times New Roman" w:eastAsia="Times New Roman"/>
          <w:b/>
          <w:lang w:eastAsia="ru-RU"/>
        </w:rPr>
      </w:r>
      <w:r>
        <w:rPr>
          <w:rFonts w:ascii="Times New Roman" w:hAnsi="Times New Roman" w:eastAsia="Times New Roman"/>
          <w:b/>
          <w:lang w:eastAsia="ru-RU"/>
        </w:rPr>
      </w:r>
    </w:p>
    <w:p>
      <w:pPr>
        <w:pStyle w:val="654"/>
        <w:jc w:val="center"/>
        <w:spacing w:after="0" w:line="240" w:lineRule="auto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b/>
          <w:lang w:eastAsia="ru-RU"/>
        </w:rPr>
        <w:t xml:space="preserve">      1.7. Требования по обеспечению техники безопасности при оказании услуг</w:t>
      </w:r>
      <w:r>
        <w:rPr>
          <w:rFonts w:ascii="Times New Roman" w:hAnsi="Times New Roman" w:eastAsia="Times New Roman"/>
          <w:lang w:eastAsia="ru-RU"/>
        </w:rPr>
      </w:r>
      <w:r>
        <w:rPr>
          <w:rFonts w:ascii="Times New Roman" w:hAnsi="Times New Roman" w:eastAsia="Times New Roman"/>
          <w:lang w:eastAsia="ru-RU"/>
        </w:rPr>
      </w:r>
    </w:p>
    <w:p>
      <w:pPr>
        <w:pStyle w:val="654"/>
        <w:ind w:firstLine="709"/>
        <w:jc w:val="both"/>
        <w:spacing w:after="0" w:line="240" w:lineRule="auto"/>
        <w:tabs>
          <w:tab w:val="left" w:pos="1129" w:leader="none"/>
        </w:tabs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  <w:t xml:space="preserve">1.6.1. Требованиями к обеспечению техники безопасности при про</w:t>
      </w:r>
      <w:r>
        <w:rPr>
          <w:rFonts w:ascii="Times New Roman" w:hAnsi="Times New Roman" w:eastAsia="Times New Roman"/>
          <w:lang w:eastAsia="ru-RU"/>
        </w:rPr>
        <w:t xml:space="preserve">ведении работ должны являться мероприятия по охране труда, которые должны обеспечиваться правильной организационной – технической подготовкой  к  предлагаемым услугам в полном соответствии с действующими нормами правилами. Включая СНиП 3.01.01 – 85, СНиП  </w:t>
      </w:r>
      <w:r>
        <w:rPr>
          <w:rFonts w:ascii="Times New Roman" w:hAnsi="Times New Roman" w:eastAsia="Times New Roman"/>
          <w:lang w:val="en-US" w:eastAsia="ru-RU"/>
        </w:rPr>
        <w:t xml:space="preserve">III</w:t>
      </w:r>
      <w:r>
        <w:rPr>
          <w:rFonts w:ascii="Times New Roman" w:hAnsi="Times New Roman" w:eastAsia="Times New Roman"/>
          <w:lang w:eastAsia="ru-RU"/>
        </w:rPr>
        <w:t xml:space="preserve"> – 4 – 80, а также другими правилами утвержденными  органами государственного надзора и соответствующими министерствами и ведомствами по согласованию с Госстроем РФ.</w:t>
      </w:r>
      <w:r>
        <w:rPr>
          <w:rFonts w:ascii="Times New Roman" w:hAnsi="Times New Roman" w:eastAsia="Times New Roman"/>
          <w:lang w:eastAsia="ru-RU"/>
        </w:rPr>
      </w:r>
    </w:p>
    <w:p>
      <w:pPr>
        <w:pStyle w:val="654"/>
        <w:ind w:firstLine="709"/>
        <w:jc w:val="both"/>
        <w:spacing w:after="0" w:line="240" w:lineRule="auto"/>
        <w:tabs>
          <w:tab w:val="left" w:pos="1129" w:leader="none"/>
        </w:tabs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  <w:t xml:space="preserve">1.6.2. Исполнитель несет полную ответственность за предотвращение возникновения опасных ситуаций для труда и техники безопасности, за обеспечение охраны труда, соблюдения правил техники безопасности при производстве ремонтных работ.</w:t>
      </w:r>
      <w:r>
        <w:rPr>
          <w:rFonts w:ascii="Times New Roman" w:hAnsi="Times New Roman" w:eastAsia="Times New Roman"/>
          <w:lang w:eastAsia="ru-RU"/>
        </w:rPr>
      </w:r>
    </w:p>
    <w:p>
      <w:pPr>
        <w:pStyle w:val="654"/>
        <w:ind w:firstLine="709"/>
        <w:jc w:val="both"/>
        <w:spacing w:after="0" w:line="240" w:lineRule="auto"/>
        <w:tabs>
          <w:tab w:val="left" w:pos="1129" w:leader="none"/>
        </w:tabs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  <w:t xml:space="preserve">1.6.3. Мероприятия по охране труда и соблюдению техники безопасности  должны выполняться  сотру</w:t>
      </w:r>
      <w:r>
        <w:rPr>
          <w:rFonts w:ascii="Times New Roman" w:hAnsi="Times New Roman" w:eastAsia="Times New Roman"/>
          <w:lang w:eastAsia="ru-RU"/>
        </w:rPr>
        <w:t xml:space="preserve">дниками Исполнителя в течение всего периода  выполнения  работ. Нормы и правила выполнения работ должны основываться на общепризнанных стандартах. При соблюдении работ должны соблюдаться  соответствующие Законы и административные акты Российской Федерации.</w:t>
      </w:r>
      <w:r>
        <w:rPr>
          <w:rFonts w:ascii="Times New Roman" w:hAnsi="Times New Roman" w:eastAsia="Times New Roman"/>
          <w:lang w:eastAsia="ru-RU"/>
        </w:rPr>
      </w:r>
    </w:p>
    <w:p>
      <w:pPr>
        <w:pStyle w:val="654"/>
        <w:ind w:firstLine="709"/>
        <w:jc w:val="both"/>
        <w:spacing w:after="0" w:line="240" w:lineRule="auto"/>
        <w:tabs>
          <w:tab w:val="left" w:pos="1129" w:leader="none"/>
        </w:tabs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  <w:t xml:space="preserve">1.6.4. При возникновении несчастных случаев Исполнитель должен оповестить Заказчика незамедлительно.</w:t>
      </w:r>
      <w:r>
        <w:rPr>
          <w:rFonts w:ascii="Times New Roman" w:hAnsi="Times New Roman" w:eastAsia="Times New Roman"/>
          <w:lang w:eastAsia="ru-RU"/>
        </w:rPr>
      </w:r>
    </w:p>
    <w:p>
      <w:pPr>
        <w:pStyle w:val="654"/>
        <w:ind w:firstLine="709"/>
        <w:jc w:val="both"/>
        <w:spacing w:after="0" w:line="240" w:lineRule="auto"/>
        <w:tabs>
          <w:tab w:val="left" w:pos="1129" w:leader="none"/>
        </w:tabs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  <w:t xml:space="preserve">1.6.5. Уполномоченный представитель Заказчика имеет право проводить проверки работающих сотрудников Исполнителя и по итогам проверок отстранять от производства</w:t>
      </w:r>
      <w:r>
        <w:rPr>
          <w:rFonts w:ascii="Times New Roman" w:hAnsi="Times New Roman" w:eastAsia="Times New Roman"/>
          <w:lang w:eastAsia="ru-RU"/>
        </w:rPr>
        <w:t xml:space="preserve"> работ тех, кто грубо нарушает  требования по охране труда, издавать в адрес Исполнителя  Извещения о нарушении Правил охраны труда. Данное Извещение  должно указывать характер нарушения и максимальный период времени для устранения обнаруженного нарушения.</w:t>
      </w:r>
      <w:r>
        <w:rPr>
          <w:rFonts w:ascii="Times New Roman" w:hAnsi="Times New Roman" w:eastAsia="Times New Roman"/>
          <w:lang w:eastAsia="ru-RU"/>
        </w:rPr>
      </w:r>
    </w:p>
    <w:p>
      <w:pPr>
        <w:pStyle w:val="654"/>
        <w:ind w:firstLine="709"/>
        <w:jc w:val="both"/>
        <w:spacing w:after="0" w:line="240" w:lineRule="auto"/>
        <w:tabs>
          <w:tab w:val="left" w:pos="1129" w:leader="none"/>
        </w:tabs>
        <w:rPr>
          <w:rFonts w:ascii="Times New Roman" w:hAnsi="Times New Roman" w:eastAsia="Times New Roman"/>
          <w:color w:val="000000"/>
          <w:lang w:eastAsia="ru-RU"/>
        </w:rPr>
      </w:pPr>
      <w:r>
        <w:rPr>
          <w:rFonts w:ascii="Times New Roman" w:hAnsi="Times New Roman" w:eastAsia="Times New Roman"/>
          <w:lang w:eastAsia="ru-RU"/>
        </w:rPr>
        <w:t xml:space="preserve">1.6</w:t>
      </w:r>
      <w:r>
        <w:rPr>
          <w:rFonts w:ascii="Times New Roman" w:hAnsi="Times New Roman" w:eastAsia="Times New Roman"/>
          <w:lang w:eastAsia="ru-RU"/>
        </w:rPr>
        <w:t xml:space="preserve">.6. В случаи невыполнения условий Извещения представитель Заказчика имеет право также остановить выполнение работ Исполнителем для устранения замечаний. Затраты, связанные с приостановлением работ, в этом случаи должны быть полностью оплачены Исполнителем.</w:t>
      </w:r>
      <w:r>
        <w:rPr>
          <w:rFonts w:ascii="Times New Roman" w:hAnsi="Times New Roman" w:eastAsia="Times New Roman"/>
          <w:color w:val="000000"/>
          <w:lang w:eastAsia="ru-RU"/>
        </w:rPr>
      </w:r>
      <w:r>
        <w:rPr>
          <w:rFonts w:ascii="Times New Roman" w:hAnsi="Times New Roman" w:eastAsia="Times New Roman"/>
          <w:color w:val="000000"/>
          <w:lang w:eastAsia="ru-RU"/>
        </w:rPr>
      </w:r>
    </w:p>
    <w:p>
      <w:pPr>
        <w:pStyle w:val="654"/>
        <w:spacing w:after="0" w:line="240" w:lineRule="auto"/>
        <w:rPr>
          <w:rFonts w:ascii="Times New Roman" w:hAnsi="Times New Roman" w:eastAsia="Times New Roman"/>
          <w:color w:val="000000"/>
          <w:lang w:eastAsia="ru-RU"/>
        </w:rPr>
      </w:pPr>
      <w:r>
        <w:rPr>
          <w:rFonts w:ascii="Times New Roman" w:hAnsi="Times New Roman" w:eastAsia="Times New Roman"/>
          <w:color w:val="000000"/>
          <w:lang w:eastAsia="ru-RU"/>
        </w:rPr>
      </w:r>
      <w:r>
        <w:rPr>
          <w:rFonts w:ascii="Times New Roman" w:hAnsi="Times New Roman" w:eastAsia="Times New Roman"/>
          <w:color w:val="000000"/>
          <w:lang w:eastAsia="ru-RU"/>
        </w:rPr>
      </w:r>
    </w:p>
    <w:p>
      <w:pPr>
        <w:pStyle w:val="654"/>
        <w:spacing w:after="0" w:line="240" w:lineRule="auto"/>
        <w:rPr>
          <w:rFonts w:ascii="Times New Roman" w:hAnsi="Times New Roman" w:eastAsia="Times New Roman"/>
          <w:color w:val="000000"/>
          <w:lang w:eastAsia="ru-RU"/>
        </w:rPr>
      </w:pPr>
      <w:r>
        <w:rPr>
          <w:rFonts w:ascii="Times New Roman" w:hAnsi="Times New Roman" w:eastAsia="Times New Roman"/>
          <w:color w:val="000000"/>
          <w:lang w:eastAsia="ru-RU"/>
        </w:rPr>
      </w:r>
      <w:r>
        <w:rPr>
          <w:rFonts w:ascii="Times New Roman" w:hAnsi="Times New Roman" w:eastAsia="Times New Roman"/>
          <w:color w:val="000000"/>
          <w:lang w:eastAsia="ru-RU"/>
        </w:rPr>
      </w:r>
    </w:p>
    <w:p>
      <w:pPr>
        <w:pStyle w:val="654"/>
        <w:spacing w:after="0" w:line="240" w:lineRule="auto"/>
        <w:rPr>
          <w:rFonts w:ascii="Times New Roman" w:hAnsi="Times New Roman" w:eastAsia="Times New Roman"/>
          <w:color w:val="000000"/>
          <w:lang w:eastAsia="ru-RU"/>
        </w:rPr>
      </w:pPr>
      <w:r>
        <w:rPr>
          <w:rFonts w:ascii="Times New Roman" w:hAnsi="Times New Roman" w:eastAsia="Times New Roman"/>
          <w:color w:val="000000"/>
          <w:lang w:eastAsia="ru-RU"/>
        </w:rPr>
        <w:t xml:space="preserve">  ИСПОЛНИТЕЛЬ:                                                          ЗАКАЗЧИК: </w:t>
      </w:r>
      <w:r>
        <w:rPr>
          <w:rFonts w:ascii="Times New Roman" w:hAnsi="Times New Roman" w:eastAsia="Times New Roman"/>
          <w:color w:val="000000"/>
          <w:lang w:eastAsia="ru-RU"/>
        </w:rPr>
      </w:r>
    </w:p>
    <w:p>
      <w:pPr>
        <w:pStyle w:val="654"/>
        <w:spacing w:after="0" w:line="240" w:lineRule="auto"/>
        <w:rPr>
          <w:rFonts w:ascii="Times New Roman" w:hAnsi="Times New Roman" w:eastAsia="Times New Roman"/>
          <w:color w:val="000000"/>
          <w:lang w:eastAsia="ru-RU"/>
        </w:rPr>
      </w:pPr>
      <w:r>
        <w:rPr>
          <w:rFonts w:ascii="Times New Roman" w:hAnsi="Times New Roman" w:eastAsia="Times New Roman"/>
          <w:color w:val="000000"/>
          <w:lang w:eastAsia="ru-RU"/>
        </w:rPr>
      </w:r>
      <w:r>
        <w:rPr>
          <w:rFonts w:ascii="Times New Roman" w:hAnsi="Times New Roman" w:eastAsia="Times New Roman"/>
          <w:color w:val="000000"/>
          <w:lang w:eastAsia="ru-RU"/>
        </w:rPr>
      </w:r>
    </w:p>
    <w:p>
      <w:pPr>
        <w:pStyle w:val="654"/>
        <w:spacing w:after="0" w:line="240" w:lineRule="auto"/>
        <w:rPr>
          <w:rFonts w:ascii="Times New Roman" w:hAnsi="Times New Roman" w:eastAsia="Times New Roman"/>
          <w:color w:val="000000"/>
          <w:lang w:eastAsia="ru-RU"/>
        </w:rPr>
      </w:pPr>
      <w:r>
        <w:rPr>
          <w:rFonts w:ascii="Times New Roman" w:hAnsi="Times New Roman" w:eastAsia="Times New Roman"/>
          <w:color w:val="000000"/>
          <w:lang w:eastAsia="ru-RU"/>
        </w:rPr>
      </w:r>
      <w:r>
        <w:rPr>
          <w:rFonts w:ascii="Times New Roman" w:hAnsi="Times New Roman" w:eastAsia="Times New Roman"/>
          <w:color w:val="000000"/>
          <w:lang w:eastAsia="ru-RU"/>
        </w:rPr>
      </w:r>
    </w:p>
    <w:p>
      <w:pPr>
        <w:pStyle w:val="654"/>
        <w:spacing w:after="0" w:line="240" w:lineRule="auto"/>
      </w:pPr>
      <w:r>
        <w:rPr>
          <w:rFonts w:ascii="Times New Roman" w:hAnsi="Times New Roman" w:eastAsia="Times New Roman"/>
          <w:color w:val="000000"/>
          <w:lang w:eastAsia="ru-RU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  <w:szCs w:val="24"/>
          <w:lang w:eastAsia="ar-SA"/>
        </w:rPr>
        <w:t xml:space="preserve">Директор </w:t>
      </w:r>
      <w:r>
        <w:rPr>
          <w:rFonts w:ascii="Times New Roman" w:hAnsi="Times New Roman" w:eastAsia="Times New Roman"/>
          <w:color w:val="000000"/>
          <w:sz w:val="24"/>
          <w:szCs w:val="24"/>
          <w:lang w:eastAsia="ar-SA"/>
        </w:rPr>
        <w:t xml:space="preserve">____________________ </w:t>
      </w:r>
      <w:r>
        <w:rPr>
          <w:rFonts w:ascii="Times New Roman" w:hAnsi="Times New Roman" w:eastAsia="Times New Roman"/>
          <w:color w:val="000000"/>
          <w:sz w:val="24"/>
          <w:szCs w:val="24"/>
          <w:lang w:eastAsia="ar-SA"/>
        </w:rPr>
        <w:tab/>
      </w:r>
      <w:r>
        <w:rPr>
          <w:rFonts w:ascii="Times New Roman" w:hAnsi="Times New Roman" w:eastAsia="Times New Roman"/>
          <w:sz w:val="24"/>
          <w:szCs w:val="24"/>
          <w:lang w:eastAsia="ar-SA"/>
        </w:rPr>
        <w:t xml:space="preserve">Генеральный директор</w:t>
      </w:r>
      <w:r/>
    </w:p>
    <w:p>
      <w:pPr>
        <w:pStyle w:val="654"/>
        <w:spacing w:after="0" w:line="240" w:lineRule="auto"/>
      </w:pPr>
      <w:r/>
      <w:r/>
    </w:p>
    <w:p>
      <w:pPr>
        <w:pStyle w:val="654"/>
        <w:spacing w:after="0" w:line="240" w:lineRule="auto"/>
        <w:tabs>
          <w:tab w:val="left" w:pos="2595" w:leader="none"/>
          <w:tab w:val="left" w:pos="5565" w:leader="none"/>
        </w:tabs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pStyle w:val="654"/>
        <w:spacing w:after="0" w:line="240" w:lineRule="auto"/>
        <w:tabs>
          <w:tab w:val="left" w:pos="2595" w:leader="none"/>
          <w:tab w:val="left" w:pos="5565" w:leader="none"/>
        </w:tabs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pStyle w:val="654"/>
        <w:spacing w:after="0" w:line="240" w:lineRule="auto"/>
      </w:pP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_______________________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____________________ </w:t>
      </w:r>
      <w:r>
        <w:rPr>
          <w:rFonts w:ascii="Times New Roman" w:hAnsi="Times New Roman" w:eastAsia="Times New Roman"/>
          <w:color w:val="000000"/>
          <w:lang w:eastAsia="ru-RU"/>
        </w:rPr>
        <w:t xml:space="preserve">           </w:t>
      </w:r>
      <w:r>
        <w:rPr>
          <w:rFonts w:ascii="Times New Roman" w:hAnsi="Times New Roman" w:eastAsia="Times New Roman"/>
          <w:color w:val="000000"/>
          <w:sz w:val="24"/>
          <w:szCs w:val="24"/>
          <w:lang w:eastAsia="ar-SA"/>
        </w:rPr>
        <w:t xml:space="preserve">______________________А.В. Глущенко</w:t>
      </w:r>
      <w:r/>
    </w:p>
    <w:p>
      <w:pPr>
        <w:pStyle w:val="654"/>
        <w:spacing w:after="0" w:line="240" w:lineRule="auto"/>
      </w:pPr>
      <w:r/>
      <w:r/>
    </w:p>
    <w:p>
      <w:pPr>
        <w:pStyle w:val="654"/>
        <w:spacing w:after="0" w:line="240" w:lineRule="auto"/>
      </w:pPr>
      <w:r/>
      <w:r/>
    </w:p>
    <w:p>
      <w:pPr>
        <w:pStyle w:val="654"/>
        <w:jc w:val="right"/>
        <w:pageBreakBefore/>
        <w:spacing w:after="0" w:line="240" w:lineRule="auto"/>
        <w:rPr>
          <w:rFonts w:ascii="Times New Roman" w:hAnsi="Times New Roman" w:eastAsia="Times New Roman"/>
          <w:lang w:eastAsia="ar-SA"/>
        </w:rPr>
      </w:pPr>
      <w:r>
        <w:rPr>
          <w:rFonts w:ascii="Times New Roman" w:hAnsi="Times New Roman" w:eastAsia="Times New Roman"/>
          <w:b/>
          <w:lang w:eastAsia="ar-SA"/>
        </w:rPr>
        <w:t xml:space="preserve">Приложение №</w:t>
      </w:r>
      <w:r>
        <w:rPr>
          <w:rFonts w:ascii="Times New Roman" w:hAnsi="Times New Roman" w:eastAsia="Times New Roman"/>
          <w:b/>
          <w:lang w:eastAsia="ar-SA"/>
        </w:rPr>
        <w:t xml:space="preserve">2</w:t>
      </w:r>
      <w:r>
        <w:rPr>
          <w:rFonts w:ascii="Times New Roman" w:hAnsi="Times New Roman" w:eastAsia="Times New Roman"/>
          <w:lang w:eastAsia="ar-SA"/>
        </w:rPr>
      </w:r>
      <w:r>
        <w:rPr>
          <w:rFonts w:ascii="Times New Roman" w:hAnsi="Times New Roman" w:eastAsia="Times New Roman"/>
          <w:lang w:eastAsia="ar-SA"/>
        </w:rPr>
      </w:r>
    </w:p>
    <w:p>
      <w:pPr>
        <w:pStyle w:val="654"/>
        <w:jc w:val="right"/>
        <w:spacing w:after="0" w:line="240" w:lineRule="auto"/>
        <w:rPr>
          <w:rFonts w:ascii="Times New Roman" w:hAnsi="Times New Roman" w:eastAsia="Times New Roman"/>
          <w:b/>
          <w:color w:val="000000"/>
          <w:sz w:val="24"/>
          <w:szCs w:val="24"/>
          <w:lang w:eastAsia="ar-SA"/>
        </w:rPr>
      </w:pPr>
      <w:r>
        <w:rPr>
          <w:rFonts w:ascii="Times New Roman" w:hAnsi="Times New Roman" w:eastAsia="Times New Roman"/>
          <w:lang w:eastAsia="ar-SA"/>
        </w:rPr>
        <w:t xml:space="preserve">к Договору </w:t>
      </w:r>
      <w:r>
        <w:rPr>
          <w:rFonts w:ascii="Times New Roman" w:hAnsi="Times New Roman" w:eastAsia="Times New Roman"/>
          <w:color w:val="000000"/>
          <w:shd w:val="clear" w:color="auto" w:fill="ffffff"/>
          <w:lang w:eastAsia="ar-SA"/>
        </w:rPr>
        <w:t xml:space="preserve">№  </w:t>
      </w:r>
      <w:r>
        <w:rPr>
          <w:rFonts w:ascii="Times New Roman" w:hAnsi="Times New Roman" w:eastAsia="Times New Roman"/>
          <w:color w:val="000000"/>
          <w:shd w:val="clear" w:color="auto" w:fill="ffffff"/>
          <w:lang w:eastAsia="ar-SA"/>
        </w:rPr>
        <w:t xml:space="preserve">________________</w:t>
      </w:r>
      <w:r>
        <w:rPr>
          <w:rFonts w:ascii="Times New Roman" w:hAnsi="Times New Roman" w:eastAsia="Times New Roman"/>
          <w:color w:val="000000"/>
          <w:shd w:val="clear" w:color="auto" w:fill="ffffff"/>
          <w:lang w:eastAsia="ar-SA"/>
        </w:rPr>
        <w:t xml:space="preserve">.</w:t>
      </w:r>
      <w:r>
        <w:rPr>
          <w:rFonts w:ascii="Times New Roman" w:hAnsi="Times New Roman" w:eastAsia="Times New Roman"/>
          <w:color w:val="000000"/>
          <w:shd w:val="clear" w:color="auto" w:fill="ffffff"/>
          <w:lang w:eastAsia="ar-SA"/>
        </w:rPr>
        <w:t xml:space="preserve">2026</w:t>
      </w:r>
      <w:r>
        <w:rPr>
          <w:rFonts w:ascii="Times New Roman" w:hAnsi="Times New Roman" w:eastAsia="Times New Roman"/>
          <w:color w:val="000000"/>
          <w:shd w:val="clear" w:color="auto" w:fill="ffffff"/>
          <w:lang w:eastAsia="ar-SA"/>
        </w:rPr>
        <w:t xml:space="preserve">г.</w:t>
      </w:r>
      <w:r>
        <w:rPr>
          <w:rFonts w:ascii="Times New Roman" w:hAnsi="Times New Roman" w:eastAsia="Times New Roman"/>
          <w:b/>
          <w:color w:val="000000"/>
          <w:sz w:val="24"/>
          <w:szCs w:val="24"/>
          <w:lang w:eastAsia="ar-SA"/>
        </w:rPr>
      </w:r>
      <w:r>
        <w:rPr>
          <w:rFonts w:ascii="Times New Roman" w:hAnsi="Times New Roman" w:eastAsia="Times New Roman"/>
          <w:b/>
          <w:color w:val="000000"/>
          <w:sz w:val="24"/>
          <w:szCs w:val="24"/>
          <w:lang w:eastAsia="ar-SA"/>
        </w:rPr>
      </w:r>
    </w:p>
    <w:p>
      <w:pPr>
        <w:pStyle w:val="654"/>
        <w:spacing w:after="0" w:line="240" w:lineRule="auto"/>
        <w:tabs>
          <w:tab w:val="center" w:pos="5102" w:leader="none"/>
          <w:tab w:val="left" w:pos="8580" w:leader="none"/>
        </w:tabs>
        <w:rPr>
          <w:rFonts w:ascii="Times New Roman" w:hAnsi="Times New Roman" w:eastAsia="Times New Roman"/>
          <w:b/>
          <w:lang w:eastAsia="ru-RU"/>
        </w:rPr>
      </w:pPr>
      <w:r>
        <w:rPr>
          <w:rFonts w:ascii="Times New Roman" w:hAnsi="Times New Roman" w:eastAsia="Times New Roman"/>
          <w:b/>
          <w:color w:val="000000"/>
          <w:sz w:val="24"/>
          <w:szCs w:val="24"/>
          <w:lang w:eastAsia="ar-SA"/>
        </w:rPr>
        <w:tab/>
      </w:r>
      <w:r>
        <w:rPr>
          <w:rFonts w:ascii="Times New Roman" w:hAnsi="Times New Roman" w:eastAsia="Times New Roman"/>
          <w:b/>
          <w:lang w:eastAsia="ru-RU"/>
        </w:rPr>
      </w:r>
      <w:r>
        <w:rPr>
          <w:rFonts w:ascii="Times New Roman" w:hAnsi="Times New Roman" w:eastAsia="Times New Roman"/>
          <w:b/>
          <w:lang w:eastAsia="ru-RU"/>
        </w:rPr>
      </w:r>
    </w:p>
    <w:p>
      <w:pPr>
        <w:pStyle w:val="654"/>
        <w:spacing w:after="0" w:line="240" w:lineRule="auto"/>
        <w:tabs>
          <w:tab w:val="center" w:pos="5102" w:leader="none"/>
          <w:tab w:val="left" w:pos="8580" w:leader="none"/>
        </w:tabs>
        <w:rPr>
          <w:rFonts w:ascii="Times New Roman" w:hAnsi="Times New Roman" w:eastAsia="Times New Roman"/>
          <w:b/>
          <w:lang w:eastAsia="ru-RU"/>
        </w:rPr>
      </w:pPr>
      <w:r>
        <w:rPr>
          <w:rFonts w:ascii="Times New Roman" w:hAnsi="Times New Roman" w:eastAsia="Times New Roman"/>
          <w:b/>
          <w:lang w:eastAsia="ru-RU"/>
        </w:rPr>
      </w:r>
      <w:r>
        <w:rPr>
          <w:rFonts w:ascii="Times New Roman" w:hAnsi="Times New Roman" w:eastAsia="Times New Roman"/>
          <w:b/>
          <w:lang w:eastAsia="ru-RU"/>
        </w:rPr>
      </w:r>
    </w:p>
    <w:p>
      <w:pPr>
        <w:pStyle w:val="867"/>
        <w:ind w:left="40"/>
        <w:spacing w:after="0"/>
        <w:shd w:val="clear" w:color="auto" w:fill="auto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АКТ ПРИЕМКИ ВЫПОЛНЕННЫХ РАБОТ</w:t>
      </w:r>
      <w:r>
        <w:rPr>
          <w:color w:val="000000"/>
          <w:lang w:eastAsia="ru-RU" w:bidi="ru-RU"/>
        </w:rPr>
      </w:r>
    </w:p>
    <w:p>
      <w:pPr>
        <w:pStyle w:val="867"/>
        <w:ind w:left="40"/>
        <w:spacing w:after="0"/>
        <w:shd w:val="clear" w:color="auto" w:fill="auto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(ОБРАЗЕЦ)</w:t>
      </w:r>
      <w:r>
        <w:rPr>
          <w:color w:val="000000"/>
          <w:lang w:eastAsia="ru-RU" w:bidi="ru-RU"/>
        </w:rPr>
      </w:r>
    </w:p>
    <w:p>
      <w:pPr>
        <w:pStyle w:val="867"/>
        <w:ind w:left="40"/>
        <w:spacing w:after="0"/>
        <w:shd w:val="clear" w:color="auto" w:fill="auto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</w:r>
      <w:r>
        <w:rPr>
          <w:color w:val="000000"/>
          <w:lang w:eastAsia="ru-RU" w:bidi="ru-RU"/>
        </w:rPr>
      </w:r>
    </w:p>
    <w:p>
      <w:pPr>
        <w:pStyle w:val="867"/>
        <w:jc w:val="both"/>
        <w:spacing w:after="205" w:line="220" w:lineRule="exact"/>
        <w:shd w:val="clear" w:color="auto" w:fill="auto"/>
        <w:tabs>
          <w:tab w:val="left" w:pos="7618" w:leader="none"/>
        </w:tabs>
        <w:rPr>
          <w:b w:val="0"/>
          <w:bCs w:val="0"/>
        </w:rPr>
      </w:pPr>
      <w:r>
        <w:rPr>
          <w:b w:val="0"/>
          <w:bCs w:val="0"/>
          <w:color w:val="000000"/>
          <w:lang w:eastAsia="ru-RU" w:bidi="ru-RU"/>
        </w:rPr>
        <w:t xml:space="preserve">г. Сочи</w:t>
        <w:tab/>
        <w:t xml:space="preserve">«__» _____ </w:t>
      </w:r>
      <w:r>
        <w:rPr>
          <w:b w:val="0"/>
          <w:bCs w:val="0"/>
          <w:color w:val="000000"/>
          <w:lang w:eastAsia="ru-RU" w:bidi="ru-RU"/>
        </w:rPr>
        <w:t xml:space="preserve">2026</w:t>
      </w:r>
      <w:r>
        <w:rPr>
          <w:b w:val="0"/>
          <w:bCs w:val="0"/>
          <w:color w:val="000000"/>
          <w:lang w:eastAsia="ru-RU" w:bidi="ru-RU"/>
        </w:rPr>
        <w:t xml:space="preserve">г.</w:t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pStyle w:val="867"/>
        <w:jc w:val="both"/>
        <w:spacing w:after="205" w:line="220" w:lineRule="exact"/>
        <w:shd w:val="clear" w:color="auto" w:fill="auto"/>
        <w:tabs>
          <w:tab w:val="left" w:pos="7618" w:leader="none"/>
        </w:tabs>
        <w:rPr>
          <w:b w:val="0"/>
          <w:bCs w:val="0"/>
        </w:rPr>
      </w:pPr>
      <w:r>
        <w:rPr>
          <w:b w:val="0"/>
          <w:bCs w:val="0"/>
        </w:rPr>
      </w:r>
      <w:r>
        <w:rPr>
          <w:b w:val="0"/>
          <w:bCs w:val="0"/>
        </w:rPr>
      </w:r>
    </w:p>
    <w:p>
      <w:pPr>
        <w:pStyle w:val="654"/>
        <w:spacing w:after="0" w:line="240" w:lineRule="auto"/>
        <w:tabs>
          <w:tab w:val="center" w:pos="5102" w:leader="none"/>
          <w:tab w:val="left" w:pos="8580" w:leader="none"/>
        </w:tabs>
        <w:rPr>
          <w:rFonts w:ascii="Times New Roman" w:hAnsi="Times New Roman" w:eastAsia="Times New Roman"/>
          <w:b/>
          <w:lang w:eastAsia="ru-RU"/>
        </w:rPr>
      </w:pPr>
      <w:r>
        <w:rPr>
          <w:rFonts w:ascii="Times New Roman" w:hAnsi="Times New Roman" w:eastAsia="Times New Roman"/>
          <w:color w:val="000000"/>
          <w:sz w:val="24"/>
          <w:szCs w:val="24"/>
          <w:lang w:eastAsia="ru-RU" w:bidi="ru-RU"/>
        </w:rPr>
        <w:t xml:space="preserve">Акционерное общество «Сочинский хлебокомбинат», именуемое в дальнейшем «Заказчик», в лице генерального директора Глущенко Артёма Владимировича, действующего на основании устава, с одной стороны и 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 w:bidi="ru-RU"/>
        </w:rPr>
        <w:t xml:space="preserve">_____________________________________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 w:bidi="ru-RU"/>
        </w:rPr>
        <w:t xml:space="preserve">», именуемое в дальнейшем «Исполнитель», в лице директора 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 w:bidi="ru-RU"/>
        </w:rPr>
        <w:t xml:space="preserve">____________________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 w:bidi="ru-RU"/>
        </w:rPr>
        <w:t xml:space="preserve">, действующая на основании Устава и Лицензии 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 w:bidi="ru-RU"/>
        </w:rPr>
        <w:t xml:space="preserve">________________________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 w:bidi="ru-RU"/>
        </w:rPr>
        <w:t xml:space="preserve">, с другой стороны, совместно именуемые «Стороны», составили акт о нижеследующем:</w:t>
      </w:r>
      <w:r>
        <w:rPr>
          <w:rFonts w:ascii="Times New Roman" w:hAnsi="Times New Roman" w:eastAsia="Times New Roman"/>
          <w:b/>
          <w:lang w:eastAsia="ru-RU"/>
        </w:rPr>
      </w:r>
      <w:r>
        <w:rPr>
          <w:rFonts w:ascii="Times New Roman" w:hAnsi="Times New Roman" w:eastAsia="Times New Roman"/>
          <w:b/>
          <w:lang w:eastAsia="ru-RU"/>
        </w:rPr>
      </w:r>
    </w:p>
    <w:p>
      <w:pPr>
        <w:pStyle w:val="654"/>
        <w:spacing w:after="0" w:line="240" w:lineRule="auto"/>
        <w:tabs>
          <w:tab w:val="center" w:pos="5102" w:leader="none"/>
          <w:tab w:val="left" w:pos="8580" w:leader="none"/>
        </w:tabs>
        <w:rPr>
          <w:rFonts w:ascii="Times New Roman" w:hAnsi="Times New Roman" w:eastAsia="Times New Roman"/>
          <w:b/>
          <w:lang w:eastAsia="ru-RU"/>
        </w:rPr>
      </w:pPr>
      <w:r>
        <w:rPr>
          <w:rFonts w:ascii="Times New Roman" w:hAnsi="Times New Roman" w:eastAsia="Times New Roman"/>
          <w:b/>
          <w:lang w:eastAsia="ru-RU"/>
        </w:rPr>
      </w:r>
      <w:r>
        <w:rPr>
          <w:rFonts w:ascii="Times New Roman" w:hAnsi="Times New Roman" w:eastAsia="Times New Roman"/>
          <w:b/>
          <w:lang w:eastAsia="ru-RU"/>
        </w:rPr>
      </w:r>
    </w:p>
    <w:p>
      <w:pPr>
        <w:pStyle w:val="654"/>
        <w:jc w:val="both"/>
        <w:spacing w:after="0" w:line="240" w:lineRule="auto"/>
        <w:tabs>
          <w:tab w:val="center" w:pos="5102" w:leader="none"/>
          <w:tab w:val="left" w:pos="8580" w:leader="none"/>
        </w:tabs>
        <w:rPr>
          <w:rFonts w:ascii="Times New Roman" w:hAnsi="Times New Roman" w:eastAsia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/>
          <w:color w:val="000000"/>
          <w:sz w:val="24"/>
          <w:szCs w:val="24"/>
          <w:lang w:eastAsia="ru-RU" w:bidi="ru-RU"/>
        </w:rPr>
        <w:t xml:space="preserve">В соответствии с Договором </w:t>
      </w:r>
      <w:r>
        <w:rPr>
          <w:rFonts w:ascii="Times New Roman" w:hAnsi="Times New Roman" w:eastAsia="Times New Roman"/>
          <w:lang w:eastAsia="ar-SA"/>
        </w:rPr>
        <w:t xml:space="preserve">№</w:t>
      </w:r>
      <w:r>
        <w:rPr>
          <w:rFonts w:ascii="Times New Roman" w:hAnsi="Times New Roman" w:eastAsia="Times New Roman"/>
          <w:color w:val="000000"/>
          <w:shd w:val="clear" w:color="auto" w:fill="ffffff"/>
          <w:lang w:eastAsia="ar-SA"/>
        </w:rPr>
        <w:t xml:space="preserve">  </w:t>
      </w:r>
      <w:r>
        <w:rPr>
          <w:rFonts w:ascii="Times New Roman" w:hAnsi="Times New Roman" w:eastAsia="Times New Roman"/>
          <w:color w:val="000000"/>
          <w:shd w:val="clear" w:color="auto" w:fill="ffffff"/>
          <w:lang w:eastAsia="ar-SA"/>
        </w:rPr>
        <w:t xml:space="preserve">_______________________</w:t>
      </w:r>
      <w:r>
        <w:rPr>
          <w:rFonts w:ascii="Times New Roman" w:hAnsi="Times New Roman" w:eastAsia="Times New Roman"/>
          <w:color w:val="000000"/>
          <w:shd w:val="clear" w:color="auto" w:fill="ffffff"/>
          <w:lang w:eastAsia="ar-SA"/>
        </w:rPr>
        <w:t xml:space="preserve">.</w:t>
      </w:r>
      <w:r>
        <w:rPr>
          <w:rFonts w:ascii="Times New Roman" w:hAnsi="Times New Roman" w:eastAsia="Times New Roman"/>
          <w:color w:val="000000"/>
          <w:shd w:val="clear" w:color="auto" w:fill="ffffff"/>
          <w:lang w:eastAsia="ar-SA"/>
        </w:rPr>
        <w:t xml:space="preserve">2026</w:t>
      </w:r>
      <w:r>
        <w:rPr>
          <w:rFonts w:ascii="Times New Roman" w:hAnsi="Times New Roman" w:eastAsia="Times New Roman"/>
          <w:color w:val="000000"/>
          <w:sz w:val="24"/>
          <w:szCs w:val="24"/>
          <w:shd w:val="clear" w:color="auto" w:fill="ffffff"/>
          <w:lang w:eastAsia="ru-RU" w:bidi="ru-RU"/>
        </w:rPr>
        <w:t xml:space="preserve">г.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 w:bidi="ru-RU"/>
        </w:rPr>
        <w:t xml:space="preserve"> Исполнитель выполнил в ___________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 w:bidi="ru-RU"/>
        </w:rPr>
        <w:t xml:space="preserve">2026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 w:bidi="ru-RU"/>
        </w:rPr>
        <w:t xml:space="preserve">г. следующие работы: 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 w:bidi="ru-RU"/>
        </w:rPr>
      </w:r>
    </w:p>
    <w:p>
      <w:pPr>
        <w:pStyle w:val="654"/>
        <w:jc w:val="both"/>
        <w:spacing w:after="0" w:line="240" w:lineRule="auto"/>
        <w:tabs>
          <w:tab w:val="center" w:pos="5102" w:leader="none"/>
          <w:tab w:val="left" w:pos="8580" w:leader="none"/>
        </w:tabs>
        <w:rPr>
          <w:rFonts w:ascii="Times New Roman" w:hAnsi="Times New Roman" w:eastAsia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eastAsia="Times New Roman"/>
          <w:color w:val="000000"/>
          <w:sz w:val="24"/>
          <w:szCs w:val="24"/>
          <w:lang w:eastAsia="ru-RU" w:bidi="ru-RU"/>
        </w:rPr>
        <w:tab/>
        <w:t xml:space="preserve">__________________________________________________________________________________________________________________________________________________________________________, на сумму __________ руб. 00 коп. (____ рублей 00 копеек) в месяц, без НДС.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 w:bidi="ru-RU"/>
        </w:rPr>
      </w:r>
    </w:p>
    <w:p>
      <w:pPr>
        <w:pStyle w:val="654"/>
        <w:jc w:val="both"/>
        <w:spacing w:after="0" w:line="240" w:lineRule="auto"/>
        <w:tabs>
          <w:tab w:val="center" w:pos="5102" w:leader="none"/>
          <w:tab w:val="left" w:pos="8580" w:leader="none"/>
        </w:tabs>
        <w:rPr>
          <w:rFonts w:ascii="Times New Roman" w:hAnsi="Times New Roman" w:eastAsia="Times New Roman"/>
          <w:b/>
          <w:lang w:eastAsia="ru-RU"/>
        </w:rPr>
      </w:pPr>
      <w:r>
        <w:rPr>
          <w:rFonts w:ascii="Times New Roman" w:hAnsi="Times New Roman" w:eastAsia="Times New Roman"/>
          <w:color w:val="000000"/>
          <w:sz w:val="24"/>
          <w:szCs w:val="24"/>
          <w:lang w:eastAsia="ru-RU" w:bidi="ru-RU"/>
        </w:rPr>
        <w:t xml:space="preserve">Заказчик к качеству выполненных работ претензий не имеет. </w:t>
      </w:r>
      <w:r>
        <w:rPr>
          <w:rFonts w:ascii="Times New Roman" w:hAnsi="Times New Roman" w:eastAsia="Times New Roman"/>
          <w:b/>
          <w:lang w:eastAsia="ru-RU"/>
        </w:rPr>
      </w:r>
      <w:r>
        <w:rPr>
          <w:rFonts w:ascii="Times New Roman" w:hAnsi="Times New Roman" w:eastAsia="Times New Roman"/>
          <w:b/>
          <w:lang w:eastAsia="ru-RU"/>
        </w:rPr>
      </w:r>
    </w:p>
    <w:p>
      <w:pPr>
        <w:pStyle w:val="654"/>
        <w:spacing w:after="0" w:line="240" w:lineRule="auto"/>
        <w:tabs>
          <w:tab w:val="center" w:pos="5102" w:leader="none"/>
          <w:tab w:val="left" w:pos="8580" w:leader="none"/>
        </w:tabs>
        <w:rPr>
          <w:rFonts w:ascii="Times New Roman" w:hAnsi="Times New Roman" w:eastAsia="Times New Roman"/>
          <w:b/>
          <w:lang w:eastAsia="ru-RU"/>
        </w:rPr>
      </w:pPr>
      <w:r>
        <w:rPr>
          <w:rFonts w:ascii="Times New Roman" w:hAnsi="Times New Roman" w:eastAsia="Times New Roman"/>
          <w:b/>
          <w:lang w:eastAsia="ru-RU"/>
        </w:rPr>
      </w:r>
      <w:r>
        <w:rPr>
          <w:rFonts w:ascii="Times New Roman" w:hAnsi="Times New Roman" w:eastAsia="Times New Roman"/>
          <w:b/>
          <w:lang w:eastAsia="ru-RU"/>
        </w:rPr>
      </w:r>
    </w:p>
    <w:p>
      <w:pPr>
        <w:pStyle w:val="654"/>
        <w:spacing w:after="0" w:line="240" w:lineRule="auto"/>
        <w:tabs>
          <w:tab w:val="center" w:pos="5102" w:leader="none"/>
          <w:tab w:val="left" w:pos="8580" w:leader="none"/>
        </w:tabs>
        <w:rPr>
          <w:rFonts w:ascii="Times New Roman" w:hAnsi="Times New Roman" w:eastAsia="Times New Roman"/>
          <w:b/>
          <w:lang w:eastAsia="ru-RU"/>
        </w:rPr>
      </w:pPr>
      <w:r>
        <w:rPr>
          <w:rFonts w:ascii="Times New Roman" w:hAnsi="Times New Roman" w:eastAsia="Times New Roman"/>
          <w:b/>
          <w:lang w:eastAsia="ru-RU"/>
        </w:rPr>
      </w:r>
      <w:r>
        <w:rPr>
          <w:rFonts w:ascii="Times New Roman" w:hAnsi="Times New Roman" w:eastAsia="Times New Roman"/>
          <w:b/>
          <w:lang w:eastAsia="ru-RU"/>
        </w:rPr>
      </w:r>
    </w:p>
    <w:p>
      <w:pPr>
        <w:pStyle w:val="654"/>
        <w:spacing w:after="0" w:line="240" w:lineRule="auto"/>
        <w:rPr>
          <w:rFonts w:ascii="Times New Roman" w:hAnsi="Times New Roman" w:eastAsia="Times New Roman"/>
          <w:color w:val="000000"/>
          <w:lang w:eastAsia="ru-RU"/>
        </w:rPr>
      </w:pPr>
      <w:r>
        <w:rPr>
          <w:rFonts w:ascii="Times New Roman" w:hAnsi="Times New Roman" w:eastAsia="Times New Roman"/>
          <w:color w:val="000000"/>
          <w:lang w:eastAsia="ru-RU"/>
        </w:rPr>
        <w:t xml:space="preserve">ИСПОЛНИТЕЛЬ:                                                          ЗАКАЗЧИК: </w:t>
      </w:r>
      <w:r>
        <w:rPr>
          <w:rFonts w:ascii="Times New Roman" w:hAnsi="Times New Roman" w:eastAsia="Times New Roman"/>
          <w:color w:val="000000"/>
          <w:lang w:eastAsia="ru-RU"/>
        </w:rPr>
      </w:r>
    </w:p>
    <w:p>
      <w:pPr>
        <w:pStyle w:val="654"/>
        <w:spacing w:after="0" w:line="240" w:lineRule="auto"/>
        <w:rPr>
          <w:rFonts w:ascii="Times New Roman" w:hAnsi="Times New Roman" w:eastAsia="Times New Roman"/>
          <w:color w:val="000000"/>
          <w:lang w:eastAsia="ru-RU"/>
        </w:rPr>
      </w:pPr>
      <w:r>
        <w:rPr>
          <w:rFonts w:ascii="Times New Roman" w:hAnsi="Times New Roman" w:eastAsia="Times New Roman"/>
          <w:color w:val="000000"/>
          <w:lang w:eastAsia="ru-RU"/>
        </w:rPr>
      </w:r>
      <w:r>
        <w:rPr>
          <w:rFonts w:ascii="Times New Roman" w:hAnsi="Times New Roman" w:eastAsia="Times New Roman"/>
          <w:color w:val="000000"/>
          <w:lang w:eastAsia="ru-RU"/>
        </w:rPr>
      </w:r>
    </w:p>
    <w:p>
      <w:pPr>
        <w:pStyle w:val="654"/>
        <w:spacing w:after="0" w:line="240" w:lineRule="auto"/>
        <w:rPr>
          <w:rFonts w:ascii="Times New Roman" w:hAnsi="Times New Roman" w:eastAsia="Times New Roman"/>
          <w:color w:val="000000"/>
          <w:lang w:eastAsia="ru-RU"/>
        </w:rPr>
      </w:pPr>
      <w:r>
        <w:rPr>
          <w:rFonts w:ascii="Times New Roman" w:hAnsi="Times New Roman" w:eastAsia="Times New Roman"/>
          <w:color w:val="000000"/>
          <w:lang w:eastAsia="ru-RU"/>
        </w:rPr>
      </w:r>
      <w:r>
        <w:rPr>
          <w:rFonts w:ascii="Times New Roman" w:hAnsi="Times New Roman" w:eastAsia="Times New Roman"/>
          <w:color w:val="000000"/>
          <w:lang w:eastAsia="ru-RU"/>
        </w:rPr>
      </w:r>
    </w:p>
    <w:p>
      <w:pPr>
        <w:pStyle w:val="654"/>
        <w:spacing w:after="0" w:line="240" w:lineRule="auto"/>
      </w:pPr>
      <w:r>
        <w:rPr>
          <w:rFonts w:ascii="Times New Roman" w:hAnsi="Times New Roman" w:eastAsia="Times New Roman"/>
          <w:color w:val="000000"/>
          <w:lang w:eastAsia="ru-RU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  <w:szCs w:val="24"/>
          <w:lang w:eastAsia="ar-SA"/>
        </w:rPr>
        <w:t xml:space="preserve">Директор </w:t>
      </w:r>
      <w:r>
        <w:rPr>
          <w:rFonts w:ascii="Times New Roman" w:hAnsi="Times New Roman" w:eastAsia="Times New Roman"/>
          <w:color w:val="000000"/>
          <w:sz w:val="24"/>
          <w:szCs w:val="24"/>
          <w:lang w:eastAsia="ar-SA"/>
        </w:rPr>
        <w:t xml:space="preserve">__________________</w:t>
      </w:r>
      <w:r>
        <w:rPr>
          <w:rFonts w:ascii="Times New Roman" w:hAnsi="Times New Roman" w:eastAsia="Times New Roman"/>
          <w:color w:val="000000"/>
          <w:sz w:val="24"/>
          <w:szCs w:val="24"/>
          <w:lang w:eastAsia="ar-SA"/>
        </w:rPr>
        <w:t xml:space="preserve"> </w:t>
        <w:tab/>
        <w:tab/>
        <w:tab/>
      </w:r>
      <w:r>
        <w:rPr>
          <w:rFonts w:ascii="Times New Roman" w:hAnsi="Times New Roman" w:eastAsia="Times New Roman"/>
          <w:sz w:val="24"/>
          <w:szCs w:val="24"/>
          <w:lang w:eastAsia="ar-SA"/>
        </w:rPr>
        <w:t xml:space="preserve">Генеральный директор</w:t>
      </w:r>
      <w:r/>
    </w:p>
    <w:p>
      <w:pPr>
        <w:pStyle w:val="654"/>
        <w:spacing w:after="0" w:line="240" w:lineRule="auto"/>
      </w:pPr>
      <w:r/>
      <w:r/>
    </w:p>
    <w:p>
      <w:pPr>
        <w:pStyle w:val="654"/>
        <w:spacing w:after="0" w:line="240" w:lineRule="auto"/>
        <w:tabs>
          <w:tab w:val="left" w:pos="2595" w:leader="none"/>
          <w:tab w:val="left" w:pos="5565" w:leader="none"/>
        </w:tabs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pStyle w:val="654"/>
        <w:spacing w:after="0" w:line="240" w:lineRule="auto"/>
        <w:tabs>
          <w:tab w:val="left" w:pos="2595" w:leader="none"/>
          <w:tab w:val="left" w:pos="5565" w:leader="none"/>
        </w:tabs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pStyle w:val="654"/>
        <w:spacing w:after="0" w:line="240" w:lineRule="auto"/>
      </w:pP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_______________________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______________</w:t>
      </w:r>
      <w:r>
        <w:rPr>
          <w:rFonts w:ascii="Times New Roman" w:hAnsi="Times New Roman" w:eastAsia="Times New Roman"/>
          <w:color w:val="000000"/>
          <w:lang w:eastAsia="ru-RU"/>
        </w:rPr>
        <w:t xml:space="preserve">            </w:t>
      </w:r>
      <w:r>
        <w:rPr>
          <w:rFonts w:ascii="Times New Roman" w:hAnsi="Times New Roman" w:eastAsia="Times New Roman"/>
          <w:color w:val="000000"/>
          <w:sz w:val="24"/>
          <w:szCs w:val="24"/>
          <w:lang w:eastAsia="ar-SA"/>
        </w:rPr>
        <w:t xml:space="preserve">______________________А.В. Глущенко</w:t>
      </w:r>
      <w:r/>
    </w:p>
    <w:p>
      <w:pPr>
        <w:pStyle w:val="654"/>
        <w:spacing w:after="0" w:line="240" w:lineRule="auto"/>
      </w:pPr>
      <w:r/>
      <w:r/>
    </w:p>
    <w:p>
      <w:pPr>
        <w:pStyle w:val="654"/>
        <w:spacing w:after="0" w:line="240" w:lineRule="auto"/>
      </w:pPr>
      <w:r/>
      <w:r/>
    </w:p>
    <w:p>
      <w:pPr>
        <w:pStyle w:val="654"/>
        <w:spacing w:after="0" w:line="240" w:lineRule="auto"/>
      </w:pPr>
      <w:r>
        <w:rPr>
          <w:rFonts w:ascii="Times New Roman" w:hAnsi="Times New Roman" w:eastAsia="Times New Roman"/>
          <w:color w:val="000000"/>
          <w:sz w:val="24"/>
          <w:szCs w:val="24"/>
          <w:lang w:eastAsia="ar-SA"/>
        </w:rPr>
        <w:t xml:space="preserve">_____________________________________________________________________________________</w:t>
      </w:r>
      <w:r/>
    </w:p>
    <w:p>
      <w:pPr>
        <w:pStyle w:val="654"/>
        <w:spacing w:after="0" w:line="240" w:lineRule="auto"/>
      </w:pPr>
      <w:r/>
      <w:r/>
    </w:p>
    <w:p>
      <w:pPr>
        <w:pStyle w:val="654"/>
        <w:spacing w:after="0" w:line="240" w:lineRule="auto"/>
      </w:pPr>
      <w:r/>
      <w:r/>
    </w:p>
    <w:p>
      <w:pPr>
        <w:pStyle w:val="654"/>
        <w:spacing w:after="0" w:line="240" w:lineRule="auto"/>
      </w:pPr>
      <w:r/>
      <w:r/>
    </w:p>
    <w:p>
      <w:pPr>
        <w:pStyle w:val="654"/>
        <w:spacing w:after="0" w:line="240" w:lineRule="auto"/>
        <w:rPr>
          <w:rFonts w:ascii="Times New Roman" w:hAnsi="Times New Roman" w:eastAsia="Times New Roman"/>
          <w:color w:val="000000"/>
          <w:lang w:eastAsia="ru-RU"/>
        </w:rPr>
      </w:pPr>
      <w:r>
        <w:rPr>
          <w:rFonts w:ascii="Times New Roman" w:hAnsi="Times New Roman" w:eastAsia="Times New Roman"/>
          <w:color w:val="000000"/>
          <w:lang w:eastAsia="ru-RU"/>
        </w:rPr>
        <w:t xml:space="preserve">ИСПОЛНИТЕЛЬ:                                                          ЗАКАЗЧИК: </w:t>
      </w:r>
      <w:r>
        <w:rPr>
          <w:rFonts w:ascii="Times New Roman" w:hAnsi="Times New Roman" w:eastAsia="Times New Roman"/>
          <w:color w:val="000000"/>
          <w:lang w:eastAsia="ru-RU"/>
        </w:rPr>
      </w:r>
    </w:p>
    <w:p>
      <w:pPr>
        <w:pStyle w:val="654"/>
        <w:spacing w:after="0" w:line="240" w:lineRule="auto"/>
        <w:rPr>
          <w:rFonts w:ascii="Times New Roman" w:hAnsi="Times New Roman" w:eastAsia="Times New Roman"/>
          <w:color w:val="000000"/>
          <w:lang w:eastAsia="ru-RU"/>
        </w:rPr>
      </w:pPr>
      <w:r>
        <w:rPr>
          <w:rFonts w:ascii="Times New Roman" w:hAnsi="Times New Roman" w:eastAsia="Times New Roman"/>
          <w:color w:val="000000"/>
          <w:lang w:eastAsia="ru-RU"/>
        </w:rPr>
      </w:r>
      <w:r>
        <w:rPr>
          <w:rFonts w:ascii="Times New Roman" w:hAnsi="Times New Roman" w:eastAsia="Times New Roman"/>
          <w:color w:val="000000"/>
          <w:lang w:eastAsia="ru-RU"/>
        </w:rPr>
      </w:r>
    </w:p>
    <w:p>
      <w:pPr>
        <w:pStyle w:val="654"/>
        <w:spacing w:after="0" w:line="240" w:lineRule="auto"/>
        <w:rPr>
          <w:rFonts w:ascii="Times New Roman" w:hAnsi="Times New Roman" w:eastAsia="Times New Roman"/>
          <w:color w:val="000000"/>
          <w:lang w:eastAsia="ru-RU"/>
        </w:rPr>
      </w:pPr>
      <w:r>
        <w:rPr>
          <w:rFonts w:ascii="Times New Roman" w:hAnsi="Times New Roman" w:eastAsia="Times New Roman"/>
          <w:color w:val="000000"/>
          <w:lang w:eastAsia="ru-RU"/>
        </w:rPr>
      </w:r>
      <w:r>
        <w:rPr>
          <w:rFonts w:ascii="Times New Roman" w:hAnsi="Times New Roman" w:eastAsia="Times New Roman"/>
          <w:color w:val="000000"/>
          <w:lang w:eastAsia="ru-RU"/>
        </w:rPr>
      </w:r>
    </w:p>
    <w:p>
      <w:pPr>
        <w:pStyle w:val="654"/>
        <w:spacing w:after="0" w:line="240" w:lineRule="auto"/>
      </w:pPr>
      <w:r>
        <w:rPr>
          <w:rFonts w:ascii="Times New Roman" w:hAnsi="Times New Roman" w:eastAsia="Times New Roman"/>
          <w:color w:val="000000"/>
          <w:lang w:eastAsia="ru-RU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  <w:szCs w:val="24"/>
          <w:lang w:eastAsia="ar-SA"/>
        </w:rPr>
        <w:t xml:space="preserve">Директор </w:t>
      </w:r>
      <w:r>
        <w:rPr>
          <w:rFonts w:ascii="Times New Roman" w:hAnsi="Times New Roman" w:eastAsia="Times New Roman"/>
          <w:color w:val="000000"/>
          <w:sz w:val="24"/>
          <w:szCs w:val="24"/>
          <w:lang w:eastAsia="ar-SA"/>
        </w:rPr>
        <w:t xml:space="preserve">______________________</w:t>
      </w:r>
      <w:r>
        <w:rPr>
          <w:rFonts w:ascii="Times New Roman" w:hAnsi="Times New Roman" w:eastAsia="Times New Roman"/>
          <w:color w:val="000000"/>
          <w:sz w:val="24"/>
          <w:szCs w:val="24"/>
          <w:lang w:eastAsia="ar-SA"/>
        </w:rPr>
        <w:tab/>
        <w:tab/>
      </w:r>
      <w:r>
        <w:rPr>
          <w:rFonts w:ascii="Times New Roman" w:hAnsi="Times New Roman" w:eastAsia="Times New Roman"/>
          <w:sz w:val="24"/>
          <w:szCs w:val="24"/>
          <w:lang w:eastAsia="ar-SA"/>
        </w:rPr>
        <w:t xml:space="preserve">Генеральный директор</w:t>
      </w:r>
      <w:r/>
    </w:p>
    <w:p>
      <w:pPr>
        <w:pStyle w:val="654"/>
        <w:spacing w:after="0" w:line="240" w:lineRule="auto"/>
      </w:pPr>
      <w:r/>
      <w:r/>
    </w:p>
    <w:p>
      <w:pPr>
        <w:pStyle w:val="654"/>
        <w:spacing w:after="0" w:line="240" w:lineRule="auto"/>
        <w:tabs>
          <w:tab w:val="left" w:pos="2595" w:leader="none"/>
          <w:tab w:val="left" w:pos="5565" w:leader="none"/>
        </w:tabs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pStyle w:val="654"/>
        <w:spacing w:after="0" w:line="240" w:lineRule="auto"/>
        <w:tabs>
          <w:tab w:val="left" w:pos="2595" w:leader="none"/>
          <w:tab w:val="left" w:pos="5565" w:leader="none"/>
        </w:tabs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pStyle w:val="654"/>
        <w:spacing w:after="0" w:line="240" w:lineRule="auto"/>
      </w:pP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_______________________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_____________________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            </w:t>
      </w:r>
      <w:r>
        <w:rPr>
          <w:rFonts w:ascii="Times New Roman" w:hAnsi="Times New Roman" w:eastAsia="Times New Roman"/>
          <w:color w:val="000000"/>
          <w:sz w:val="24"/>
          <w:szCs w:val="24"/>
          <w:lang w:eastAsia="ar-SA"/>
        </w:rPr>
        <w:t xml:space="preserve">______________________А.В. Глущенко</w:t>
      </w:r>
      <w:r/>
    </w:p>
    <w:p>
      <w:pPr>
        <w:pStyle w:val="654"/>
        <w:spacing w:after="0" w:line="240" w:lineRule="auto"/>
      </w:pPr>
      <w:r/>
      <w:r/>
    </w:p>
    <w:sectPr>
      <w:footerReference w:type="default" r:id="rId9"/>
      <w:footerReference w:type="first" r:id="rId10"/>
      <w:footnotePr/>
      <w:endnotePr/>
      <w:type w:val="nextPage"/>
      <w:pgSz w:w="11906" w:h="16838" w:orient="portrait"/>
      <w:pgMar w:top="851" w:right="567" w:bottom="1077" w:left="1134" w:header="720" w:footer="567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panose1 w:val="02020404030301010803"/>
  </w:font>
  <w:font w:name="Mincho">
    <w:panose1 w:val="02000603000000000000"/>
  </w:font>
  <w:font w:name="Verdana">
    <w:panose1 w:val="020B0604030504040204"/>
  </w:font>
  <w:font w:name="GaramondNarrowC">
    <w:panose1 w:val="02020404030301010803"/>
  </w:font>
  <w:font w:name="Microsoft Sans Serif">
    <w:panose1 w:val="020B0604020202020204"/>
  </w:font>
  <w:font w:name="Tahoma">
    <w:panose1 w:val="020B0604030504040204"/>
  </w:font>
  <w:font w:name="MS Mincho">
    <w:panose1 w:val="020B0609070205080204"/>
  </w:font>
  <w:font w:name="Book Antiqua">
    <w:panose1 w:val="02040602050305030304"/>
  </w:font>
  <w:font w:name="Courier New">
    <w:panose1 w:val="02070309020205020404"/>
  </w:font>
  <w:font w:name="Symbol">
    <w:panose1 w:val="05050102010706020507"/>
  </w:font>
  <w:font w:name="Arial Unicode MS">
    <w:panose1 w:val="020B0604020202020204"/>
  </w:font>
  <w:font w:name="Arial">
    <w:panose1 w:val="020B0604020202020204"/>
  </w:font>
  <w:font w:name="Consultant">
    <w:panose1 w:val="02000603000000000000"/>
  </w:font>
  <w:font w:name="Times New Roman">
    <w:panose1 w:val="02020603050405020304"/>
  </w:font>
  <w:font w:name="Calibri">
    <w:panose1 w:val="020F0502020204030204"/>
  </w:font>
  <w:font w:name="Liberation Sans">
    <w:panose1 w:val="020B0604020202020204"/>
  </w:font>
  <w:font w:name="Wingdings">
    <w:panose1 w:val="05000000000000000000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02"/>
    </w:pPr>
    <w:r>
      <w:rPr>
        <w:lang w:val="en-US"/>
      </w:rPr>
      <w:t xml:space="preserve">_____________</w:t>
    </w:r>
    <w:r>
      <w:t xml:space="preserve">Исполнитель </w:t>
      <w:tab/>
      <w:tab/>
      <w:tab/>
      <w:tab/>
      <w:tab/>
      <w:tab/>
    </w:r>
    <w:r>
      <w:rPr>
        <w:lang w:val="en-US"/>
      </w:rPr>
      <w:t xml:space="preserve">_____________</w:t>
    </w:r>
    <w:r>
      <w:t xml:space="preserve">Заказчик</w:t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54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655"/>
      <w:isLgl w:val="false"/>
      <w:suff w:val="tab"/>
      <w:lvlText w:val="%1."/>
      <w:lvlJc w:val="left"/>
      <w:pPr>
        <w:ind w:left="1134" w:hanging="1134"/>
        <w:tabs>
          <w:tab w:val="num" w:pos="1134" w:leader="none"/>
        </w:tabs>
      </w:pPr>
      <w:rPr>
        <w:rFonts w:cs="Times New Roman"/>
      </w:rPr>
    </w:lvl>
    <w:lvl w:ilvl="1">
      <w:start w:val="1"/>
      <w:numFmt w:val="decimal"/>
      <w:pStyle w:val="656"/>
      <w:isLgl w:val="false"/>
      <w:suff w:val="tab"/>
      <w:lvlText w:val="%1.%2"/>
      <w:lvlJc w:val="left"/>
      <w:pPr>
        <w:ind w:left="1134" w:hanging="1134"/>
        <w:tabs>
          <w:tab w:val="num" w:pos="1134" w:leader="none"/>
        </w:tabs>
      </w:pPr>
      <w:rPr>
        <w:rFonts w:cs="Times New Roman"/>
      </w:rPr>
    </w:lvl>
    <w:lvl w:ilvl="2">
      <w:start w:val="1"/>
      <w:numFmt w:val="decimal"/>
      <w:isLgl w:val="false"/>
      <w:suff w:val="tab"/>
      <w:lvlText w:val="%1.%2.%3"/>
      <w:lvlJc w:val="left"/>
      <w:pPr>
        <w:ind w:left="1134" w:hanging="1134"/>
        <w:tabs>
          <w:tab w:val="num" w:pos="1134" w:leader="none"/>
        </w:tabs>
      </w:pPr>
      <w:rPr>
        <w:rFonts w:cs="Times New Roman"/>
        <w:b w:val="0"/>
        <w:i w:val="0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1134" w:hanging="1134"/>
        <w:tabs>
          <w:tab w:val="num" w:pos="1134" w:leader="none"/>
        </w:tabs>
      </w:pPr>
      <w:rPr>
        <w:rFonts w:cs="Times New Roman"/>
        <w:b w:val="0"/>
        <w:i w:val="0"/>
      </w:rPr>
    </w:lvl>
    <w:lvl w:ilvl="4">
      <w:start w:val="1"/>
      <w:numFmt w:val="lowerLetter"/>
      <w:isLgl w:val="false"/>
      <w:suff w:val="tab"/>
      <w:lvlText w:val="%5)"/>
      <w:lvlJc w:val="left"/>
      <w:pPr>
        <w:ind w:left="1701" w:hanging="567"/>
        <w:tabs>
          <w:tab w:val="num" w:pos="1701" w:leader="none"/>
        </w:tabs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396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4680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5400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6120" w:leader="none"/>
        </w:tabs>
      </w:pPr>
      <w:rPr>
        <w:rFonts w:cs="Times New Roman"/>
      </w:rPr>
    </w:lvl>
  </w:abstractNum>
  <w:abstractNum w:abstractNumId="1">
    <w:multiLevelType w:val="hybridMultilevel"/>
    <w:lvl w:ilvl="0">
      <w:start w:val="2"/>
      <w:numFmt w:val="decimal"/>
      <w:pStyle w:val="809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  <w:tabs>
          <w:tab w:val="num" w:pos="360" w:leader="none"/>
        </w:tabs>
      </w:pPr>
      <w:rPr>
        <w:rFonts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cs="Times New Roman"/>
      </w:rPr>
    </w:lvl>
  </w:abstractNum>
  <w:abstractNum w:abstractNumId="2">
    <w:multiLevelType w:val="hybridMultilevel"/>
    <w:lvl w:ilvl="0">
      <w:start w:val="1"/>
      <w:numFmt w:val="decimal"/>
      <w:pStyle w:val="797"/>
      <w:isLgl w:val="false"/>
      <w:suff w:val="tab"/>
      <w:lvlText w:val="%1."/>
      <w:lvlJc w:val="left"/>
      <w:pPr>
        <w:ind w:left="0" w:firstLine="567"/>
        <w:tabs>
          <w:tab w:val="num" w:pos="1134" w:leader="none"/>
        </w:tabs>
      </w:pPr>
      <w:rPr>
        <w:rFonts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2126" w:hanging="708"/>
        <w:tabs>
          <w:tab w:val="num" w:pos="708" w:leader="none"/>
        </w:tabs>
      </w:pPr>
      <w:rPr>
        <w:rFonts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835" w:hanging="708"/>
        <w:tabs>
          <w:tab w:val="num" w:pos="2835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540" w:hanging="708"/>
        <w:tabs>
          <w:tab w:val="num" w:pos="708" w:leader="none"/>
        </w:tabs>
      </w:pPr>
      <w:rPr>
        <w:rFonts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4248" w:hanging="708"/>
        <w:tabs>
          <w:tab w:val="num" w:pos="708" w:leader="none"/>
        </w:tabs>
      </w:pPr>
      <w:rPr>
        <w:rFonts w:cs="Times New Roman"/>
      </w:rPr>
    </w:lvl>
    <w:lvl w:ilvl="5">
      <w:start w:val="0"/>
      <w:numFmt w:val="decimal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7."/>
      <w:lvlJc w:val="left"/>
      <w:pPr>
        <w:ind w:left="5664" w:hanging="708"/>
        <w:tabs>
          <w:tab w:val="num" w:pos="708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7.%8."/>
      <w:lvlJc w:val="left"/>
      <w:pPr>
        <w:ind w:left="6372" w:hanging="708"/>
        <w:tabs>
          <w:tab w:val="num" w:pos="708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7.%8.%9."/>
      <w:lvlJc w:val="left"/>
      <w:pPr>
        <w:ind w:left="7080" w:hanging="708"/>
        <w:tabs>
          <w:tab w:val="num" w:pos="708" w:leader="none"/>
        </w:tabs>
      </w:pPr>
      <w:rPr>
        <w:rFonts w:cs="Times New Roman"/>
      </w:rPr>
    </w:lvl>
  </w:abstractNum>
  <w:abstractNum w:abstractNumId="3">
    <w:multiLevelType w:val="hybridMultilevel"/>
    <w:lvl w:ilvl="0">
      <w:start w:val="1"/>
      <w:numFmt w:val="bullet"/>
      <w:pStyle w:val="842"/>
      <w:isLgl w:val="false"/>
      <w:suff w:val="tab"/>
      <w:lvlText w:val=""/>
      <w:lvlJc w:val="left"/>
      <w:pPr>
        <w:ind w:left="1800" w:hanging="360"/>
        <w:tabs>
          <w:tab w:val="num" w:pos="1800" w:leader="none"/>
        </w:tabs>
      </w:pPr>
      <w:rPr>
        <w:rFonts w:ascii="Wingdings" w:hAnsi="Wingdings" w:cs="Wingdings"/>
      </w:rPr>
    </w:lvl>
    <w:lvl w:ilvl="1">
      <w:start w:val="1"/>
      <w:numFmt w:val="bullet"/>
      <w:isLgl w:val="false"/>
      <w:suff w:val="tab"/>
      <w:lvlText w:val=""/>
      <w:lvlJc w:val="left"/>
      <w:pPr>
        <w:ind w:left="1800" w:hanging="360"/>
        <w:tabs>
          <w:tab w:val="num" w:pos="1800" w:leader="none"/>
        </w:tabs>
      </w:pPr>
      <w:rPr>
        <w:rFonts w:ascii="Symbol" w:hAnsi="Symbol" w:cs="Symbol"/>
      </w:rPr>
    </w:lvl>
    <w:lvl w:ilvl="2">
      <w:start w:val="5"/>
      <w:numFmt w:val="bullet"/>
      <w:isLgl w:val="false"/>
      <w:suff w:val="tab"/>
      <w:lvlText w:val="-"/>
      <w:lvlJc w:val="left"/>
      <w:pPr>
        <w:ind w:left="2520" w:hanging="360"/>
        <w:tabs>
          <w:tab w:val="num" w:pos="2520" w:leader="none"/>
        </w:tabs>
      </w:pPr>
      <w:rPr>
        <w:rFonts w:ascii="Times New Roman" w:hAnsi="Times New Roman" w:cs="Times New Roman"/>
      </w:rPr>
    </w:lvl>
    <w:lvl w:ilvl="3">
      <w:start w:val="1"/>
      <w:numFmt w:val="bullet"/>
      <w:isLgl w:val="false"/>
      <w:suff w:val="tab"/>
      <w:lvlText w:val=""/>
      <w:lvlJc w:val="left"/>
      <w:pPr>
        <w:ind w:left="3240" w:hanging="360"/>
        <w:tabs>
          <w:tab w:val="num" w:pos="3240" w:leader="none"/>
        </w:tabs>
      </w:pPr>
      <w:rPr>
        <w:rFonts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60" w:hanging="360"/>
        <w:tabs>
          <w:tab w:val="num" w:pos="3960" w:leader="none"/>
        </w:tabs>
      </w:pPr>
      <w:rPr>
        <w:rFonts w:ascii="Courier New" w:hAnsi="Courier New" w:cs="Times New Roman"/>
      </w:rPr>
    </w:lvl>
    <w:lvl w:ilvl="5">
      <w:start w:val="1"/>
      <w:numFmt w:val="bullet"/>
      <w:isLgl w:val="false"/>
      <w:suff w:val="tab"/>
      <w:lvlText w:val=""/>
      <w:lvlJc w:val="left"/>
      <w:pPr>
        <w:ind w:left="4680" w:hanging="360"/>
        <w:tabs>
          <w:tab w:val="num" w:pos="4680" w:leader="none"/>
        </w:tabs>
      </w:pPr>
      <w:rPr>
        <w:rFonts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00" w:hanging="360"/>
        <w:tabs>
          <w:tab w:val="num" w:pos="5400" w:leader="none"/>
        </w:tabs>
      </w:pPr>
      <w:rPr>
        <w:rFonts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20" w:hanging="360"/>
        <w:tabs>
          <w:tab w:val="num" w:pos="6120" w:leader="none"/>
        </w:tabs>
      </w:pPr>
      <w:rPr>
        <w:rFonts w:ascii="Courier New" w:hAnsi="Courier New" w:cs="Times New Roman"/>
      </w:rPr>
    </w:lvl>
    <w:lvl w:ilvl="8">
      <w:start w:val="1"/>
      <w:numFmt w:val="bullet"/>
      <w:isLgl w:val="false"/>
      <w:suff w:val="tab"/>
      <w:lvlText w:val=""/>
      <w:lvlJc w:val="left"/>
      <w:pPr>
        <w:ind w:left="6840" w:hanging="360"/>
        <w:tabs>
          <w:tab w:val="num" w:pos="6840" w:leader="none"/>
        </w:tabs>
      </w:pPr>
      <w:rPr>
        <w:rFonts w:ascii="Wingdings" w:hAnsi="Wingdings" w:cs="Wingdings"/>
      </w:rPr>
    </w:lvl>
  </w:abstractNum>
  <w:abstractNum w:abstractNumId="4">
    <w:multiLevelType w:val="hybridMultilevel"/>
    <w:lvl w:ilvl="0">
      <w:start w:val="1"/>
      <w:numFmt w:val="decimal"/>
      <w:pStyle w:val="863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0" w:leader="none"/>
        </w:tabs>
      </w:pPr>
      <w:rPr>
        <w:rFonts w:cs="Times New Roman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0"/>
        <w:tabs>
          <w:tab w:val="num" w:pos="0" w:leader="none"/>
        </w:tabs>
      </w:pPr>
      <w:rPr>
        <w:rFonts w:ascii="Times New Roman" w:hAnsi="Times New Roman" w:eastAsia="Times New Roman" w:cs="Times New Roman"/>
        <w:b/>
        <w:bCs/>
        <w:i w:val="0"/>
        <w:iCs w:val="0"/>
        <w:caps w:val="0"/>
        <w:smallCaps w:val="0"/>
        <w:strike w:val="0"/>
        <w:color w:val="000000"/>
        <w:spacing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isLgl w:val="false"/>
      <w:suff w:val="tab"/>
      <w:lvlText w:val="%1.%2."/>
      <w:lvlJc w:val="left"/>
      <w:pPr>
        <w:ind w:left="0" w:firstLine="0"/>
        <w:tabs>
          <w:tab w:val="num" w:pos="0" w:leader="none"/>
        </w:tabs>
      </w:pPr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sz w:val="22"/>
        <w:szCs w:val="22"/>
        <w:u w:val="none"/>
        <w:lang w:val="ru-RU" w:eastAsia="ru-RU" w:bidi="ru-RU"/>
      </w:rPr>
    </w:lvl>
    <w:lvl w:ilvl="2">
      <w:start w:val="1"/>
      <w:numFmt w:val="decimal"/>
      <w:isLgl w:val="false"/>
      <w:suff w:val="tab"/>
      <w:lvlText w:val="%1.%2.%3."/>
      <w:lvlJc w:val="left"/>
      <w:pPr>
        <w:ind w:left="0" w:firstLine="0"/>
        <w:tabs>
          <w:tab w:val="num" w:pos="0" w:leader="none"/>
        </w:tabs>
      </w:pPr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sz w:val="22"/>
        <w:szCs w:val="22"/>
        <w:u w:val="none"/>
        <w:lang w:val="ru-RU" w:eastAsia="ru-RU" w:bidi="ru-RU"/>
      </w:r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0" w:firstLine="0"/>
        <w:tabs>
          <w:tab w:val="num" w:pos="0" w:leader="none"/>
        </w:tabs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54"/>
    <w:next w:val="654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771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54"/>
    <w:next w:val="654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771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54"/>
    <w:next w:val="654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771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54"/>
    <w:next w:val="654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771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54"/>
    <w:next w:val="654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771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54"/>
    <w:next w:val="654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771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54"/>
    <w:next w:val="654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771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54"/>
    <w:next w:val="654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771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54"/>
    <w:next w:val="654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771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54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54"/>
    <w:next w:val="654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771"/>
    <w:link w:val="35"/>
    <w:uiPriority w:val="10"/>
    <w:rPr>
      <w:sz w:val="48"/>
      <w:szCs w:val="48"/>
    </w:rPr>
  </w:style>
  <w:style w:type="paragraph" w:styleId="37">
    <w:name w:val="Subtitle"/>
    <w:basedOn w:val="654"/>
    <w:next w:val="654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771"/>
    <w:link w:val="37"/>
    <w:uiPriority w:val="11"/>
    <w:rPr>
      <w:sz w:val="24"/>
      <w:szCs w:val="24"/>
    </w:rPr>
  </w:style>
  <w:style w:type="paragraph" w:styleId="39">
    <w:name w:val="Quote"/>
    <w:basedOn w:val="654"/>
    <w:next w:val="654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54"/>
    <w:next w:val="654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54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771"/>
    <w:link w:val="43"/>
    <w:uiPriority w:val="99"/>
  </w:style>
  <w:style w:type="paragraph" w:styleId="45">
    <w:name w:val="Footer"/>
    <w:basedOn w:val="654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771"/>
    <w:link w:val="45"/>
    <w:uiPriority w:val="99"/>
  </w:style>
  <w:style w:type="paragraph" w:styleId="47">
    <w:name w:val="Caption"/>
    <w:basedOn w:val="654"/>
    <w:next w:val="654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771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54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771"/>
    <w:uiPriority w:val="99"/>
    <w:unhideWhenUsed/>
    <w:rPr>
      <w:vertAlign w:val="superscript"/>
    </w:rPr>
  </w:style>
  <w:style w:type="paragraph" w:styleId="179">
    <w:name w:val="endnote text"/>
    <w:basedOn w:val="654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771"/>
    <w:uiPriority w:val="99"/>
    <w:semiHidden/>
    <w:unhideWhenUsed/>
    <w:rPr>
      <w:vertAlign w:val="superscript"/>
    </w:rPr>
  </w:style>
  <w:style w:type="paragraph" w:styleId="182">
    <w:name w:val="toc 1"/>
    <w:basedOn w:val="654"/>
    <w:next w:val="654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54"/>
    <w:next w:val="654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54"/>
    <w:next w:val="654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54"/>
    <w:next w:val="654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54"/>
    <w:next w:val="654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54"/>
    <w:next w:val="654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54"/>
    <w:next w:val="654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54"/>
    <w:next w:val="654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54"/>
    <w:next w:val="654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54"/>
    <w:next w:val="654"/>
    <w:uiPriority w:val="99"/>
    <w:unhideWhenUsed/>
    <w:pPr>
      <w:spacing w:after="0" w:afterAutospacing="0"/>
    </w:pPr>
  </w:style>
  <w:style w:type="paragraph" w:styleId="654" w:default="1">
    <w:name w:val="Normal"/>
    <w:next w:val="654"/>
    <w:link w:val="654"/>
    <w:qFormat/>
    <w:pPr>
      <w:spacing w:after="200" w:line="276" w:lineRule="auto"/>
    </w:pPr>
    <w:rPr>
      <w:rFonts w:ascii="Calibri" w:hAnsi="Calibri" w:eastAsia="Calibri"/>
      <w:sz w:val="22"/>
      <w:szCs w:val="22"/>
      <w:lang w:val="ru-RU" w:eastAsia="zh-CN" w:bidi="ar-SA"/>
    </w:rPr>
  </w:style>
  <w:style w:type="paragraph" w:styleId="655">
    <w:name w:val="Заголовок 1"/>
    <w:basedOn w:val="654"/>
    <w:next w:val="654"/>
    <w:link w:val="654"/>
    <w:qFormat/>
    <w:pPr>
      <w:numPr>
        <w:ilvl w:val="0"/>
        <w:numId w:val="1"/>
      </w:numPr>
      <w:jc w:val="right"/>
      <w:keepNext/>
      <w:spacing w:before="0" w:after="0" w:line="240" w:lineRule="auto"/>
      <w:outlineLvl w:val="0"/>
    </w:pPr>
    <w:rPr>
      <w:rFonts w:ascii="Times New Roman" w:hAnsi="Times New Roman" w:eastAsia="Times New Roman" w:cs="Times New Roman"/>
      <w:iCs/>
      <w:sz w:val="24"/>
      <w:szCs w:val="24"/>
    </w:rPr>
  </w:style>
  <w:style w:type="paragraph" w:styleId="656">
    <w:name w:val="Заголовок 2"/>
    <w:basedOn w:val="654"/>
    <w:next w:val="654"/>
    <w:link w:val="654"/>
    <w:qFormat/>
    <w:pPr>
      <w:numPr>
        <w:ilvl w:val="1"/>
        <w:numId w:val="1"/>
      </w:numPr>
      <w:keepNext/>
      <w:spacing w:before="240" w:after="60" w:line="240" w:lineRule="auto"/>
      <w:outlineLvl w:val="1"/>
    </w:pPr>
    <w:rPr>
      <w:rFonts w:ascii="Arial" w:hAnsi="Arial" w:eastAsia="Times New Roman" w:cs="Arial"/>
      <w:b/>
      <w:bCs/>
      <w:i/>
      <w:iCs/>
      <w:sz w:val="28"/>
      <w:szCs w:val="28"/>
    </w:rPr>
  </w:style>
  <w:style w:type="paragraph" w:styleId="657">
    <w:name w:val="Заголовок 3"/>
    <w:basedOn w:val="654"/>
    <w:next w:val="654"/>
    <w:link w:val="654"/>
    <w:qFormat/>
    <w:pPr>
      <w:keepNext/>
      <w:spacing w:before="0" w:after="0" w:line="240" w:lineRule="auto"/>
      <w:outlineLvl w:val="2"/>
    </w:pPr>
    <w:rPr>
      <w:rFonts w:ascii="Times New Roman" w:hAnsi="Times New Roman" w:eastAsia="Times New Roman" w:cs="Times New Roman"/>
      <w:sz w:val="24"/>
      <w:szCs w:val="20"/>
    </w:rPr>
  </w:style>
  <w:style w:type="paragraph" w:styleId="658">
    <w:name w:val="Заголовок 4"/>
    <w:basedOn w:val="654"/>
    <w:next w:val="654"/>
    <w:link w:val="654"/>
    <w:qFormat/>
    <w:pPr>
      <w:keepNext/>
      <w:spacing w:before="240" w:after="60" w:line="240" w:lineRule="auto"/>
      <w:outlineLvl w:val="3"/>
    </w:pPr>
    <w:rPr>
      <w:rFonts w:ascii="Times New Roman" w:hAnsi="Times New Roman" w:eastAsia="Times New Roman" w:cs="Times New Roman"/>
      <w:b/>
      <w:bCs/>
      <w:sz w:val="28"/>
      <w:szCs w:val="28"/>
    </w:rPr>
  </w:style>
  <w:style w:type="paragraph" w:styleId="659">
    <w:name w:val="Заголовок 5"/>
    <w:basedOn w:val="654"/>
    <w:next w:val="654"/>
    <w:link w:val="654"/>
    <w:qFormat/>
    <w:pPr>
      <w:spacing w:before="240" w:after="60" w:line="240" w:lineRule="auto"/>
      <w:outlineLvl w:val="4"/>
    </w:pPr>
    <w:rPr>
      <w:rFonts w:ascii="Times New Roman" w:hAnsi="Times New Roman" w:eastAsia="Times New Roman" w:cs="Times New Roman"/>
      <w:b/>
      <w:bCs/>
      <w:i/>
      <w:iCs/>
      <w:sz w:val="26"/>
      <w:szCs w:val="26"/>
    </w:rPr>
  </w:style>
  <w:style w:type="paragraph" w:styleId="660">
    <w:name w:val="Заголовок 6"/>
    <w:basedOn w:val="654"/>
    <w:next w:val="654"/>
    <w:link w:val="654"/>
    <w:qFormat/>
    <w:pPr>
      <w:ind w:left="1152" w:right="0" w:hanging="1152"/>
      <w:jc w:val="both"/>
      <w:spacing w:before="240" w:after="60" w:line="240" w:lineRule="auto"/>
      <w:outlineLvl w:val="5"/>
    </w:pPr>
    <w:rPr>
      <w:rFonts w:ascii="Times New Roman" w:hAnsi="Times New Roman" w:eastAsia="Times New Roman" w:cs="Times New Roman"/>
      <w:i/>
      <w:szCs w:val="20"/>
    </w:rPr>
  </w:style>
  <w:style w:type="paragraph" w:styleId="661">
    <w:name w:val="Заголовок 7"/>
    <w:basedOn w:val="654"/>
    <w:next w:val="654"/>
    <w:link w:val="654"/>
    <w:qFormat/>
    <w:pPr>
      <w:ind w:left="1296" w:right="0" w:hanging="1296"/>
      <w:jc w:val="both"/>
      <w:spacing w:before="240" w:after="60" w:line="240" w:lineRule="auto"/>
      <w:outlineLvl w:val="6"/>
    </w:pPr>
    <w:rPr>
      <w:rFonts w:ascii="Arial" w:hAnsi="Arial" w:eastAsia="Times New Roman" w:cs="Times New Roman"/>
      <w:sz w:val="20"/>
      <w:szCs w:val="20"/>
    </w:rPr>
  </w:style>
  <w:style w:type="paragraph" w:styleId="662">
    <w:name w:val="Заголовок 8"/>
    <w:basedOn w:val="654"/>
    <w:next w:val="654"/>
    <w:link w:val="654"/>
    <w:qFormat/>
    <w:pPr>
      <w:ind w:left="1440" w:right="0" w:hanging="1440"/>
      <w:jc w:val="both"/>
      <w:spacing w:before="240" w:after="60" w:line="240" w:lineRule="auto"/>
      <w:outlineLvl w:val="7"/>
    </w:pPr>
    <w:rPr>
      <w:rFonts w:ascii="Arial" w:hAnsi="Arial" w:eastAsia="Times New Roman" w:cs="Times New Roman"/>
      <w:i/>
      <w:sz w:val="20"/>
      <w:szCs w:val="20"/>
    </w:rPr>
  </w:style>
  <w:style w:type="paragraph" w:styleId="663">
    <w:name w:val="Заголовок 9"/>
    <w:basedOn w:val="654"/>
    <w:next w:val="654"/>
    <w:link w:val="654"/>
    <w:qFormat/>
    <w:pPr>
      <w:ind w:left="1584" w:right="0" w:hanging="1584"/>
      <w:jc w:val="both"/>
      <w:spacing w:before="240" w:after="60" w:line="240" w:lineRule="auto"/>
      <w:outlineLvl w:val="8"/>
    </w:pPr>
    <w:rPr>
      <w:rFonts w:ascii="Arial" w:hAnsi="Arial" w:eastAsia="Times New Roman" w:cs="Times New Roman"/>
      <w:b/>
      <w:i/>
      <w:sz w:val="18"/>
      <w:szCs w:val="20"/>
    </w:rPr>
  </w:style>
  <w:style w:type="character" w:styleId="664">
    <w:name w:val="WW8Num1z0"/>
    <w:next w:val="664"/>
    <w:link w:val="654"/>
    <w:rPr>
      <w:rFonts w:cs="Times New Roman"/>
    </w:rPr>
  </w:style>
  <w:style w:type="character" w:styleId="665">
    <w:name w:val="WW8Num1z2"/>
    <w:next w:val="665"/>
    <w:link w:val="654"/>
    <w:rPr>
      <w:rFonts w:cs="Times New Roman"/>
      <w:b w:val="0"/>
      <w:i w:val="0"/>
    </w:rPr>
  </w:style>
  <w:style w:type="character" w:styleId="666">
    <w:name w:val="WW8Num2z0"/>
    <w:next w:val="666"/>
    <w:link w:val="654"/>
    <w:rPr>
      <w:rFonts w:cs="Times New Roman"/>
    </w:rPr>
  </w:style>
  <w:style w:type="character" w:styleId="667">
    <w:name w:val="WW8Num3z0"/>
    <w:next w:val="667"/>
    <w:link w:val="654"/>
    <w:rPr>
      <w:rFonts w:cs="Times New Roman"/>
    </w:rPr>
  </w:style>
  <w:style w:type="character" w:styleId="668">
    <w:name w:val="WW8Num4z0"/>
    <w:next w:val="668"/>
    <w:link w:val="654"/>
    <w:rPr>
      <w:rFonts w:ascii="Wingdings" w:hAnsi="Wingdings" w:cs="Wingdings"/>
    </w:rPr>
  </w:style>
  <w:style w:type="character" w:styleId="669">
    <w:name w:val="WW8Num4z1"/>
    <w:next w:val="669"/>
    <w:link w:val="654"/>
    <w:rPr>
      <w:rFonts w:ascii="Symbol" w:hAnsi="Symbol" w:cs="Symbol"/>
    </w:rPr>
  </w:style>
  <w:style w:type="character" w:styleId="670">
    <w:name w:val="WW8Num4z2"/>
    <w:next w:val="670"/>
    <w:link w:val="654"/>
    <w:rPr>
      <w:rFonts w:ascii="Times New Roman" w:hAnsi="Times New Roman" w:cs="Times New Roman"/>
    </w:rPr>
  </w:style>
  <w:style w:type="character" w:styleId="671">
    <w:name w:val="WW8Num4z4"/>
    <w:next w:val="671"/>
    <w:link w:val="654"/>
    <w:rPr>
      <w:rFonts w:ascii="Courier New" w:hAnsi="Courier New" w:cs="Times New Roman"/>
    </w:rPr>
  </w:style>
  <w:style w:type="character" w:styleId="672">
    <w:name w:val="WW8Num5z0"/>
    <w:next w:val="672"/>
    <w:link w:val="654"/>
    <w:rPr>
      <w:rFonts w:cs="Times New Roman"/>
    </w:rPr>
  </w:style>
  <w:style w:type="character" w:styleId="673">
    <w:name w:val="WW8Num6z0"/>
    <w:next w:val="673"/>
    <w:link w:val="654"/>
    <w:rPr>
      <w:rFonts w:ascii="Times New Roman" w:hAnsi="Times New Roman" w:eastAsia="Times New Roman" w:cs="Times New Roman"/>
      <w:b/>
      <w:bCs/>
      <w:i w:val="0"/>
      <w:iCs w:val="0"/>
      <w:caps w:val="0"/>
      <w:smallCaps w:val="0"/>
      <w:strike w:val="0"/>
      <w:color w:val="000000"/>
      <w:spacing w:val="0"/>
      <w:sz w:val="22"/>
      <w:szCs w:val="22"/>
      <w:u w:val="none"/>
      <w:lang w:val="ru-RU" w:eastAsia="ru-RU" w:bidi="ru-RU"/>
    </w:rPr>
  </w:style>
  <w:style w:type="character" w:styleId="674">
    <w:name w:val="WW8Num6z1"/>
    <w:next w:val="674"/>
    <w:link w:val="654"/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sz w:val="22"/>
      <w:szCs w:val="22"/>
      <w:u w:val="none"/>
      <w:lang w:val="ru-RU" w:eastAsia="ru-RU" w:bidi="ru-RU"/>
    </w:rPr>
  </w:style>
  <w:style w:type="character" w:styleId="675">
    <w:name w:val="WW8Num7z0"/>
    <w:next w:val="675"/>
    <w:link w:val="654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sz w:val="22"/>
      <w:szCs w:val="22"/>
      <w:u w:val="none"/>
      <w:lang w:val="ru-RU" w:eastAsia="ru-RU" w:bidi="ru-RU"/>
    </w:rPr>
  </w:style>
  <w:style w:type="character" w:styleId="676">
    <w:name w:val="WW8Num8z0"/>
    <w:next w:val="676"/>
    <w:link w:val="654"/>
    <w:rPr>
      <w:rFonts w:ascii="Symbol" w:hAnsi="Symbol" w:cs="Symbol"/>
    </w:rPr>
  </w:style>
  <w:style w:type="character" w:styleId="677">
    <w:name w:val="WW8Num8z1"/>
    <w:next w:val="677"/>
    <w:link w:val="654"/>
    <w:rPr>
      <w:rFonts w:ascii="Courier New" w:hAnsi="Courier New" w:cs="Courier New"/>
    </w:rPr>
  </w:style>
  <w:style w:type="character" w:styleId="678">
    <w:name w:val="WW8Num8z2"/>
    <w:next w:val="678"/>
    <w:link w:val="654"/>
    <w:rPr>
      <w:rFonts w:ascii="Wingdings" w:hAnsi="Wingdings" w:cs="Wingdings"/>
    </w:rPr>
  </w:style>
  <w:style w:type="character" w:styleId="679">
    <w:name w:val="WW8Num9z0"/>
    <w:next w:val="679"/>
    <w:link w:val="654"/>
    <w:rPr>
      <w:rFonts w:ascii="Symbol" w:hAnsi="Symbol" w:cs="Symbol"/>
    </w:rPr>
  </w:style>
  <w:style w:type="character" w:styleId="680">
    <w:name w:val="WW8Num10z0"/>
    <w:next w:val="680"/>
    <w:link w:val="654"/>
    <w:rPr>
      <w:rFonts w:cs="Times New Roman"/>
    </w:rPr>
  </w:style>
  <w:style w:type="character" w:styleId="681">
    <w:name w:val="WW8Num11z0"/>
    <w:next w:val="681"/>
    <w:link w:val="654"/>
    <w:rPr>
      <w:rFonts w:ascii="Times New Roman" w:hAnsi="Times New Roman" w:cs="Times New Roman"/>
    </w:rPr>
  </w:style>
  <w:style w:type="character" w:styleId="682">
    <w:name w:val="WW8Num11z1"/>
    <w:next w:val="682"/>
    <w:link w:val="654"/>
    <w:rPr>
      <w:rFonts w:ascii="Courier New" w:hAnsi="Courier New" w:cs="Courier New"/>
    </w:rPr>
  </w:style>
  <w:style w:type="character" w:styleId="683">
    <w:name w:val="WW8Num11z2"/>
    <w:next w:val="683"/>
    <w:link w:val="654"/>
    <w:rPr>
      <w:rFonts w:ascii="Wingdings" w:hAnsi="Wingdings" w:cs="Wingdings"/>
    </w:rPr>
  </w:style>
  <w:style w:type="character" w:styleId="684">
    <w:name w:val="WW8Num11z3"/>
    <w:next w:val="684"/>
    <w:link w:val="654"/>
    <w:rPr>
      <w:rFonts w:ascii="Symbol" w:hAnsi="Symbol" w:cs="Symbol"/>
    </w:rPr>
  </w:style>
  <w:style w:type="character" w:styleId="685">
    <w:name w:val="WW8Num12z0"/>
    <w:next w:val="685"/>
    <w:link w:val="654"/>
    <w:rPr>
      <w:rFonts w:ascii="Symbol" w:hAnsi="Symbol" w:cs="Symbol"/>
    </w:rPr>
  </w:style>
  <w:style w:type="character" w:styleId="686">
    <w:name w:val="WW8Num12z1"/>
    <w:next w:val="686"/>
    <w:link w:val="654"/>
    <w:rPr>
      <w:rFonts w:cs="Times New Roman"/>
    </w:rPr>
  </w:style>
  <w:style w:type="character" w:styleId="687">
    <w:name w:val="WW8Num13z0"/>
    <w:next w:val="687"/>
    <w:link w:val="654"/>
    <w:rPr>
      <w:rFonts w:cs="Times New Roman"/>
    </w:rPr>
  </w:style>
  <w:style w:type="character" w:styleId="688">
    <w:name w:val="WW8Num14z0"/>
    <w:next w:val="688"/>
    <w:link w:val="654"/>
    <w:rPr>
      <w:rFonts w:ascii="Wingdings" w:hAnsi="Wingdings" w:cs="Wingdings"/>
    </w:rPr>
  </w:style>
  <w:style w:type="character" w:styleId="689">
    <w:name w:val="WW8Num16z0"/>
    <w:next w:val="689"/>
    <w:link w:val="654"/>
    <w:rPr>
      <w:rFonts w:ascii="Times New Roman" w:hAnsi="Times New Roman" w:cs="Times New Roman"/>
    </w:rPr>
  </w:style>
  <w:style w:type="character" w:styleId="690">
    <w:name w:val="WW8Num16z1"/>
    <w:next w:val="690"/>
    <w:link w:val="654"/>
    <w:rPr>
      <w:rFonts w:ascii="Courier New" w:hAnsi="Courier New" w:cs="Courier New"/>
    </w:rPr>
  </w:style>
  <w:style w:type="character" w:styleId="691">
    <w:name w:val="WW8Num16z2"/>
    <w:next w:val="691"/>
    <w:link w:val="654"/>
    <w:rPr>
      <w:rFonts w:ascii="Wingdings" w:hAnsi="Wingdings" w:cs="Wingdings"/>
    </w:rPr>
  </w:style>
  <w:style w:type="character" w:styleId="692">
    <w:name w:val="WW8Num16z6"/>
    <w:next w:val="692"/>
    <w:link w:val="654"/>
    <w:rPr>
      <w:rFonts w:ascii="Symbol" w:hAnsi="Symbol" w:cs="Symbol"/>
    </w:rPr>
  </w:style>
  <w:style w:type="character" w:styleId="693">
    <w:name w:val="WW8Num17z0"/>
    <w:next w:val="693"/>
    <w:link w:val="654"/>
    <w:rPr>
      <w:rFonts w:cs="Times New Roman"/>
    </w:rPr>
  </w:style>
  <w:style w:type="character" w:styleId="694">
    <w:name w:val="WW8Num17z2"/>
    <w:next w:val="694"/>
    <w:link w:val="654"/>
    <w:rPr>
      <w:rFonts w:cs="Times New Roman"/>
      <w:b w:val="0"/>
      <w:i w:val="0"/>
    </w:rPr>
  </w:style>
  <w:style w:type="character" w:styleId="695">
    <w:name w:val="WW8Num17z4"/>
    <w:next w:val="695"/>
    <w:link w:val="654"/>
    <w:rPr>
      <w:rFonts w:ascii="Courier New" w:hAnsi="Courier New" w:cs="Courier New"/>
    </w:rPr>
  </w:style>
  <w:style w:type="character" w:styleId="696">
    <w:name w:val="WW8Num18z0"/>
    <w:next w:val="696"/>
    <w:link w:val="654"/>
    <w:rPr>
      <w:rFonts w:cs="Times New Roman"/>
    </w:rPr>
  </w:style>
  <w:style w:type="character" w:styleId="697">
    <w:name w:val="WW8Num19z0"/>
    <w:next w:val="697"/>
    <w:link w:val="654"/>
  </w:style>
  <w:style w:type="character" w:styleId="698">
    <w:name w:val="WW8Num20z0"/>
    <w:next w:val="698"/>
    <w:link w:val="654"/>
  </w:style>
  <w:style w:type="character" w:styleId="699">
    <w:name w:val="WW8Num21z0"/>
    <w:next w:val="699"/>
    <w:link w:val="654"/>
    <w:rPr>
      <w:rFonts w:ascii="Wingdings" w:hAnsi="Wingdings" w:cs="Wingdings"/>
    </w:rPr>
  </w:style>
  <w:style w:type="character" w:styleId="700">
    <w:name w:val="WW8Num21z1"/>
    <w:next w:val="700"/>
    <w:link w:val="654"/>
    <w:rPr>
      <w:rFonts w:ascii="Symbol" w:hAnsi="Symbol" w:cs="Symbol"/>
    </w:rPr>
  </w:style>
  <w:style w:type="character" w:styleId="701">
    <w:name w:val="WW8Num21z2"/>
    <w:next w:val="701"/>
    <w:link w:val="654"/>
    <w:rPr>
      <w:rFonts w:ascii="Times New Roman" w:hAnsi="Times New Roman" w:eastAsia="Times New Roman" w:cs="Times New Roman"/>
    </w:rPr>
  </w:style>
  <w:style w:type="character" w:styleId="702">
    <w:name w:val="WW8Num21z4"/>
    <w:next w:val="702"/>
    <w:link w:val="654"/>
    <w:rPr>
      <w:rFonts w:ascii="Courier New" w:hAnsi="Courier New" w:cs="Times New Roman"/>
    </w:rPr>
  </w:style>
  <w:style w:type="character" w:styleId="703">
    <w:name w:val="WW8Num22z0"/>
    <w:next w:val="703"/>
    <w:link w:val="654"/>
    <w:rPr>
      <w:rFonts w:cs="Times New Roman"/>
    </w:rPr>
  </w:style>
  <w:style w:type="character" w:styleId="704">
    <w:name w:val="WW8Num22z1"/>
    <w:next w:val="704"/>
    <w:link w:val="654"/>
    <w:rPr>
      <w:rFonts w:cs="Times New Roman"/>
      <w:b/>
      <w:i w:val="0"/>
      <w:sz w:val="24"/>
      <w:szCs w:val="24"/>
    </w:rPr>
  </w:style>
  <w:style w:type="character" w:styleId="705">
    <w:name w:val="WW8Num22z2"/>
    <w:next w:val="705"/>
    <w:link w:val="654"/>
    <w:rPr>
      <w:rFonts w:ascii="Times New Roman" w:hAnsi="Times New Roman" w:cs="Times New Roman"/>
      <w:b w:val="0"/>
      <w:i w:val="0"/>
      <w:sz w:val="24"/>
      <w:szCs w:val="24"/>
    </w:rPr>
  </w:style>
  <w:style w:type="character" w:styleId="706">
    <w:name w:val="WW8Num23z0"/>
    <w:next w:val="706"/>
    <w:link w:val="654"/>
    <w:rPr>
      <w:rFonts w:ascii="Times New Roman" w:hAnsi="Times New Roman" w:cs="Times New Roman"/>
    </w:rPr>
  </w:style>
  <w:style w:type="character" w:styleId="707">
    <w:name w:val="WW8Num23z1"/>
    <w:next w:val="707"/>
    <w:link w:val="654"/>
    <w:rPr>
      <w:rFonts w:cs="Times New Roman"/>
    </w:rPr>
  </w:style>
  <w:style w:type="character" w:styleId="708">
    <w:name w:val="WW8Num24z0"/>
    <w:next w:val="708"/>
    <w:link w:val="654"/>
  </w:style>
  <w:style w:type="character" w:styleId="709">
    <w:name w:val="WW8Num25z0"/>
    <w:next w:val="709"/>
    <w:link w:val="654"/>
    <w:rPr>
      <w:sz w:val="24"/>
    </w:rPr>
  </w:style>
  <w:style w:type="character" w:styleId="710">
    <w:name w:val="WW8Num26z0"/>
    <w:next w:val="710"/>
    <w:link w:val="654"/>
    <w:rPr>
      <w:rFonts w:ascii="Times New Roman" w:hAnsi="Times New Roman" w:cs="Times New Roman"/>
    </w:rPr>
  </w:style>
  <w:style w:type="character" w:styleId="711">
    <w:name w:val="WW8Num26z1"/>
    <w:next w:val="711"/>
    <w:link w:val="654"/>
    <w:rPr>
      <w:rFonts w:ascii="Courier New" w:hAnsi="Courier New" w:cs="Courier New"/>
    </w:rPr>
  </w:style>
  <w:style w:type="character" w:styleId="712">
    <w:name w:val="WW8Num26z2"/>
    <w:next w:val="712"/>
    <w:link w:val="654"/>
    <w:rPr>
      <w:rFonts w:ascii="Wingdings" w:hAnsi="Wingdings" w:cs="Wingdings"/>
    </w:rPr>
  </w:style>
  <w:style w:type="character" w:styleId="713">
    <w:name w:val="WW8Num26z3"/>
    <w:next w:val="713"/>
    <w:link w:val="654"/>
    <w:rPr>
      <w:rFonts w:ascii="Symbol" w:hAnsi="Symbol" w:cs="Symbol"/>
    </w:rPr>
  </w:style>
  <w:style w:type="character" w:styleId="714">
    <w:name w:val="WW8Num27z0"/>
    <w:next w:val="714"/>
    <w:link w:val="654"/>
    <w:rPr>
      <w:b/>
    </w:rPr>
  </w:style>
  <w:style w:type="character" w:styleId="715">
    <w:name w:val="WW8Num27z1"/>
    <w:next w:val="715"/>
    <w:link w:val="654"/>
  </w:style>
  <w:style w:type="character" w:styleId="716">
    <w:name w:val="WW8Num28z0"/>
    <w:next w:val="716"/>
    <w:link w:val="654"/>
  </w:style>
  <w:style w:type="character" w:styleId="717">
    <w:name w:val="WW8Num29z0"/>
    <w:next w:val="717"/>
    <w:link w:val="654"/>
    <w:rPr>
      <w:rFonts w:cs="Times New Roman"/>
      <w:b/>
    </w:rPr>
  </w:style>
  <w:style w:type="character" w:styleId="718">
    <w:name w:val="WW8Num29z2"/>
    <w:next w:val="718"/>
    <w:link w:val="654"/>
    <w:rPr>
      <w:rFonts w:cs="Times New Roman"/>
    </w:rPr>
  </w:style>
  <w:style w:type="character" w:styleId="719">
    <w:name w:val="WW8Num30z0"/>
    <w:next w:val="719"/>
    <w:link w:val="654"/>
    <w:rPr>
      <w:b/>
      <w:sz w:val="24"/>
      <w:szCs w:val="24"/>
    </w:rPr>
  </w:style>
  <w:style w:type="character" w:styleId="720">
    <w:name w:val="WW8Num31z0"/>
    <w:next w:val="720"/>
    <w:link w:val="654"/>
    <w:rPr>
      <w:rFonts w:cs="Times New Roman"/>
    </w:rPr>
  </w:style>
  <w:style w:type="character" w:styleId="721">
    <w:name w:val="WW8Num32z0"/>
    <w:next w:val="721"/>
    <w:link w:val="654"/>
    <w:rPr>
      <w:b/>
    </w:rPr>
  </w:style>
  <w:style w:type="character" w:styleId="722">
    <w:name w:val="WW8Num32z1"/>
    <w:next w:val="722"/>
    <w:link w:val="654"/>
  </w:style>
  <w:style w:type="character" w:styleId="723">
    <w:name w:val="WW8Num33z0"/>
    <w:next w:val="723"/>
    <w:link w:val="654"/>
    <w:rPr>
      <w:rFonts w:ascii="Symbol" w:hAnsi="Symbol" w:cs="Symbol"/>
    </w:rPr>
  </w:style>
  <w:style w:type="character" w:styleId="724">
    <w:name w:val="WW8Num33z1"/>
    <w:next w:val="724"/>
    <w:link w:val="654"/>
    <w:rPr>
      <w:rFonts w:cs="Times New Roman"/>
    </w:rPr>
  </w:style>
  <w:style w:type="character" w:styleId="725">
    <w:name w:val="Основной шрифт абзаца1"/>
    <w:next w:val="725"/>
    <w:link w:val="654"/>
  </w:style>
  <w:style w:type="character" w:styleId="726">
    <w:name w:val="Заголовок 1 Знак"/>
    <w:next w:val="726"/>
    <w:link w:val="654"/>
    <w:rPr>
      <w:rFonts w:ascii="Times New Roman" w:hAnsi="Times New Roman" w:eastAsia="Times New Roman" w:cs="Times New Roman"/>
      <w:iCs/>
      <w:sz w:val="24"/>
      <w:szCs w:val="24"/>
    </w:rPr>
  </w:style>
  <w:style w:type="character" w:styleId="727">
    <w:name w:val="Заголовок 2 Знак"/>
    <w:next w:val="727"/>
    <w:link w:val="654"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728">
    <w:name w:val="Заголовок 3 Знак"/>
    <w:next w:val="728"/>
    <w:link w:val="654"/>
    <w:rPr>
      <w:rFonts w:ascii="Times New Roman" w:hAnsi="Times New Roman" w:eastAsia="Times New Roman" w:cs="Times New Roman"/>
      <w:sz w:val="24"/>
      <w:szCs w:val="20"/>
    </w:rPr>
  </w:style>
  <w:style w:type="character" w:styleId="729">
    <w:name w:val="Заголовок 4 Знак"/>
    <w:next w:val="729"/>
    <w:link w:val="654"/>
    <w:rPr>
      <w:rFonts w:ascii="Times New Roman" w:hAnsi="Times New Roman" w:eastAsia="Times New Roman" w:cs="Times New Roman"/>
      <w:b/>
      <w:bCs/>
      <w:sz w:val="28"/>
      <w:szCs w:val="28"/>
    </w:rPr>
  </w:style>
  <w:style w:type="character" w:styleId="730">
    <w:name w:val="Заголовок 5 Знак"/>
    <w:next w:val="730"/>
    <w:link w:val="654"/>
    <w:rPr>
      <w:rFonts w:ascii="Times New Roman" w:hAnsi="Times New Roman" w:eastAsia="Times New Roman" w:cs="Times New Roman"/>
      <w:b/>
      <w:bCs/>
      <w:i/>
      <w:iCs/>
      <w:sz w:val="26"/>
      <w:szCs w:val="26"/>
    </w:rPr>
  </w:style>
  <w:style w:type="character" w:styleId="731">
    <w:name w:val="Заголовок 6 Знак"/>
    <w:next w:val="731"/>
    <w:link w:val="654"/>
    <w:rPr>
      <w:rFonts w:ascii="Times New Roman" w:hAnsi="Times New Roman" w:eastAsia="Times New Roman" w:cs="Times New Roman"/>
      <w:i/>
      <w:szCs w:val="20"/>
    </w:rPr>
  </w:style>
  <w:style w:type="character" w:styleId="732">
    <w:name w:val="Заголовок 7 Знак"/>
    <w:next w:val="732"/>
    <w:link w:val="654"/>
    <w:rPr>
      <w:rFonts w:ascii="Arial" w:hAnsi="Arial" w:eastAsia="Times New Roman" w:cs="Times New Roman"/>
      <w:sz w:val="20"/>
      <w:szCs w:val="20"/>
    </w:rPr>
  </w:style>
  <w:style w:type="character" w:styleId="733">
    <w:name w:val="Заголовок 8 Знак"/>
    <w:next w:val="733"/>
    <w:link w:val="654"/>
    <w:rPr>
      <w:rFonts w:ascii="Arial" w:hAnsi="Arial" w:eastAsia="Times New Roman" w:cs="Times New Roman"/>
      <w:i/>
      <w:sz w:val="20"/>
      <w:szCs w:val="20"/>
    </w:rPr>
  </w:style>
  <w:style w:type="character" w:styleId="734">
    <w:name w:val="Заголовок 9 Знак"/>
    <w:next w:val="734"/>
    <w:link w:val="654"/>
    <w:rPr>
      <w:rFonts w:ascii="Arial" w:hAnsi="Arial" w:eastAsia="Times New Roman" w:cs="Times New Roman"/>
      <w:b/>
      <w:i/>
      <w:sz w:val="18"/>
      <w:szCs w:val="20"/>
    </w:rPr>
  </w:style>
  <w:style w:type="character" w:styleId="735">
    <w:name w:val="Гиперссылка"/>
    <w:next w:val="735"/>
    <w:link w:val="654"/>
    <w:rPr>
      <w:rFonts w:cs="Times New Roman"/>
      <w:color w:val="0000ff"/>
      <w:u w:val="single"/>
    </w:rPr>
  </w:style>
  <w:style w:type="character" w:styleId="736">
    <w:name w:val="Основной текст Знак"/>
    <w:next w:val="736"/>
    <w:link w:val="654"/>
    <w:rPr>
      <w:rFonts w:ascii="Times New Roman" w:hAnsi="Times New Roman" w:eastAsia="Times New Roman" w:cs="Times New Roman"/>
      <w:sz w:val="24"/>
      <w:szCs w:val="24"/>
    </w:rPr>
  </w:style>
  <w:style w:type="character" w:styleId="737">
    <w:name w:val="Верхний колонтитул Знак"/>
    <w:next w:val="737"/>
    <w:link w:val="654"/>
    <w:rPr>
      <w:rFonts w:ascii="Courier New" w:hAnsi="Courier New" w:eastAsia="Times New Roman" w:cs="Courier New"/>
      <w:sz w:val="20"/>
      <w:szCs w:val="20"/>
    </w:rPr>
  </w:style>
  <w:style w:type="character" w:styleId="738">
    <w:name w:val="Нижний колонтитул Знак"/>
    <w:next w:val="738"/>
    <w:link w:val="654"/>
    <w:rPr>
      <w:rFonts w:ascii="Courier New" w:hAnsi="Courier New" w:eastAsia="Times New Roman" w:cs="Courier New"/>
      <w:sz w:val="20"/>
      <w:szCs w:val="20"/>
    </w:rPr>
  </w:style>
  <w:style w:type="character" w:styleId="739">
    <w:name w:val="Номер страницы"/>
    <w:next w:val="739"/>
    <w:link w:val="654"/>
    <w:rPr>
      <w:rFonts w:cs="Times New Roman"/>
    </w:rPr>
  </w:style>
  <w:style w:type="character" w:styleId="740">
    <w:name w:val="Основной текст с отступом 2 Знак"/>
    <w:next w:val="740"/>
    <w:link w:val="654"/>
    <w:rPr>
      <w:rFonts w:ascii="Times New Roman" w:hAnsi="Times New Roman" w:eastAsia="Times New Roman" w:cs="Times New Roman"/>
      <w:sz w:val="24"/>
      <w:szCs w:val="24"/>
    </w:rPr>
  </w:style>
  <w:style w:type="character" w:styleId="741">
    <w:name w:val="Основной текст с отступом Знак"/>
    <w:next w:val="741"/>
    <w:link w:val="654"/>
    <w:rPr>
      <w:rFonts w:ascii="Times New Roman" w:hAnsi="Times New Roman" w:eastAsia="Times New Roman" w:cs="Times New Roman"/>
      <w:sz w:val="24"/>
      <w:szCs w:val="24"/>
    </w:rPr>
  </w:style>
  <w:style w:type="character" w:styleId="742">
    <w:name w:val="Выделение"/>
    <w:next w:val="742"/>
    <w:link w:val="654"/>
    <w:qFormat/>
    <w:rPr>
      <w:i/>
      <w:iCs/>
    </w:rPr>
  </w:style>
  <w:style w:type="character" w:styleId="743">
    <w:name w:val="Текст Знак"/>
    <w:next w:val="743"/>
    <w:link w:val="654"/>
    <w:rPr>
      <w:rFonts w:ascii="Courier New" w:hAnsi="Courier New" w:eastAsia="Times New Roman" w:cs="Times New Roman"/>
      <w:sz w:val="20"/>
      <w:szCs w:val="20"/>
    </w:rPr>
  </w:style>
  <w:style w:type="character" w:styleId="744">
    <w:name w:val="Текст концевой сноски Знак"/>
    <w:next w:val="744"/>
    <w:link w:val="654"/>
    <w:rPr>
      <w:rFonts w:ascii="Times New Roman" w:hAnsi="Times New Roman" w:eastAsia="Times New Roman" w:cs="Times New Roman"/>
      <w:sz w:val="20"/>
      <w:szCs w:val="20"/>
    </w:rPr>
  </w:style>
  <w:style w:type="character" w:styleId="745">
    <w:name w:val="Символ концевой сноски"/>
    <w:next w:val="745"/>
    <w:link w:val="654"/>
    <w:rPr>
      <w:vertAlign w:val="superscript"/>
    </w:rPr>
  </w:style>
  <w:style w:type="character" w:styleId="746">
    <w:name w:val="Основной шрифт"/>
    <w:next w:val="746"/>
    <w:link w:val="654"/>
  </w:style>
  <w:style w:type="character" w:styleId="747">
    <w:name w:val="Дата Знак"/>
    <w:next w:val="747"/>
    <w:link w:val="654"/>
    <w:rPr>
      <w:rFonts w:ascii="Times New Roman" w:hAnsi="Times New Roman" w:eastAsia="Times New Roman" w:cs="Times New Roman"/>
      <w:sz w:val="24"/>
      <w:szCs w:val="20"/>
    </w:rPr>
  </w:style>
  <w:style w:type="character" w:styleId="748">
    <w:name w:val="Основной текст 2 Знак"/>
    <w:next w:val="748"/>
    <w:link w:val="654"/>
    <w:rPr>
      <w:rFonts w:ascii="Times New Roman" w:hAnsi="Times New Roman" w:eastAsia="Times New Roman" w:cs="Times New Roman"/>
      <w:sz w:val="24"/>
      <w:szCs w:val="24"/>
    </w:rPr>
  </w:style>
  <w:style w:type="character" w:styleId="749">
    <w:name w:val="Основной текст Знак1"/>
    <w:next w:val="749"/>
    <w:link w:val="654"/>
    <w:rPr>
      <w:sz w:val="24"/>
      <w:szCs w:val="24"/>
    </w:rPr>
  </w:style>
  <w:style w:type="character" w:styleId="750">
    <w:name w:val="WW8Num6z2"/>
    <w:next w:val="750"/>
    <w:link w:val="654"/>
    <w:rPr>
      <w:sz w:val="20"/>
      <w:szCs w:val="20"/>
    </w:rPr>
  </w:style>
  <w:style w:type="character" w:styleId="751">
    <w:name w:val="Название Знак"/>
    <w:next w:val="751"/>
    <w:link w:val="654"/>
    <w:rPr>
      <w:rFonts w:ascii="Times New Roman" w:hAnsi="Times New Roman" w:eastAsia="Times New Roman" w:cs="Times New Roman"/>
      <w:sz w:val="28"/>
      <w:szCs w:val="24"/>
    </w:rPr>
  </w:style>
  <w:style w:type="character" w:styleId="752">
    <w:name w:val="Основной текст 3 Знак"/>
    <w:next w:val="752"/>
    <w:link w:val="654"/>
    <w:rPr>
      <w:rFonts w:ascii="Times New Roman" w:hAnsi="Times New Roman" w:eastAsia="Times New Roman" w:cs="Times New Roman"/>
      <w:sz w:val="16"/>
      <w:szCs w:val="16"/>
    </w:rPr>
  </w:style>
  <w:style w:type="character" w:styleId="753">
    <w:name w:val="Текст выноски Знак"/>
    <w:next w:val="753"/>
    <w:link w:val="654"/>
    <w:rPr>
      <w:rFonts w:ascii="Tahoma" w:hAnsi="Tahoma" w:eastAsia="Times New Roman" w:cs="Tahoma"/>
      <w:sz w:val="16"/>
      <w:szCs w:val="16"/>
    </w:rPr>
  </w:style>
  <w:style w:type="character" w:styleId="754">
    <w:name w:val="Просмотренная гиперссылка"/>
    <w:next w:val="754"/>
    <w:link w:val="654"/>
    <w:rPr>
      <w:color w:val="800080"/>
      <w:u w:val="single"/>
    </w:rPr>
  </w:style>
  <w:style w:type="character" w:styleId="755">
    <w:name w:val="Основной текст с отступом 3 Знак"/>
    <w:next w:val="755"/>
    <w:link w:val="654"/>
    <w:rPr>
      <w:rFonts w:ascii="Times New Roman" w:hAnsi="Times New Roman" w:eastAsia="MS Mincho" w:cs="Times New Roman"/>
      <w:sz w:val="16"/>
      <w:szCs w:val="16"/>
      <w:lang w:eastAsia="ja-JP"/>
    </w:rPr>
  </w:style>
  <w:style w:type="character" w:styleId="756">
    <w:name w:val="комментарий"/>
    <w:next w:val="756"/>
    <w:link w:val="654"/>
    <w:rPr>
      <w:b/>
      <w:bCs/>
      <w:i/>
      <w:iCs/>
      <w:shd w:val="clear" w:color="auto" w:fill="ffff99"/>
    </w:rPr>
  </w:style>
  <w:style w:type="character" w:styleId="757">
    <w:name w:val="apple-style-span"/>
    <w:next w:val="757"/>
    <w:link w:val="654"/>
  </w:style>
  <w:style w:type="character" w:styleId="758">
    <w:name w:val="apple-converted-space"/>
    <w:next w:val="758"/>
    <w:link w:val="654"/>
  </w:style>
  <w:style w:type="character" w:styleId="759">
    <w:name w:val="Font Style27"/>
    <w:next w:val="759"/>
    <w:link w:val="654"/>
    <w:rPr>
      <w:rFonts w:ascii="Times New Roman" w:hAnsi="Times New Roman" w:cs="Times New Roman"/>
      <w:sz w:val="22"/>
      <w:szCs w:val="22"/>
    </w:rPr>
  </w:style>
  <w:style w:type="character" w:styleId="760">
    <w:name w:val="Font Style24"/>
    <w:next w:val="760"/>
    <w:link w:val="654"/>
    <w:rPr>
      <w:rFonts w:ascii="Times New Roman" w:hAnsi="Times New Roman" w:cs="Times New Roman"/>
      <w:sz w:val="22"/>
      <w:szCs w:val="22"/>
    </w:rPr>
  </w:style>
  <w:style w:type="character" w:styleId="761">
    <w:name w:val="Font Style26"/>
    <w:next w:val="761"/>
    <w:link w:val="654"/>
    <w:rPr>
      <w:rFonts w:ascii="Times New Roman" w:hAnsi="Times New Roman" w:cs="Times New Roman"/>
      <w:sz w:val="22"/>
      <w:szCs w:val="22"/>
    </w:rPr>
  </w:style>
  <w:style w:type="character" w:styleId="762">
    <w:name w:val="ListLabel 10"/>
    <w:next w:val="762"/>
    <w:link w:val="654"/>
    <w:rPr>
      <w:rFonts w:ascii="Times New Roman" w:hAnsi="Times New Roman" w:eastAsia="Times New Roman" w:cs="Times New Roman"/>
      <w:b/>
      <w:bCs/>
      <w:i w:val="0"/>
      <w:iCs w:val="0"/>
      <w:caps w:val="0"/>
      <w:smallCaps w:val="0"/>
      <w:strike w:val="0"/>
      <w:color w:val="000000"/>
      <w:spacing w:val="0"/>
      <w:sz w:val="22"/>
      <w:szCs w:val="22"/>
      <w:u w:val="none"/>
      <w:lang w:val="ru-RU" w:eastAsia="ru-RU" w:bidi="ru-RU"/>
    </w:rPr>
  </w:style>
  <w:style w:type="character" w:styleId="763">
    <w:name w:val="ListLabel 11"/>
    <w:next w:val="763"/>
    <w:link w:val="654"/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sz w:val="22"/>
      <w:szCs w:val="22"/>
      <w:u w:val="none"/>
      <w:lang w:val="ru-RU" w:eastAsia="ru-RU" w:bidi="ru-RU"/>
    </w:rPr>
  </w:style>
  <w:style w:type="character" w:styleId="764">
    <w:name w:val="ListLabel 12"/>
    <w:next w:val="764"/>
    <w:link w:val="654"/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sz w:val="22"/>
      <w:szCs w:val="22"/>
      <w:u w:val="none"/>
      <w:lang w:val="ru-RU" w:eastAsia="ru-RU" w:bidi="ru-RU"/>
    </w:rPr>
  </w:style>
  <w:style w:type="character" w:styleId="765">
    <w:name w:val="ListLabel 13"/>
    <w:next w:val="765"/>
    <w:link w:val="654"/>
  </w:style>
  <w:style w:type="character" w:styleId="766">
    <w:name w:val="ListLabel 14"/>
    <w:next w:val="766"/>
    <w:link w:val="654"/>
  </w:style>
  <w:style w:type="character" w:styleId="767">
    <w:name w:val="ListLabel 15"/>
    <w:next w:val="767"/>
    <w:link w:val="654"/>
  </w:style>
  <w:style w:type="character" w:styleId="768">
    <w:name w:val="ListLabel 16"/>
    <w:next w:val="768"/>
    <w:link w:val="654"/>
  </w:style>
  <w:style w:type="character" w:styleId="769">
    <w:name w:val="ListLabel 17"/>
    <w:next w:val="769"/>
    <w:link w:val="654"/>
  </w:style>
  <w:style w:type="character" w:styleId="770">
    <w:name w:val="ListLabel 18"/>
    <w:next w:val="770"/>
    <w:link w:val="654"/>
  </w:style>
  <w:style w:type="character" w:styleId="771" w:default="1">
    <w:name w:val="Default Paragraph Font"/>
    <w:next w:val="771"/>
    <w:link w:val="654"/>
    <w:rPr>
      <w:rFonts w:ascii="Microsoft Sans Serif" w:hAnsi="Microsoft Sans Serif" w:eastAsia="Microsoft Sans Serif" w:cs="Microsoft Sans Serif"/>
      <w:color w:val="000000"/>
      <w:spacing w:val="0"/>
      <w:sz w:val="24"/>
      <w:szCs w:val="24"/>
      <w:lang w:val="ru-RU" w:eastAsia="ru-RU" w:bidi="ru-RU"/>
    </w:rPr>
  </w:style>
  <w:style w:type="character" w:styleId="772">
    <w:name w:val="Heading #1_"/>
    <w:next w:val="772"/>
    <w:link w:val="654"/>
    <w:rPr>
      <w:rFonts w:ascii="Times New Roman" w:hAnsi="Times New Roman" w:eastAsia="Times New Roman" w:cs="Times New Roman"/>
      <w:b/>
      <w:bCs/>
      <w:i w:val="0"/>
      <w:iCs w:val="0"/>
      <w:caps w:val="0"/>
      <w:smallCaps w:val="0"/>
      <w:strike w:val="0"/>
      <w:color w:val="000000"/>
      <w:spacing w:val="0"/>
      <w:sz w:val="22"/>
      <w:szCs w:val="22"/>
      <w:u w:val="none"/>
      <w:lang w:val="ru-RU" w:eastAsia="ru-RU" w:bidi="ru-RU"/>
    </w:rPr>
  </w:style>
  <w:style w:type="character" w:styleId="774">
    <w:name w:val="ListLabel 19"/>
    <w:next w:val="774"/>
    <w:link w:val="654"/>
    <w:rPr>
      <w:rFonts w:cs="Times New Roman"/>
      <w:b w:val="0"/>
      <w:bCs w:val="0"/>
      <w:i w:val="0"/>
      <w:iCs w:val="0"/>
      <w:caps w:val="0"/>
      <w:smallCaps w:val="0"/>
      <w:strike w:val="0"/>
      <w:color w:val="000000"/>
      <w:spacing w:val="0"/>
      <w:sz w:val="22"/>
      <w:szCs w:val="22"/>
      <w:u w:val="none"/>
      <w:lang w:val="ru-RU" w:eastAsia="ru-RU" w:bidi="ru-RU"/>
    </w:rPr>
  </w:style>
  <w:style w:type="character" w:styleId="775">
    <w:name w:val="ListLabel 20"/>
    <w:next w:val="775"/>
    <w:link w:val="654"/>
  </w:style>
  <w:style w:type="character" w:styleId="776">
    <w:name w:val="ListLabel 21"/>
    <w:next w:val="776"/>
    <w:link w:val="654"/>
  </w:style>
  <w:style w:type="character" w:styleId="777">
    <w:name w:val="ListLabel 22"/>
    <w:next w:val="777"/>
    <w:link w:val="654"/>
  </w:style>
  <w:style w:type="character" w:styleId="778">
    <w:name w:val="ListLabel 23"/>
    <w:next w:val="778"/>
    <w:link w:val="654"/>
  </w:style>
  <w:style w:type="character" w:styleId="779">
    <w:name w:val="ListLabel 24"/>
    <w:next w:val="779"/>
    <w:link w:val="654"/>
  </w:style>
  <w:style w:type="character" w:styleId="780">
    <w:name w:val="ListLabel 25"/>
    <w:next w:val="780"/>
    <w:link w:val="654"/>
  </w:style>
  <w:style w:type="character" w:styleId="781">
    <w:name w:val="ListLabel 26"/>
    <w:next w:val="781"/>
    <w:link w:val="654"/>
  </w:style>
  <w:style w:type="character" w:styleId="782">
    <w:name w:val="ListLabel 27"/>
    <w:next w:val="782"/>
    <w:link w:val="654"/>
  </w:style>
  <w:style w:type="character" w:styleId="783">
    <w:name w:val="Body text (2)_"/>
    <w:next w:val="783"/>
    <w:link w:val="654"/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sz w:val="22"/>
      <w:szCs w:val="22"/>
      <w:u w:val="none"/>
      <w:lang w:val="ru-RU" w:eastAsia="ru-RU" w:bidi="ru-RU"/>
    </w:rPr>
  </w:style>
  <w:style w:type="character" w:styleId="784">
    <w:name w:val="Body text (2) + Bold"/>
    <w:next w:val="784"/>
    <w:link w:val="654"/>
    <w:rPr>
      <w:rFonts w:ascii="Times New Roman" w:hAnsi="Times New Roman" w:eastAsia="Times New Roman" w:cs="Times New Roman"/>
      <w:b/>
      <w:bCs/>
      <w:i w:val="0"/>
      <w:iCs w:val="0"/>
      <w:caps w:val="0"/>
      <w:smallCaps w:val="0"/>
      <w:strike w:val="0"/>
      <w:color w:val="000000"/>
      <w:spacing w:val="0"/>
      <w:sz w:val="22"/>
      <w:szCs w:val="22"/>
      <w:u w:val="none"/>
      <w:lang w:val="ru-RU" w:eastAsia="ru-RU" w:bidi="ru-RU"/>
    </w:rPr>
  </w:style>
  <w:style w:type="character" w:styleId="785">
    <w:name w:val="Body text (3)_"/>
    <w:next w:val="785"/>
    <w:link w:val="654"/>
    <w:rPr>
      <w:rFonts w:ascii="Times New Roman" w:hAnsi="Times New Roman" w:eastAsia="Times New Roman" w:cs="Times New Roman"/>
      <w:b/>
      <w:bCs/>
      <w:i w:val="0"/>
      <w:iCs w:val="0"/>
      <w:caps w:val="0"/>
      <w:smallCaps w:val="0"/>
      <w:strike w:val="0"/>
      <w:color w:val="000000"/>
      <w:spacing w:val="0"/>
      <w:sz w:val="22"/>
      <w:szCs w:val="22"/>
      <w:u w:val="none"/>
      <w:lang w:val="ru-RU" w:eastAsia="ru-RU" w:bidi="ru-RU"/>
    </w:rPr>
  </w:style>
  <w:style w:type="character" w:styleId="787">
    <w:name w:val="Символ нумерации"/>
    <w:next w:val="787"/>
    <w:link w:val="654"/>
  </w:style>
  <w:style w:type="paragraph" w:styleId="788">
    <w:name w:val="Заголовок"/>
    <w:basedOn w:val="654"/>
    <w:next w:val="789"/>
    <w:link w:val="654"/>
    <w:pPr>
      <w:jc w:val="center"/>
      <w:spacing w:before="0" w:after="0" w:line="240" w:lineRule="auto"/>
    </w:pPr>
    <w:rPr>
      <w:rFonts w:ascii="Times New Roman" w:hAnsi="Times New Roman" w:eastAsia="Times New Roman" w:cs="Times New Roman"/>
      <w:sz w:val="28"/>
      <w:szCs w:val="24"/>
    </w:rPr>
  </w:style>
  <w:style w:type="paragraph" w:styleId="789">
    <w:name w:val="Основной текст"/>
    <w:basedOn w:val="654"/>
    <w:next w:val="789"/>
    <w:link w:val="654"/>
    <w:pPr>
      <w:spacing w:before="0" w:after="12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790">
    <w:name w:val="Список"/>
    <w:basedOn w:val="789"/>
    <w:next w:val="790"/>
    <w:link w:val="654"/>
    <w:rPr>
      <w:rFonts w:cs="Arial"/>
    </w:rPr>
  </w:style>
  <w:style w:type="paragraph" w:styleId="791">
    <w:name w:val="Название объекта"/>
    <w:basedOn w:val="654"/>
    <w:next w:val="791"/>
    <w:link w:val="654"/>
    <w:qFormat/>
    <w:pPr>
      <w:spacing w:before="120" w:after="120"/>
      <w:suppressLineNumbers/>
    </w:pPr>
    <w:rPr>
      <w:rFonts w:cs="Arial"/>
      <w:i/>
      <w:iCs/>
      <w:sz w:val="24"/>
      <w:szCs w:val="24"/>
    </w:rPr>
  </w:style>
  <w:style w:type="paragraph" w:styleId="792">
    <w:name w:val="Указатель1"/>
    <w:basedOn w:val="654"/>
    <w:next w:val="792"/>
    <w:link w:val="654"/>
    <w:pPr>
      <w:suppressLineNumbers/>
    </w:pPr>
    <w:rPr>
      <w:rFonts w:cs="Arial"/>
    </w:rPr>
  </w:style>
  <w:style w:type="paragraph" w:styleId="793">
    <w:name w:val="Обычный (веб)"/>
    <w:basedOn w:val="654"/>
    <w:next w:val="793"/>
    <w:link w:val="654"/>
    <w:pPr>
      <w:spacing w:before="280" w:after="28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794">
    <w:name w:val="Оглавление 2"/>
    <w:basedOn w:val="654"/>
    <w:next w:val="654"/>
    <w:link w:val="654"/>
    <w:pPr>
      <w:ind w:left="0" w:right="74" w:firstLine="0"/>
      <w:spacing w:before="0" w:after="0" w:line="240" w:lineRule="auto"/>
    </w:pPr>
    <w:rPr>
      <w:rFonts w:ascii="Times New Roman" w:hAnsi="Times New Roman" w:eastAsia="Times New Roman" w:cs="Times New Roman"/>
      <w:b/>
      <w:sz w:val="24"/>
      <w:szCs w:val="24"/>
    </w:rPr>
  </w:style>
  <w:style w:type="paragraph" w:styleId="795">
    <w:name w:val="Times 12"/>
    <w:basedOn w:val="654"/>
    <w:next w:val="795"/>
    <w:link w:val="654"/>
    <w:pPr>
      <w:ind w:left="0" w:right="0" w:firstLine="567"/>
      <w:jc w:val="both"/>
      <w:spacing w:before="0" w:after="0" w:line="240" w:lineRule="auto"/>
    </w:pPr>
    <w:rPr>
      <w:rFonts w:ascii="Times New Roman" w:hAnsi="Times New Roman" w:eastAsia="Times New Roman" w:cs="Times New Roman"/>
      <w:bCs/>
      <w:sz w:val="24"/>
    </w:rPr>
  </w:style>
  <w:style w:type="paragraph" w:styleId="796">
    <w:name w:val="02statia2"/>
    <w:basedOn w:val="654"/>
    <w:next w:val="796"/>
    <w:link w:val="654"/>
    <w:pPr>
      <w:ind w:left="2020" w:right="0" w:hanging="880"/>
      <w:jc w:val="both"/>
      <w:spacing w:before="120" w:after="0" w:line="320" w:lineRule="atLeast"/>
    </w:pPr>
    <w:rPr>
      <w:rFonts w:ascii="GaramondNarrowC" w:hAnsi="GaramondNarrowC" w:eastAsia="Times New Roman" w:cs="Times New Roman"/>
      <w:color w:val="000000"/>
      <w:sz w:val="21"/>
      <w:szCs w:val="21"/>
    </w:rPr>
  </w:style>
  <w:style w:type="paragraph" w:styleId="797">
    <w:name w:val="Подподпункт"/>
    <w:basedOn w:val="654"/>
    <w:next w:val="797"/>
    <w:link w:val="654"/>
    <w:pPr>
      <w:numPr>
        <w:ilvl w:val="0"/>
        <w:numId w:val="3"/>
      </w:numPr>
      <w:ind w:left="0" w:right="0" w:hanging="1134"/>
      <w:jc w:val="both"/>
      <w:spacing w:before="0" w:after="0" w:line="360" w:lineRule="auto"/>
    </w:pPr>
    <w:rPr>
      <w:rFonts w:ascii="Times New Roman" w:hAnsi="Times New Roman" w:eastAsia="Times New Roman" w:cs="Times New Roman"/>
      <w:bCs/>
    </w:rPr>
  </w:style>
  <w:style w:type="paragraph" w:styleId="798">
    <w:name w:val="Продолжение списка1"/>
    <w:basedOn w:val="654"/>
    <w:next w:val="798"/>
    <w:link w:val="654"/>
    <w:pPr>
      <w:ind w:left="283" w:right="0" w:firstLine="0"/>
      <w:spacing w:before="0" w:after="12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799">
    <w:name w:val="List Paragraph1"/>
    <w:basedOn w:val="654"/>
    <w:next w:val="799"/>
    <w:link w:val="654"/>
    <w:pPr>
      <w:ind w:left="708" w:right="0" w:firstLine="0"/>
      <w:spacing w:before="0"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800">
    <w:name w:val="Колонтитул"/>
    <w:basedOn w:val="654"/>
    <w:next w:val="800"/>
    <w:link w:val="654"/>
    <w:pPr>
      <w:tabs>
        <w:tab w:val="center" w:pos="4819" w:leader="none"/>
        <w:tab w:val="right" w:pos="9638" w:leader="none"/>
      </w:tabs>
      <w:suppressLineNumbers/>
    </w:pPr>
  </w:style>
  <w:style w:type="paragraph" w:styleId="801">
    <w:name w:val="Верхний колонтитул"/>
    <w:basedOn w:val="654"/>
    <w:next w:val="801"/>
    <w:link w:val="654"/>
    <w:pPr>
      <w:spacing w:before="0" w:after="0" w:line="240" w:lineRule="auto"/>
    </w:pPr>
    <w:rPr>
      <w:rFonts w:ascii="Courier New" w:hAnsi="Courier New" w:eastAsia="Times New Roman" w:cs="Courier New"/>
      <w:sz w:val="20"/>
      <w:szCs w:val="20"/>
    </w:rPr>
  </w:style>
  <w:style w:type="paragraph" w:styleId="802">
    <w:name w:val="Нижний колонтитул"/>
    <w:basedOn w:val="654"/>
    <w:next w:val="802"/>
    <w:link w:val="654"/>
    <w:pPr>
      <w:spacing w:before="0" w:after="0" w:line="240" w:lineRule="auto"/>
    </w:pPr>
    <w:rPr>
      <w:rFonts w:ascii="Courier New" w:hAnsi="Courier New" w:eastAsia="Times New Roman" w:cs="Courier New"/>
      <w:sz w:val="20"/>
      <w:szCs w:val="20"/>
    </w:rPr>
  </w:style>
  <w:style w:type="paragraph" w:styleId="803">
    <w:name w:val="Абзац списка1"/>
    <w:basedOn w:val="654"/>
    <w:next w:val="803"/>
    <w:link w:val="654"/>
    <w:pPr>
      <w:ind w:left="720" w:right="0" w:firstLine="0"/>
    </w:pPr>
    <w:rPr>
      <w:rFonts w:ascii="Calibri" w:hAnsi="Calibri" w:eastAsia="Times New Roman" w:cs="Times New Roman"/>
    </w:rPr>
  </w:style>
  <w:style w:type="paragraph" w:styleId="804">
    <w:name w:val="rvps46"/>
    <w:basedOn w:val="654"/>
    <w:next w:val="804"/>
    <w:link w:val="654"/>
    <w:pPr>
      <w:spacing w:before="120" w:after="12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805">
    <w:name w:val="rvps9"/>
    <w:basedOn w:val="654"/>
    <w:next w:val="805"/>
    <w:link w:val="654"/>
    <w:pPr>
      <w:jc w:val="both"/>
      <w:spacing w:before="0"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806">
    <w:name w:val="Основной текст с отступом 21"/>
    <w:basedOn w:val="654"/>
    <w:next w:val="806"/>
    <w:link w:val="654"/>
    <w:pPr>
      <w:ind w:left="0" w:right="0" w:firstLine="720"/>
      <w:jc w:val="both"/>
      <w:spacing w:before="0"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807">
    <w:name w:val="Обычный 1"/>
    <w:basedOn w:val="654"/>
    <w:next w:val="807"/>
    <w:link w:val="654"/>
    <w:pPr>
      <w:jc w:val="both"/>
      <w:spacing w:before="0" w:after="0" w:line="240" w:lineRule="auto"/>
    </w:pPr>
    <w:rPr>
      <w:rFonts w:ascii="Times New Roman" w:hAnsi="Times New Roman" w:eastAsia="Times New Roman" w:cs="Times New Roman"/>
      <w:sz w:val="24"/>
      <w:szCs w:val="20"/>
    </w:rPr>
  </w:style>
  <w:style w:type="paragraph" w:styleId="808">
    <w:name w:val="List Paragraph12"/>
    <w:basedOn w:val="654"/>
    <w:next w:val="808"/>
    <w:link w:val="654"/>
    <w:pPr>
      <w:ind w:left="720" w:right="0" w:firstLine="0"/>
    </w:pPr>
    <w:rPr>
      <w:rFonts w:ascii="Calibri" w:hAnsi="Calibri" w:eastAsia="Times New Roman" w:cs="Times New Roman"/>
    </w:rPr>
  </w:style>
  <w:style w:type="paragraph" w:styleId="809">
    <w:name w:val="Пункт"/>
    <w:basedOn w:val="654"/>
    <w:next w:val="809"/>
    <w:link w:val="654"/>
    <w:pPr>
      <w:numPr>
        <w:ilvl w:val="0"/>
        <w:numId w:val="2"/>
      </w:numPr>
      <w:jc w:val="both"/>
      <w:spacing w:before="0" w:after="0" w:line="240" w:lineRule="auto"/>
    </w:pPr>
    <w:rPr>
      <w:rFonts w:ascii="Times New Roman" w:hAnsi="Times New Roman" w:eastAsia="Times New Roman" w:cs="Times New Roman"/>
      <w:sz w:val="28"/>
      <w:szCs w:val="24"/>
    </w:rPr>
  </w:style>
  <w:style w:type="paragraph" w:styleId="810">
    <w:name w:val="Основной текст с отступом"/>
    <w:basedOn w:val="654"/>
    <w:next w:val="810"/>
    <w:link w:val="654"/>
    <w:pPr>
      <w:ind w:left="283" w:right="0" w:firstLine="0"/>
      <w:spacing w:before="0" w:after="12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811">
    <w:name w:val="CC Legal 1"/>
    <w:next w:val="811"/>
    <w:link w:val="654"/>
    <w:pPr>
      <w:tabs>
        <w:tab w:val="left" w:pos="-720" w:leader="none"/>
      </w:tabs>
    </w:pPr>
    <w:rPr>
      <w:rFonts w:ascii="Book Antiqua" w:hAnsi="Book Antiqua" w:eastAsia="Mincho" w:cs="Book Antiqua"/>
      <w:sz w:val="22"/>
      <w:szCs w:val="22"/>
      <w:lang w:val="en-US" w:eastAsia="ja-JP" w:bidi="ar-SA"/>
    </w:rPr>
  </w:style>
  <w:style w:type="paragraph" w:styleId="812">
    <w:name w:val="Без интервала"/>
    <w:next w:val="812"/>
    <w:link w:val="654"/>
    <w:qFormat/>
    <w:rPr>
      <w:rFonts w:ascii="Calibri" w:hAnsi="Calibri" w:eastAsia="Calibri" w:cs="Calibri"/>
      <w:sz w:val="22"/>
      <w:szCs w:val="22"/>
      <w:lang w:val="ru-RU" w:eastAsia="zh-CN" w:bidi="ar-SA"/>
    </w:rPr>
  </w:style>
  <w:style w:type="paragraph" w:styleId="813">
    <w:name w:val="Таблица шапка"/>
    <w:basedOn w:val="654"/>
    <w:next w:val="813"/>
    <w:link w:val="654"/>
    <w:pPr>
      <w:ind w:left="57" w:right="57" w:firstLine="0"/>
      <w:keepNext/>
      <w:spacing w:before="40" w:after="40" w:line="240" w:lineRule="auto"/>
    </w:pPr>
    <w:rPr>
      <w:rFonts w:ascii="Times New Roman" w:hAnsi="Times New Roman" w:eastAsia="Times New Roman" w:cs="Times New Roman"/>
      <w:szCs w:val="20"/>
    </w:rPr>
  </w:style>
  <w:style w:type="paragraph" w:styleId="814">
    <w:name w:val="Таблица текст"/>
    <w:basedOn w:val="654"/>
    <w:next w:val="814"/>
    <w:link w:val="654"/>
    <w:pPr>
      <w:ind w:left="57" w:right="57" w:firstLine="0"/>
      <w:spacing w:before="40" w:after="40" w:line="240" w:lineRule="auto"/>
    </w:pPr>
    <w:rPr>
      <w:rFonts w:ascii="Times New Roman" w:hAnsi="Times New Roman" w:eastAsia="Times New Roman" w:cs="Times New Roman"/>
      <w:sz w:val="24"/>
      <w:szCs w:val="20"/>
    </w:rPr>
  </w:style>
  <w:style w:type="paragraph" w:styleId="815">
    <w:name w:val="Ариал"/>
    <w:basedOn w:val="654"/>
    <w:next w:val="815"/>
    <w:link w:val="654"/>
    <w:pPr>
      <w:ind w:left="0" w:right="0" w:firstLine="851"/>
      <w:jc w:val="both"/>
      <w:spacing w:before="120" w:after="120" w:line="360" w:lineRule="auto"/>
    </w:pPr>
    <w:rPr>
      <w:rFonts w:ascii="Arial" w:hAnsi="Arial" w:eastAsia="Times New Roman" w:cs="Arial"/>
      <w:sz w:val="24"/>
      <w:szCs w:val="24"/>
    </w:rPr>
  </w:style>
  <w:style w:type="paragraph" w:styleId="816">
    <w:name w:val="Пункт б/н"/>
    <w:basedOn w:val="654"/>
    <w:next w:val="816"/>
    <w:link w:val="654"/>
    <w:pPr>
      <w:ind w:left="0" w:right="0" w:firstLine="567"/>
      <w:jc w:val="both"/>
      <w:spacing w:before="0" w:after="0" w:line="360" w:lineRule="auto"/>
    </w:pPr>
    <w:rPr>
      <w:rFonts w:ascii="Times New Roman" w:hAnsi="Times New Roman" w:eastAsia="Times New Roman" w:cs="Times New Roman"/>
      <w:bCs/>
    </w:rPr>
  </w:style>
  <w:style w:type="paragraph" w:styleId="817">
    <w:name w:val="Ариал Таблица"/>
    <w:basedOn w:val="815"/>
    <w:next w:val="817"/>
    <w:link w:val="654"/>
    <w:pPr>
      <w:ind w:left="0" w:right="0" w:firstLine="0"/>
      <w:spacing w:before="0" w:after="0" w:line="240" w:lineRule="auto"/>
      <w:widowControl w:val="off"/>
    </w:pPr>
    <w:rPr>
      <w:szCs w:val="20"/>
    </w:rPr>
  </w:style>
  <w:style w:type="paragraph" w:styleId="818">
    <w:name w:val="Основной текст 21"/>
    <w:basedOn w:val="654"/>
    <w:next w:val="818"/>
    <w:link w:val="654"/>
    <w:pPr>
      <w:jc w:val="both"/>
      <w:spacing w:before="0" w:after="0" w:line="240" w:lineRule="auto"/>
    </w:pPr>
    <w:rPr>
      <w:rFonts w:ascii="Times New Roman" w:hAnsi="Times New Roman" w:eastAsia="Times New Roman" w:cs="Times New Roman"/>
      <w:sz w:val="28"/>
      <w:szCs w:val="20"/>
    </w:rPr>
  </w:style>
  <w:style w:type="paragraph" w:styleId="819">
    <w:name w:val="ConsNormal"/>
    <w:next w:val="819"/>
    <w:link w:val="654"/>
    <w:pPr>
      <w:ind w:firstLine="720"/>
      <w:widowControl w:val="off"/>
    </w:pPr>
    <w:rPr>
      <w:rFonts w:ascii="Consultant" w:hAnsi="Consultant" w:cs="Consultant"/>
      <w:lang w:val="ru-RU" w:eastAsia="zh-CN" w:bidi="ar-SA"/>
    </w:rPr>
  </w:style>
  <w:style w:type="paragraph" w:styleId="820">
    <w:name w:val="Текст1"/>
    <w:basedOn w:val="654"/>
    <w:next w:val="820"/>
    <w:link w:val="654"/>
    <w:pPr>
      <w:spacing w:before="0" w:after="0" w:line="240" w:lineRule="auto"/>
    </w:pPr>
    <w:rPr>
      <w:rFonts w:ascii="Courier New" w:hAnsi="Courier New" w:eastAsia="Times New Roman" w:cs="Times New Roman"/>
      <w:sz w:val="20"/>
      <w:szCs w:val="20"/>
    </w:rPr>
  </w:style>
  <w:style w:type="paragraph" w:styleId="821">
    <w:name w:val="заголовок 2"/>
    <w:basedOn w:val="654"/>
    <w:next w:val="654"/>
    <w:link w:val="654"/>
    <w:pPr>
      <w:jc w:val="both"/>
      <w:keepNext/>
      <w:spacing w:before="0" w:after="0" w:line="240" w:lineRule="auto"/>
      <w:outlineLvl w:val="1"/>
    </w:pPr>
    <w:rPr>
      <w:rFonts w:ascii="Times New Roman" w:hAnsi="Times New Roman" w:eastAsia="Times New Roman" w:cs="Times New Roman"/>
      <w:b/>
      <w:bCs/>
    </w:rPr>
  </w:style>
  <w:style w:type="paragraph" w:styleId="822">
    <w:name w:val="Text"/>
    <w:basedOn w:val="654"/>
    <w:next w:val="822"/>
    <w:link w:val="654"/>
    <w:pPr>
      <w:ind w:left="0" w:right="0" w:firstLine="720"/>
      <w:jc w:val="both"/>
      <w:spacing w:before="0" w:after="240" w:line="240" w:lineRule="auto"/>
    </w:pPr>
    <w:rPr>
      <w:rFonts w:ascii="Courier New" w:hAnsi="Courier New" w:eastAsia="Times New Roman" w:cs="Courier New"/>
      <w:sz w:val="24"/>
      <w:szCs w:val="24"/>
      <w:lang w:val="en-US"/>
    </w:rPr>
  </w:style>
  <w:style w:type="paragraph" w:styleId="823">
    <w:name w:val="ConsNonformat"/>
    <w:next w:val="823"/>
    <w:link w:val="654"/>
    <w:pPr>
      <w:ind w:right="19772"/>
      <w:widowControl w:val="off"/>
    </w:pPr>
    <w:rPr>
      <w:rFonts w:ascii="Courier New" w:hAnsi="Courier New" w:eastAsia="Arial" w:cs="Courier New"/>
      <w:lang w:val="ru-RU" w:eastAsia="zh-CN" w:bidi="ar-SA"/>
    </w:rPr>
  </w:style>
  <w:style w:type="paragraph" w:styleId="824">
    <w:name w:val="Леназаг1"/>
    <w:basedOn w:val="654"/>
    <w:next w:val="654"/>
    <w:link w:val="654"/>
    <w:pPr>
      <w:jc w:val="both"/>
      <w:spacing w:before="0" w:after="0" w:line="240" w:lineRule="auto"/>
    </w:pPr>
    <w:rPr>
      <w:rFonts w:ascii="Times New Roman" w:hAnsi="Times New Roman" w:eastAsia="Times New Roman" w:cs="Times New Roman"/>
      <w:b/>
      <w:sz w:val="24"/>
      <w:szCs w:val="20"/>
    </w:rPr>
  </w:style>
  <w:style w:type="paragraph" w:styleId="825">
    <w:name w:val="FR1"/>
    <w:next w:val="825"/>
    <w:link w:val="654"/>
    <w:pPr>
      <w:ind w:firstLine="400"/>
      <w:jc w:val="both"/>
      <w:spacing w:line="300" w:lineRule="auto"/>
      <w:widowControl w:val="off"/>
    </w:pPr>
    <w:rPr>
      <w:rFonts w:ascii="Arial" w:hAnsi="Arial" w:eastAsia="Arial" w:cs="Arial"/>
      <w:sz w:val="22"/>
      <w:lang w:val="ru-RU" w:eastAsia="zh-CN" w:bidi="ar-SA"/>
    </w:rPr>
  </w:style>
  <w:style w:type="paragraph" w:styleId="826">
    <w:name w:val="Основной текст 31"/>
    <w:basedOn w:val="654"/>
    <w:next w:val="826"/>
    <w:link w:val="654"/>
    <w:pPr>
      <w:jc w:val="both"/>
      <w:keepLines/>
      <w:keepNext/>
      <w:spacing w:before="148" w:after="112" w:line="240" w:lineRule="auto"/>
      <w:widowControl w:val="off"/>
      <w:suppressLineNumbers/>
    </w:pPr>
    <w:rPr>
      <w:rFonts w:ascii="Times New Roman" w:hAnsi="Times New Roman" w:eastAsia="Times New Roman" w:cs="Times New Roman"/>
      <w:b/>
      <w:i/>
      <w:szCs w:val="24"/>
    </w:rPr>
  </w:style>
  <w:style w:type="paragraph" w:styleId="827">
    <w:name w:val="Текст концевой сноски"/>
    <w:basedOn w:val="654"/>
    <w:next w:val="827"/>
    <w:link w:val="654"/>
    <w:pPr>
      <w:spacing w:before="0" w:after="0" w:line="240" w:lineRule="auto"/>
    </w:pPr>
    <w:rPr>
      <w:rFonts w:ascii="Times New Roman" w:hAnsi="Times New Roman" w:eastAsia="Times New Roman" w:cs="Times New Roman"/>
      <w:sz w:val="20"/>
      <w:szCs w:val="20"/>
    </w:rPr>
  </w:style>
  <w:style w:type="paragraph" w:styleId="828">
    <w:name w:val="ConsPlusNormal"/>
    <w:next w:val="828"/>
    <w:link w:val="654"/>
    <w:pPr>
      <w:ind w:firstLine="720"/>
    </w:pPr>
    <w:rPr>
      <w:rFonts w:ascii="Arial" w:hAnsi="Arial" w:eastAsia="Arial" w:cs="Arial"/>
      <w:lang w:val="ru-RU" w:eastAsia="zh-CN" w:bidi="ar-SA"/>
    </w:rPr>
  </w:style>
  <w:style w:type="paragraph" w:styleId="829">
    <w:name w:val="Дата1"/>
    <w:basedOn w:val="654"/>
    <w:next w:val="654"/>
    <w:link w:val="654"/>
    <w:pPr>
      <w:jc w:val="both"/>
      <w:spacing w:before="0" w:after="60" w:line="240" w:lineRule="auto"/>
    </w:pPr>
    <w:rPr>
      <w:rFonts w:ascii="Times New Roman" w:hAnsi="Times New Roman" w:eastAsia="Times New Roman" w:cs="Times New Roman"/>
      <w:sz w:val="24"/>
      <w:szCs w:val="20"/>
    </w:rPr>
  </w:style>
  <w:style w:type="paragraph" w:styleId="830">
    <w:name w:val="Обычный текст"/>
    <w:basedOn w:val="654"/>
    <w:next w:val="830"/>
    <w:link w:val="654"/>
    <w:pPr>
      <w:jc w:val="center"/>
      <w:spacing w:before="0" w:after="0" w:line="240" w:lineRule="auto"/>
    </w:pPr>
    <w:rPr>
      <w:rFonts w:ascii="Times New Roman" w:hAnsi="Times New Roman" w:eastAsia="Times New Roman" w:cs="Times New Roman"/>
      <w:b/>
      <w:bCs/>
      <w:sz w:val="24"/>
      <w:szCs w:val="24"/>
      <w:u w:val="single"/>
    </w:rPr>
  </w:style>
  <w:style w:type="paragraph" w:styleId="831">
    <w:name w:val="Основной текст 22"/>
    <w:basedOn w:val="654"/>
    <w:next w:val="831"/>
    <w:link w:val="654"/>
    <w:pPr>
      <w:spacing w:before="0" w:after="120" w:line="48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832">
    <w:name w:val="Название объекта1"/>
    <w:basedOn w:val="654"/>
    <w:next w:val="654"/>
    <w:link w:val="654"/>
    <w:pPr>
      <w:jc w:val="center"/>
      <w:spacing w:before="0" w:after="0" w:line="240" w:lineRule="auto"/>
    </w:pPr>
    <w:rPr>
      <w:rFonts w:ascii="Times New Roman" w:hAnsi="Times New Roman" w:eastAsia="Times New Roman" w:cs="Times New Roman"/>
      <w:b/>
      <w:sz w:val="28"/>
      <w:szCs w:val="20"/>
    </w:rPr>
  </w:style>
  <w:style w:type="paragraph" w:styleId="833">
    <w:name w:val="Стиль3"/>
    <w:basedOn w:val="806"/>
    <w:next w:val="833"/>
    <w:link w:val="654"/>
    <w:pPr>
      <w:ind w:left="1080" w:right="0" w:firstLine="0"/>
      <w:widowControl w:val="off"/>
    </w:pPr>
    <w:rPr>
      <w:rFonts w:eastAsia="Calibri"/>
    </w:rPr>
  </w:style>
  <w:style w:type="paragraph" w:styleId="834">
    <w:name w:val="Знак Знак5"/>
    <w:basedOn w:val="654"/>
    <w:next w:val="834"/>
    <w:link w:val="654"/>
    <w:pPr>
      <w:spacing w:before="280" w:after="280" w:line="240" w:lineRule="auto"/>
    </w:pPr>
    <w:rPr>
      <w:rFonts w:ascii="Tahoma" w:hAnsi="Tahoma" w:eastAsia="Times New Roman" w:cs="Times New Roman"/>
      <w:sz w:val="20"/>
      <w:szCs w:val="20"/>
      <w:lang w:val="en-US"/>
    </w:rPr>
  </w:style>
  <w:style w:type="paragraph" w:styleId="835">
    <w:name w:val="Default"/>
    <w:next w:val="835"/>
    <w:link w:val="654"/>
    <w:rPr>
      <w:color w:val="000000"/>
      <w:sz w:val="24"/>
      <w:szCs w:val="24"/>
      <w:lang w:val="ru-RU" w:eastAsia="zh-CN" w:bidi="ar-SA"/>
    </w:rPr>
  </w:style>
  <w:style w:type="paragraph" w:styleId="836">
    <w:name w:val="Знак Знак5 Знак Знак"/>
    <w:basedOn w:val="654"/>
    <w:next w:val="836"/>
    <w:link w:val="654"/>
    <w:pPr>
      <w:spacing w:before="280" w:after="280" w:line="240" w:lineRule="auto"/>
    </w:pPr>
    <w:rPr>
      <w:rFonts w:ascii="Tahoma" w:hAnsi="Tahoma" w:eastAsia="Times New Roman" w:cs="Times New Roman"/>
      <w:sz w:val="20"/>
      <w:szCs w:val="20"/>
      <w:lang w:val="en-US"/>
    </w:rPr>
  </w:style>
  <w:style w:type="paragraph" w:styleId="837">
    <w:name w:val="ConsPlusNonformat"/>
    <w:next w:val="837"/>
    <w:link w:val="654"/>
    <w:pPr>
      <w:widowControl w:val="off"/>
    </w:pPr>
    <w:rPr>
      <w:rFonts w:ascii="Courier New" w:hAnsi="Courier New" w:cs="Courier New"/>
      <w:lang w:val="ru-RU" w:eastAsia="zh-CN" w:bidi="ar-SA"/>
    </w:rPr>
  </w:style>
  <w:style w:type="paragraph" w:styleId="838">
    <w:name w:val="Содержимое таблицы"/>
    <w:basedOn w:val="654"/>
    <w:next w:val="838"/>
    <w:link w:val="654"/>
    <w:pPr>
      <w:spacing w:before="0" w:after="0" w:line="240" w:lineRule="auto"/>
      <w:widowControl w:val="off"/>
      <w:suppressLineNumbers/>
    </w:pPr>
    <w:rPr>
      <w:rFonts w:ascii="Arial" w:hAnsi="Arial" w:eastAsia="Arial Unicode MS" w:cs="Times New Roman"/>
      <w:sz w:val="20"/>
      <w:szCs w:val="24"/>
    </w:rPr>
  </w:style>
  <w:style w:type="paragraph" w:styleId="839">
    <w:name w:val="Знак Знак5 Знак Знак Знак Знак"/>
    <w:basedOn w:val="654"/>
    <w:next w:val="839"/>
    <w:link w:val="654"/>
    <w:pPr>
      <w:spacing w:before="280" w:after="280" w:line="240" w:lineRule="auto"/>
    </w:pPr>
    <w:rPr>
      <w:rFonts w:ascii="Tahoma" w:hAnsi="Tahoma" w:eastAsia="Times New Roman" w:cs="Times New Roman"/>
      <w:sz w:val="20"/>
      <w:szCs w:val="20"/>
      <w:lang w:val="en-US"/>
    </w:rPr>
  </w:style>
  <w:style w:type="paragraph" w:styleId="840">
    <w:name w:val="Знак Знак"/>
    <w:basedOn w:val="654"/>
    <w:next w:val="840"/>
    <w:link w:val="654"/>
    <w:pPr>
      <w:spacing w:before="280" w:after="280" w:line="240" w:lineRule="auto"/>
    </w:pPr>
    <w:rPr>
      <w:rFonts w:ascii="Tahoma" w:hAnsi="Tahoma" w:eastAsia="Times New Roman" w:cs="Times New Roman"/>
      <w:sz w:val="20"/>
      <w:szCs w:val="20"/>
      <w:lang w:val="en-US"/>
    </w:rPr>
  </w:style>
  <w:style w:type="paragraph" w:styleId="841">
    <w:name w:val="Знак Знак Знак Знак Знак Знак Знак Знак Знак Знак Знак Знак Знак Знак Знак Знак Знак Знак Знак Знак Знак Знак Знак Знак Знак Знак Знак Знак Знак"/>
    <w:basedOn w:val="654"/>
    <w:next w:val="841"/>
    <w:link w:val="654"/>
    <w:pPr>
      <w:spacing w:before="280" w:after="280" w:line="240" w:lineRule="auto"/>
    </w:pPr>
    <w:rPr>
      <w:rFonts w:ascii="Tahoma" w:hAnsi="Tahoma" w:eastAsia="Times New Roman" w:cs="Times New Roman"/>
      <w:sz w:val="20"/>
      <w:szCs w:val="20"/>
      <w:lang w:val="en-US"/>
    </w:rPr>
  </w:style>
  <w:style w:type="paragraph" w:styleId="842">
    <w:name w:val="Маркер 1"/>
    <w:basedOn w:val="654"/>
    <w:next w:val="842"/>
    <w:link w:val="654"/>
    <w:pPr>
      <w:numPr>
        <w:ilvl w:val="0"/>
        <w:numId w:val="4"/>
      </w:numPr>
      <w:spacing w:before="0" w:after="0" w:line="240" w:lineRule="auto"/>
    </w:pPr>
    <w:rPr>
      <w:rFonts w:ascii="Times New Roman" w:hAnsi="Times New Roman" w:eastAsia="Times New Roman" w:cs="Times New Roman"/>
      <w:sz w:val="24"/>
      <w:szCs w:val="20"/>
    </w:rPr>
  </w:style>
  <w:style w:type="paragraph" w:styleId="843">
    <w:name w:val="Без отступа"/>
    <w:basedOn w:val="654"/>
    <w:next w:val="843"/>
    <w:link w:val="654"/>
    <w:pPr>
      <w:spacing w:before="0" w:after="0" w:line="240" w:lineRule="auto"/>
    </w:pPr>
    <w:rPr>
      <w:rFonts w:ascii="Times New Roman" w:hAnsi="Times New Roman" w:eastAsia="Times New Roman" w:cs="Times New Roman"/>
      <w:sz w:val="24"/>
      <w:szCs w:val="20"/>
    </w:rPr>
  </w:style>
  <w:style w:type="paragraph" w:styleId="844">
    <w:name w:val="Маркер 2"/>
    <w:basedOn w:val="654"/>
    <w:next w:val="844"/>
    <w:link w:val="654"/>
    <w:pPr>
      <w:numPr>
        <w:ilvl w:val="0"/>
        <w:numId w:val="4"/>
      </w:numPr>
      <w:ind w:left="567" w:right="0" w:hanging="283"/>
      <w:spacing w:before="0" w:after="0" w:line="240" w:lineRule="auto"/>
    </w:pPr>
    <w:rPr>
      <w:rFonts w:ascii="Times New Roman" w:hAnsi="Times New Roman" w:eastAsia="Times New Roman" w:cs="Times New Roman"/>
      <w:sz w:val="24"/>
      <w:szCs w:val="20"/>
    </w:rPr>
  </w:style>
  <w:style w:type="paragraph" w:styleId="845">
    <w:name w:val="Standard"/>
    <w:next w:val="845"/>
    <w:link w:val="654"/>
    <w:pPr>
      <w:widowControl w:val="off"/>
    </w:pPr>
    <w:rPr>
      <w:rFonts w:eastAsia="Arial Unicode MS" w:cs="Tahoma"/>
      <w:sz w:val="24"/>
      <w:szCs w:val="24"/>
      <w:lang w:val="ru-RU" w:eastAsia="zh-CN" w:bidi="ar-SA"/>
    </w:rPr>
  </w:style>
  <w:style w:type="paragraph" w:styleId="846">
    <w:name w:val="Основной текст 32"/>
    <w:basedOn w:val="654"/>
    <w:next w:val="846"/>
    <w:link w:val="654"/>
    <w:pPr>
      <w:spacing w:before="0" w:after="120" w:line="240" w:lineRule="auto"/>
    </w:pPr>
    <w:rPr>
      <w:rFonts w:ascii="Times New Roman" w:hAnsi="Times New Roman" w:eastAsia="Times New Roman" w:cs="Times New Roman"/>
      <w:sz w:val="16"/>
      <w:szCs w:val="16"/>
    </w:rPr>
  </w:style>
  <w:style w:type="paragraph" w:styleId="847">
    <w:name w:val="Знак"/>
    <w:basedOn w:val="654"/>
    <w:next w:val="847"/>
    <w:link w:val="654"/>
    <w:pPr>
      <w:spacing w:before="0" w:after="160" w:line="240" w:lineRule="exact"/>
    </w:pPr>
    <w:rPr>
      <w:rFonts w:ascii="Verdana" w:hAnsi="Verdana" w:eastAsia="Times New Roman" w:cs="Verdana"/>
      <w:sz w:val="20"/>
      <w:szCs w:val="20"/>
      <w:lang w:val="en-US"/>
    </w:rPr>
  </w:style>
  <w:style w:type="paragraph" w:styleId="848">
    <w:name w:val="Обратные адреса"/>
    <w:next w:val="848"/>
    <w:link w:val="654"/>
    <w:pPr>
      <w:ind w:right="-240"/>
      <w:jc w:val="center"/>
      <w:spacing w:line="240" w:lineRule="atLeast"/>
      <w:tabs>
        <w:tab w:val="left" w:pos="2160" w:leader="none"/>
      </w:tabs>
    </w:pPr>
    <w:rPr>
      <w:rFonts w:ascii="Garamond" w:hAnsi="Garamond" w:cs="Garamond"/>
      <w:caps/>
      <w:spacing w:val="30"/>
      <w:sz w:val="15"/>
      <w:lang w:val="ru-RU" w:eastAsia="zh-CN" w:bidi="ar-SA"/>
    </w:rPr>
  </w:style>
  <w:style w:type="paragraph" w:styleId="849">
    <w:name w:val="Адреса"/>
    <w:basedOn w:val="654"/>
    <w:next w:val="849"/>
    <w:link w:val="654"/>
    <w:pPr>
      <w:jc w:val="both"/>
      <w:keepNext/>
      <w:spacing w:before="0" w:after="0" w:line="240" w:lineRule="auto"/>
    </w:pPr>
    <w:rPr>
      <w:rFonts w:ascii="Times New Roman" w:hAnsi="Times New Roman" w:eastAsia="Times New Roman" w:cs="Times New Roman"/>
      <w:i/>
      <w:sz w:val="28"/>
      <w:szCs w:val="20"/>
    </w:rPr>
  </w:style>
  <w:style w:type="paragraph" w:styleId="850">
    <w:name w:val="Текст выноски"/>
    <w:basedOn w:val="654"/>
    <w:next w:val="850"/>
    <w:link w:val="654"/>
    <w:pPr>
      <w:spacing w:before="0" w:after="0" w:line="240" w:lineRule="auto"/>
    </w:pPr>
    <w:rPr>
      <w:rFonts w:ascii="Tahoma" w:hAnsi="Tahoma" w:eastAsia="Times New Roman" w:cs="Tahoma"/>
      <w:sz w:val="16"/>
      <w:szCs w:val="16"/>
    </w:rPr>
  </w:style>
  <w:style w:type="paragraph" w:styleId="851">
    <w:name w:val="Подпункт"/>
    <w:basedOn w:val="654"/>
    <w:next w:val="851"/>
    <w:link w:val="654"/>
    <w:pPr>
      <w:jc w:val="both"/>
      <w:spacing w:before="0" w:after="0" w:line="360" w:lineRule="auto"/>
    </w:pPr>
    <w:rPr>
      <w:rFonts w:ascii="Times New Roman" w:hAnsi="Times New Roman" w:eastAsia="Times New Roman" w:cs="Times New Roman"/>
      <w:sz w:val="28"/>
      <w:szCs w:val="24"/>
    </w:rPr>
  </w:style>
  <w:style w:type="paragraph" w:styleId="852">
    <w:name w:val="Основной текст с отступом 31"/>
    <w:basedOn w:val="654"/>
    <w:next w:val="852"/>
    <w:link w:val="654"/>
    <w:pPr>
      <w:ind w:left="283" w:right="0" w:firstLine="0"/>
      <w:spacing w:before="0" w:after="120" w:line="240" w:lineRule="auto"/>
      <w:widowControl w:val="off"/>
    </w:pPr>
    <w:rPr>
      <w:rFonts w:ascii="Times New Roman" w:hAnsi="Times New Roman" w:eastAsia="MS Mincho" w:cs="Times New Roman"/>
      <w:sz w:val="16"/>
      <w:szCs w:val="16"/>
      <w:lang w:eastAsia="ja-JP"/>
    </w:rPr>
  </w:style>
  <w:style w:type="paragraph" w:styleId="853">
    <w:name w:val="Подподподпункт"/>
    <w:basedOn w:val="654"/>
    <w:next w:val="853"/>
    <w:link w:val="654"/>
    <w:pPr>
      <w:ind w:left="3240" w:right="0" w:firstLine="0"/>
      <w:jc w:val="both"/>
      <w:spacing w:before="0" w:after="0" w:line="360" w:lineRule="auto"/>
    </w:pPr>
    <w:rPr>
      <w:rFonts w:ascii="Times New Roman" w:hAnsi="Times New Roman" w:eastAsia="Times New Roman" w:cs="Times New Roman"/>
      <w:sz w:val="28"/>
      <w:szCs w:val="28"/>
    </w:rPr>
  </w:style>
  <w:style w:type="paragraph" w:styleId="854">
    <w:name w:val="Обычный (веб)1"/>
    <w:basedOn w:val="654"/>
    <w:next w:val="854"/>
    <w:link w:val="654"/>
    <w:pPr>
      <w:spacing w:before="280" w:after="28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855">
    <w:name w:val="Обычный1"/>
    <w:next w:val="855"/>
    <w:link w:val="654"/>
    <w:pPr>
      <w:ind w:firstLine="560"/>
      <w:jc w:val="both"/>
      <w:spacing w:line="300" w:lineRule="auto"/>
      <w:widowControl w:val="off"/>
    </w:pPr>
    <w:rPr>
      <w:sz w:val="24"/>
      <w:lang w:val="ru-RU" w:eastAsia="zh-CN" w:bidi="ar-SA"/>
    </w:rPr>
  </w:style>
  <w:style w:type="paragraph" w:styleId="856">
    <w:name w:val="Название1"/>
    <w:basedOn w:val="855"/>
    <w:next w:val="855"/>
    <w:link w:val="654"/>
    <w:pPr>
      <w:ind w:left="0" w:right="0" w:firstLine="0"/>
      <w:jc w:val="left"/>
      <w:spacing w:line="240" w:lineRule="auto"/>
      <w:widowControl/>
    </w:pPr>
  </w:style>
  <w:style w:type="paragraph" w:styleId="857">
    <w:name w:val="Заголовок 22"/>
    <w:basedOn w:val="855"/>
    <w:next w:val="855"/>
    <w:link w:val="654"/>
    <w:pPr>
      <w:ind w:left="0" w:right="-1759" w:firstLine="0"/>
      <w:jc w:val="left"/>
      <w:keepNext/>
      <w:spacing w:line="240" w:lineRule="auto"/>
      <w:widowControl/>
    </w:pPr>
    <w:rPr>
      <w:rFonts w:eastAsia="Arial"/>
      <w:u w:val="single"/>
    </w:rPr>
  </w:style>
  <w:style w:type="paragraph" w:styleId="858">
    <w:name w:val="Абзац списка"/>
    <w:basedOn w:val="654"/>
    <w:next w:val="858"/>
    <w:link w:val="654"/>
    <w:qFormat/>
    <w:pPr>
      <w:contextualSpacing/>
      <w:ind w:left="720" w:right="0" w:firstLine="0"/>
      <w:spacing w:before="0" w:after="0" w:line="240" w:lineRule="auto"/>
    </w:pPr>
    <w:rPr>
      <w:rFonts w:ascii="Times New Roman" w:hAnsi="Times New Roman" w:eastAsia="Times New Roman" w:cs="Times New Roman"/>
      <w:sz w:val="18"/>
      <w:szCs w:val="20"/>
    </w:rPr>
  </w:style>
  <w:style w:type="paragraph" w:styleId="859">
    <w:name w:val="dogov"/>
    <w:basedOn w:val="654"/>
    <w:next w:val="859"/>
    <w:link w:val="654"/>
    <w:pPr>
      <w:ind w:left="0" w:right="0" w:firstLine="1134"/>
      <w:jc w:val="both"/>
      <w:spacing w:before="0" w:after="0" w:line="360" w:lineRule="auto"/>
    </w:pPr>
    <w:rPr>
      <w:rFonts w:ascii="Arial" w:hAnsi="Arial" w:eastAsia="Times New Roman" w:cs="Times New Roman"/>
      <w:sz w:val="20"/>
      <w:szCs w:val="20"/>
    </w:rPr>
  </w:style>
  <w:style w:type="paragraph" w:styleId="860">
    <w:name w:val="Style9"/>
    <w:basedOn w:val="654"/>
    <w:next w:val="860"/>
    <w:link w:val="654"/>
    <w:pPr>
      <w:ind w:left="0" w:right="0" w:firstLine="725"/>
      <w:jc w:val="both"/>
      <w:spacing w:before="0" w:after="0" w:line="281" w:lineRule="exact"/>
      <w:widowControl w:val="off"/>
    </w:pPr>
    <w:rPr>
      <w:rFonts w:ascii="Times New Roman" w:hAnsi="Times New Roman" w:eastAsia="Times New Roman" w:cs="Times New Roman"/>
      <w:sz w:val="24"/>
      <w:szCs w:val="24"/>
    </w:rPr>
  </w:style>
  <w:style w:type="paragraph" w:styleId="861">
    <w:name w:val="Style13"/>
    <w:basedOn w:val="654"/>
    <w:next w:val="861"/>
    <w:link w:val="654"/>
    <w:pPr>
      <w:ind w:left="0" w:right="0" w:firstLine="701"/>
      <w:jc w:val="both"/>
      <w:spacing w:before="0" w:after="0" w:line="277" w:lineRule="exact"/>
      <w:widowControl w:val="off"/>
    </w:pPr>
    <w:rPr>
      <w:rFonts w:ascii="Times New Roman" w:hAnsi="Times New Roman" w:eastAsia="Times New Roman" w:cs="Times New Roman"/>
      <w:sz w:val="24"/>
      <w:szCs w:val="24"/>
    </w:rPr>
  </w:style>
  <w:style w:type="paragraph" w:styleId="862">
    <w:name w:val="pj"/>
    <w:basedOn w:val="654"/>
    <w:next w:val="862"/>
    <w:link w:val="654"/>
    <w:pPr>
      <w:jc w:val="both"/>
      <w:spacing w:before="280" w:after="28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863">
    <w:name w:val="Пункт2"/>
    <w:basedOn w:val="809"/>
    <w:next w:val="863"/>
    <w:link w:val="654"/>
    <w:pPr>
      <w:numPr>
        <w:ilvl w:val="0"/>
        <w:numId w:val="5"/>
      </w:numPr>
      <w:jc w:val="left"/>
      <w:keepNext/>
      <w:spacing w:before="240" w:after="120"/>
      <w:outlineLvl w:val="2"/>
    </w:pPr>
    <w:rPr>
      <w:b/>
      <w:szCs w:val="20"/>
    </w:rPr>
  </w:style>
  <w:style w:type="paragraph" w:styleId="864">
    <w:name w:val="Содержимое врезки"/>
    <w:basedOn w:val="654"/>
    <w:next w:val="864"/>
    <w:link w:val="654"/>
  </w:style>
  <w:style w:type="paragraph" w:styleId="865">
    <w:name w:val="Заголовок таблицы"/>
    <w:basedOn w:val="838"/>
    <w:next w:val="865"/>
    <w:link w:val="654"/>
    <w:pPr>
      <w:jc w:val="center"/>
      <w:suppressLineNumbers/>
    </w:pPr>
    <w:rPr>
      <w:b/>
      <w:bCs/>
    </w:rPr>
  </w:style>
  <w:style w:type="paragraph" w:styleId="866">
    <w:name w:val="Body text (2)"/>
    <w:basedOn w:val="654"/>
    <w:next w:val="866"/>
    <w:link w:val="654"/>
    <w:pPr>
      <w:jc w:val="both"/>
      <w:spacing w:before="300" w:after="240" w:line="252" w:lineRule="exact"/>
      <w:shd w:val="clear" w:color="auto" w:fill="ffffff"/>
      <w:widowControl w:val="off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sz w:val="22"/>
      <w:szCs w:val="22"/>
      <w:u w:val="none"/>
    </w:rPr>
  </w:style>
  <w:style w:type="paragraph" w:styleId="867">
    <w:name w:val="Body text (3)"/>
    <w:basedOn w:val="654"/>
    <w:next w:val="867"/>
    <w:link w:val="654"/>
    <w:pPr>
      <w:jc w:val="center"/>
      <w:spacing w:line="252" w:lineRule="exact"/>
      <w:shd w:val="clear" w:color="auto" w:fill="ffffff"/>
      <w:widowControl w:val="off"/>
    </w:pPr>
    <w:rPr>
      <w:rFonts w:ascii="Times New Roman" w:hAnsi="Times New Roman" w:eastAsia="Times New Roman" w:cs="Times New Roman"/>
      <w:b/>
      <w:bCs/>
      <w:i w:val="0"/>
      <w:iCs w:val="0"/>
      <w:caps w:val="0"/>
      <w:smallCaps w:val="0"/>
      <w:strike w:val="0"/>
      <w:sz w:val="22"/>
      <w:szCs w:val="22"/>
      <w:u w:val="none"/>
    </w:rPr>
  </w:style>
  <w:style w:type="paragraph" w:styleId="868">
    <w:name w:val="Heading #1"/>
    <w:basedOn w:val="654"/>
    <w:next w:val="868"/>
    <w:link w:val="654"/>
    <w:pPr>
      <w:jc w:val="both"/>
      <w:spacing w:before="240" w:after="300" w:line="0" w:lineRule="atLeast"/>
      <w:shd w:val="clear" w:color="auto" w:fill="ffffff"/>
      <w:widowControl w:val="off"/>
      <w:outlineLvl w:val="0"/>
    </w:pPr>
    <w:rPr>
      <w:rFonts w:ascii="Times New Roman" w:hAnsi="Times New Roman" w:eastAsia="Times New Roman" w:cs="Times New Roman"/>
      <w:b/>
      <w:bCs/>
      <w:i w:val="0"/>
      <w:iCs w:val="0"/>
      <w:caps w:val="0"/>
      <w:smallCaps w:val="0"/>
      <w:strike w:val="0"/>
      <w:sz w:val="22"/>
      <w:szCs w:val="22"/>
      <w:u w:val="none"/>
    </w:rPr>
  </w:style>
  <w:style w:type="numbering" w:styleId="14466" w:default="1">
    <w:name w:val="No List"/>
    <w:uiPriority w:val="99"/>
    <w:semiHidden/>
    <w:unhideWhenUsed/>
  </w:style>
  <w:style w:type="table" w:styleId="14467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footer" Target="footer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yryazanova</cp:lastModifiedBy>
  <cp:revision>4</cp:revision>
  <dcterms:created xsi:type="dcterms:W3CDTF">2025-09-10T11:33:00Z</dcterms:created>
  <dcterms:modified xsi:type="dcterms:W3CDTF">2026-10-08T08:57:45Z</dcterms:modified>
  <cp:version>917504</cp:version>
</cp:coreProperties>
</file>