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382/3-ЗК-223-26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fals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масла моторного для автобусов марки ЛиАЗ 529267-32»</w:t>
      </w:r>
    </w:p>
    <w:p>
      <w:pPr>
        <w:pStyle w:val="Normal"/>
        <w:widowControl w:val="false"/>
        <w:overflowPunct w:val="false"/>
        <w:bidi w:val="0"/>
        <w:snapToGrid w:val="true"/>
        <w:spacing w:lineRule="auto" w:line="240" w:before="0" w:after="0"/>
        <w:ind w:hanging="0" w:left="0"/>
        <w:jc w:val="center"/>
        <w:textAlignment w:val="auto"/>
        <w:rPr>
          <w:sz w:val="28"/>
          <w:szCs w:val="28"/>
        </w:rPr>
      </w:pPr>
      <w:r>
        <w:rPr>
          <w:sz w:val="28"/>
          <w:szCs w:val="28"/>
        </w:rPr>
      </w:r>
    </w:p>
    <w:p>
      <w:pPr>
        <w:pStyle w:val="Normal"/>
        <w:widowControl w:val="false"/>
        <w:overflowPunct w:val="fals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ЛОТ №3</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color w:val="FF0000"/>
        </w:rPr>
      </w:pPr>
      <w:r>
        <w:rPr>
          <w:b/>
          <w:bCs/>
          <w:color w:val="FF0000"/>
        </w:rPr>
        <w:t>(Редакция №</w:t>
      </w:r>
      <w:r>
        <w:rPr>
          <w:b/>
          <w:bCs/>
          <w:color w:val="FF0000"/>
        </w:rPr>
        <w:t>3</w:t>
      </w:r>
      <w:r>
        <w:rPr>
          <w:b/>
          <w:bCs/>
          <w:color w:val="FF0000"/>
        </w:rPr>
        <w:t>)</w:t>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highlight w:val="none"/>
                <w:shd w:fill="auto" w:val="clear"/>
              </w:rPr>
            </w:pPr>
            <w:r>
              <w:rPr>
                <w:color w:val="000000"/>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contextualSpacing/>
              <w:rPr>
                <w:highlight w:val="none"/>
                <w:shd w:fill="auto"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Почтовый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Инициаторы закупки: Начальник Депо №2 Демченко Владимир Андреевич , e-mail: v.demchenko@seat92.ru;</w:t>
            </w:r>
          </w:p>
          <w:p>
            <w:pPr>
              <w:pStyle w:val="Normal"/>
              <w:spacing w:lineRule="auto" w:line="240" w:before="0" w:after="0"/>
              <w:contextualSpacing/>
              <w:rPr>
                <w:b/>
                <w:bCs/>
                <w:shd w:fill="E1DFDD" w:val="clear"/>
              </w:rPr>
            </w:pPr>
            <w:r>
              <w:rPr>
                <w:b/>
                <w:bCs/>
                <w:color w:val="000000"/>
                <w:sz w:val="22"/>
                <w:szCs w:val="22"/>
                <w:shd w:fill="auto" w:val="clear"/>
              </w:rPr>
              <w:t>Техническая часть: Начальник ПТО Енин Роман Александрович тел:(8692) 55-77-26; e-mail: r.enin@seat92.ru</w:t>
            </w:r>
          </w:p>
          <w:p>
            <w:pPr>
              <w:pStyle w:val="Normal"/>
              <w:spacing w:lineRule="auto" w:line="240" w:before="0" w:after="0"/>
              <w:contextualSpacing/>
              <w:rPr>
                <w:highlight w:val="none"/>
                <w:shd w:fill="auto" w:val="clear"/>
              </w:rPr>
            </w:pPr>
            <w:r>
              <w:rPr>
                <w:color w:val="000000"/>
                <w:sz w:val="22"/>
                <w:szCs w:val="22"/>
                <w:shd w:fill="auto" w:val="clear"/>
              </w:rPr>
              <w:t>Закупочная документация: 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false"/>
              <w:bidi w:val="0"/>
              <w:snapToGrid w:val="true"/>
              <w:spacing w:lineRule="auto" w:line="240" w:before="0" w:after="0"/>
              <w:ind w:hanging="0" w:left="0"/>
              <w:textAlignment w:val="auto"/>
              <w:rPr>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масла моторного для автобусов марки ЛиАЗ 529267-32»</w:t>
            </w:r>
          </w:p>
          <w:p>
            <w:pPr>
              <w:pStyle w:val="Normal"/>
              <w:widowControl w:val="false"/>
              <w:overflowPunct w:val="fals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Times New Roman"/>
                <w:b w:val="false"/>
                <w:bCs w:val="false"/>
                <w:color w:val="000000"/>
                <w:spacing w:val="1"/>
                <w:kern w:val="2"/>
                <w:sz w:val="22"/>
                <w:szCs w:val="22"/>
                <w:u w:val="none"/>
                <w:shd w:fill="auto" w:val="clear"/>
                <w:lang w:val="ru-RU" w:eastAsia="ru-RU" w:bidi="ar-SA"/>
              </w:rPr>
              <w:t>ОКПД2: (преимущество)  - 19.20.29.119</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rFonts w:cs="Times New Roman"/>
                <w:b/>
                <w:bCs/>
                <w:i w:val="false"/>
                <w:strike w:val="false"/>
                <w:dstrike w:val="false"/>
                <w:outline w:val="false"/>
                <w:shadow w:val="false"/>
                <w:color w:val="000000"/>
                <w:sz w:val="24"/>
                <w:szCs w:val="24"/>
                <w:u w:val="none"/>
                <w:shd w:fill="auto" w:val="clear"/>
                <w:em w:val="none"/>
                <w:lang w:val="ru-RU" w:eastAsia="ru-RU" w:bidi="ar-SA"/>
              </w:rPr>
              <w:t>Максимальное значение цены договора установлено: 1 300 000,00</w:t>
            </w:r>
            <w:r>
              <w:rPr>
                <w:rFonts w:cs="Times New Roman"/>
                <w:b/>
                <w:bCs/>
                <w:i w:val="false"/>
                <w:strike w:val="false"/>
                <w:dstrike w:val="false"/>
                <w:outline w:val="false"/>
                <w:shadow w:val="false"/>
                <w:color w:val="000000"/>
                <w:sz w:val="22"/>
                <w:szCs w:val="22"/>
                <w:u w:val="none"/>
                <w:shd w:fill="auto" w:val="clear"/>
                <w:em w:val="none"/>
                <w:lang w:val="ru-RU" w:eastAsia="ru-RU" w:bidi="ar-SA"/>
              </w:rPr>
              <w:t xml:space="preserve"> руб. (один миллион триста тысяч рублей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Расчёт начальной (максимальной) предельной цены договора представлен в Приложении № 7 настоящего Извещения о проведении запроса котировок в электронной форме. НМЦД (НМЦ единицы товара (работы, услуги)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При подаче ценового предложения участником закупки, предложенная цена единицы товара (работы, услуги (единичные расценки)) не должны превышать среднюю цену за единицу товара, работы, услуги определённую в расчете НМЦД.</w:t>
            </w:r>
          </w:p>
          <w:p>
            <w:pPr>
              <w:pStyle w:val="NoSpacing"/>
              <w:spacing w:lineRule="auto" w:line="240" w:before="0" w:after="0"/>
              <w:jc w:val="both"/>
              <w:rPr>
                <w:b w:val="false"/>
                <w:bCs w:val="false"/>
                <w:shd w:fill="E1DFDD" w:val="clear"/>
              </w:rPr>
            </w:pPr>
            <w:r>
              <w:rPr>
                <w:rFonts w:cs="Times New Roman"/>
                <w:b/>
                <w:bCs/>
                <w:i w:val="false"/>
                <w:strike w:val="false"/>
                <w:dstrike w:val="false"/>
                <w:outline w:val="false"/>
                <w:shadow w:val="false"/>
                <w:color w:val="000000"/>
                <w:sz w:val="22"/>
                <w:szCs w:val="22"/>
                <w:u w:val="none"/>
                <w:shd w:fill="auto" w:val="clear"/>
                <w:em w:val="none"/>
                <w:lang w:val="ru-RU" w:eastAsia="ru-RU" w:bidi="ar-SA"/>
              </w:rPr>
              <w:t>Начальная (максимальная) сумма единицы товара (работы,  услуги):</w:t>
            </w: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 xml:space="preserve"> </w:t>
            </w:r>
            <w:r>
              <w:rPr>
                <w:rFonts w:cs="Times New Roman"/>
                <w:b/>
                <w:bCs/>
                <w:i w:val="false"/>
                <w:strike w:val="false"/>
                <w:dstrike w:val="false"/>
                <w:outline w:val="false"/>
                <w:shadow w:val="false"/>
                <w:color w:val="000000"/>
                <w:sz w:val="22"/>
                <w:szCs w:val="22"/>
                <w:u w:val="none"/>
                <w:shd w:fill="auto" w:val="clear"/>
                <w:em w:val="none"/>
                <w:lang w:val="ru-RU" w:eastAsia="ru-RU" w:bidi="ar-SA"/>
              </w:rPr>
              <w:t>481,25 руб.(четыреста восемьдесят один рубль 25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Фактическая цена договора определяется по фактическому объёму поставленного товара (работы, услуги), которая не может превышать максимальной (предельной) цены договора (лимита потребления).</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Все расходы должны быть включены в ценовое предложение участника закупки.</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 xml:space="preserve">10.3. </w:t>
            </w:r>
            <w:r>
              <w:rPr>
                <w:b w:val="false"/>
                <w:bCs w:val="false"/>
                <w:color w:val="000000"/>
                <w:sz w:val="22"/>
                <w:szCs w:val="22"/>
                <w:shd w:fill="FFF5CE" w:val="clear"/>
              </w:rPr>
              <w:t>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shd w:fill="E1DFDD" w:val="clear"/>
              </w:rPr>
            </w:pPr>
            <w:r>
              <w:rPr>
                <w:color w:val="000000"/>
                <w:sz w:val="22"/>
                <w:szCs w:val="22"/>
                <w:shd w:fill="auto" w:val="clear"/>
              </w:rPr>
              <w:t>11.4.2.</w:t>
              <w:tab/>
              <w:t xml:space="preserve">Ограничение продукции иностранного происхождения </w:t>
            </w:r>
            <w:r>
              <w:rPr>
                <w:b w:val="false"/>
                <w:bCs w:val="false"/>
                <w:color w:val="000000"/>
                <w:sz w:val="22"/>
                <w:szCs w:val="22"/>
                <w:shd w:fill="auto" w:val="clear"/>
                <w:lang w:val="ru-RU"/>
              </w:rPr>
              <w:t xml:space="preserve"> </w:t>
            </w:r>
            <w:r>
              <w:rPr>
                <w:color w:val="000000"/>
                <w:sz w:val="22"/>
                <w:szCs w:val="22"/>
                <w:shd w:fill="auto" w:val="clear"/>
              </w:rPr>
              <w:t xml:space="preserve">— </w:t>
            </w:r>
            <w:r>
              <w:rPr>
                <w:b/>
                <w:bCs/>
                <w:color w:val="000000"/>
                <w:sz w:val="22"/>
                <w:szCs w:val="22"/>
                <w:shd w:fill="auto" w:val="clear"/>
              </w:rPr>
              <w:t xml:space="preserve"> 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19.20.29.119</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3">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 xml:space="preserve">Дата окончания подачи заявок – </w:t>
            </w:r>
            <w:r>
              <w:rPr>
                <w:b/>
                <w:bCs/>
                <w:sz w:val="22"/>
                <w:szCs w:val="22"/>
                <w:u w:val="single"/>
                <w:shd w:fill="auto" w:val="clear"/>
              </w:rPr>
              <w:t>_16.10.2026 г. 10: 00 по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4">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5">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u w:val="single"/>
                <w:shd w:fill="auto" w:val="clear"/>
                <w:lang w:val="ru-RU"/>
              </w:rPr>
              <w:t>с _19.10.2026 г. по _21.10.2026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single"/>
                <w:shd w:fill="auto" w:val="clear"/>
                <w:lang w:eastAsia="ar-SA"/>
              </w:rPr>
              <w:t xml:space="preserve"> 13.10.</w:t>
            </w:r>
            <w:r>
              <w:rPr>
                <w:rFonts w:eastAsia="Calibri;Trebuchet MS"/>
                <w:b/>
                <w:bCs/>
                <w:sz w:val="22"/>
                <w:szCs w:val="22"/>
                <w:u w:val="single"/>
                <w:shd w:fill="auto" w:val="clear"/>
                <w:lang w:eastAsia="ar-SA"/>
              </w:rPr>
              <w:t xml:space="preserve">2026 г. до 00:00 МСК </w:t>
            </w:r>
            <w:r>
              <w:rPr>
                <w:b/>
                <w:bCs/>
                <w:sz w:val="22"/>
                <w:szCs w:val="22"/>
                <w:u w:val="single"/>
                <w:shd w:fill="auto" w:val="clear"/>
                <w:lang w:eastAsia="ar-SA"/>
              </w:rPr>
              <w:t>п</w:t>
            </w:r>
            <w:r>
              <w:rPr>
                <w:rFonts w:eastAsia="Calibri;Trebuchet MS"/>
                <w:b/>
                <w:sz w:val="22"/>
                <w:szCs w:val="22"/>
                <w:u w:val="single"/>
                <w:shd w:fill="auto" w:val="clear"/>
                <w:lang w:eastAsia="ar-SA"/>
              </w:rPr>
              <w:t>р</w:t>
            </w:r>
            <w:r>
              <w:rPr>
                <w:rFonts w:eastAsia="Calibri;Trebuchet MS"/>
                <w:b/>
                <w:sz w:val="22"/>
                <w:szCs w:val="22"/>
                <w:shd w:fill="auto" w:val="clear"/>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№382/3-ЗК-223-26:</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ОПЗП_______________________________О.Е. Евдокимова</w:t>
      </w:r>
    </w:p>
    <w:p>
      <w:pPr>
        <w:pStyle w:val="Normal"/>
        <w:numPr>
          <w:ilvl w:val="0"/>
          <w:numId w:val="0"/>
        </w:numPr>
        <w:spacing w:lineRule="auto" w:line="240" w:before="0" w:after="0"/>
        <w:ind w:hanging="0" w:left="0"/>
        <w:jc w:val="left"/>
        <w:outlineLvl w:val="0"/>
        <w:rPr>
          <w:bCs/>
        </w:rPr>
      </w:pPr>
      <w:r>
        <w:rPr>
          <w:bCs/>
        </w:rPr>
        <w:t xml:space="preserve">Согласовано:  </w:t>
      </w:r>
    </w:p>
    <w:p>
      <w:pPr>
        <w:pStyle w:val="Normal"/>
        <w:numPr>
          <w:ilvl w:val="0"/>
          <w:numId w:val="0"/>
        </w:numPr>
        <w:spacing w:lineRule="auto" w:line="240" w:before="0" w:after="0"/>
        <w:ind w:hanging="0" w:left="0"/>
        <w:jc w:val="left"/>
        <w:outlineLvl w:val="0"/>
        <w:rPr>
          <w:bCs/>
        </w:rPr>
      </w:pPr>
      <w:r>
        <w:rPr>
          <w:bCs/>
        </w:rPr>
        <w:t xml:space="preserve">             </w:t>
      </w:r>
      <w:r>
        <w:rPr>
          <w:bCs/>
        </w:rPr>
        <w:t xml:space="preserve">Начальник ОПЗП __________________________________А.А. Попова                    </w:t>
      </w:r>
    </w:p>
    <w:p>
      <w:pPr>
        <w:pStyle w:val="Normal"/>
        <w:numPr>
          <w:ilvl w:val="0"/>
          <w:numId w:val="0"/>
        </w:numPr>
        <w:spacing w:lineRule="auto" w:line="240" w:before="0" w:after="0"/>
        <w:ind w:hanging="0" w:left="0"/>
        <w:contextualSpacing/>
        <w:jc w:val="left"/>
        <w:outlineLvl w:val="0"/>
        <w:rPr>
          <w:bCs/>
        </w:rPr>
      </w:pPr>
      <w:r>
        <w:rPr>
          <w:bCs/>
        </w:rPr>
      </w:r>
    </w:p>
    <w:p>
      <w:pPr>
        <w:pStyle w:val="Normal"/>
        <w:numPr>
          <w:ilvl w:val="0"/>
          <w:numId w:val="0"/>
        </w:numPr>
        <w:spacing w:lineRule="auto" w:line="240" w:before="0" w:after="0"/>
        <w:ind w:hanging="0" w:left="0"/>
        <w:contextualSpacing/>
        <w:jc w:val="left"/>
        <w:outlineLvl w:val="0"/>
        <w:rPr/>
      </w:pPr>
      <w:r>
        <w:rPr>
          <w:bCs/>
        </w:rPr>
        <w:t xml:space="preserve">             </w:t>
      </w:r>
      <w:r>
        <w:rPr>
          <w:bCs/>
        </w:rPr>
        <w:t>Начальник службы закупок__________________________Л.Н. Барсова</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1">
    <w:name w:val="caption1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1" w:customStyle="1">
    <w:name w:val="caption1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http://www.zakupki.gov.ru/" TargetMode="External"/><Relationship Id="rId4" Type="http://schemas.openxmlformats.org/officeDocument/2006/relationships/hyperlink" Target="http://www.zakupki.gov.ru/" TargetMode="External"/><Relationship Id="rId5" Type="http://schemas.openxmlformats.org/officeDocument/2006/relationships/hyperlink" Target="https://www.rts-tender.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Application>LibreOffice/24.8.4.1$Linux_X86_64 LibreOffice_project/480$Build-1</Application>
  <AppVersion>15.0000</AppVersion>
  <Pages>16</Pages>
  <Words>6003</Words>
  <Characters>41454</Characters>
  <CharactersWithSpaces>47143</CharactersWithSpaces>
  <Paragraphs>259</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cp:lastPrinted>2026-10-06T14:37:34Z</cp:lastPrinted>
  <dcterms:modified xsi:type="dcterms:W3CDTF">2026-10-12T08:50:33Z</dcterms:modified>
  <cp:revision>135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