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CDB4D" w14:textId="77777777" w:rsidR="00B60A10" w:rsidRPr="001B2965" w:rsidRDefault="003026F2">
      <w:pPr>
        <w:spacing w:line="257" w:lineRule="auto"/>
        <w:jc w:val="center"/>
      </w:pPr>
      <w:r w:rsidRPr="001B2965">
        <w:t>ТЕХНИЧЕСКОЕ ЗАДАНИЕ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2"/>
        <w:gridCol w:w="2273"/>
        <w:gridCol w:w="7088"/>
      </w:tblGrid>
      <w:tr w:rsidR="00B60A10" w:rsidRPr="001B2965" w14:paraId="05514A78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5ED1F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№</w:t>
            </w:r>
          </w:p>
          <w:p w14:paraId="21D67111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C527F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5AA40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Основные данные и требования</w:t>
            </w:r>
          </w:p>
        </w:tc>
      </w:tr>
      <w:tr w:rsidR="00B60A10" w:rsidRPr="001B2965" w14:paraId="3850B01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2A2AE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7B2D1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3F251" w14:textId="56955D7A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Оказание услуг по охране объектов и</w:t>
            </w:r>
            <w:r>
              <w:rPr>
                <w:bCs/>
                <w:sz w:val="22"/>
                <w:szCs w:val="22"/>
              </w:rPr>
              <w:t xml:space="preserve"> прилежащей территории ГАПОУ СО </w:t>
            </w:r>
            <w:r w:rsidRPr="001B2965">
              <w:rPr>
                <w:bCs/>
                <w:sz w:val="22"/>
                <w:szCs w:val="22"/>
              </w:rPr>
              <w:t>«Саратовский областной образовательный комплекс — Политехнический колледж – Лицей- интернат 64»</w:t>
            </w:r>
            <w:r w:rsidRPr="001B2965">
              <w:rPr>
                <w:sz w:val="22"/>
                <w:szCs w:val="22"/>
              </w:rPr>
              <w:t xml:space="preserve"> по адресу: </w:t>
            </w:r>
          </w:p>
          <w:p w14:paraId="4D93C09A" w14:textId="5765F065" w:rsidR="00B60A10" w:rsidRPr="001B2965" w:rsidRDefault="002E3AD5">
            <w:pPr>
              <w:shd w:val="clear" w:color="auto" w:fill="FFFFFF"/>
              <w:ind w:left="108" w:right="10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E3AD5">
              <w:rPr>
                <w:b/>
                <w:bCs/>
                <w:sz w:val="22"/>
                <w:szCs w:val="22"/>
              </w:rPr>
              <w:t>410012, Россия, Саратовская обл., г. Саратов, ул. им Разина С.Т., 73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B60A10" w:rsidRPr="001B2965" w14:paraId="5338233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0E5B0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8374E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ОКПД 2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E5ED1" w14:textId="77777777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80.10.12.200</w:t>
            </w:r>
          </w:p>
        </w:tc>
      </w:tr>
      <w:tr w:rsidR="00B60A10" w:rsidRPr="001B2965" w14:paraId="208A7B92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C8E30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795AA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Заказчик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56684" w14:textId="77777777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Государственное автономное профессиональное образовательное учреждение Саратовской области «Саратовский областной образовательный комплекс — Политехнический колледж — Лицей-интернат 64»</w:t>
            </w:r>
          </w:p>
        </w:tc>
      </w:tr>
      <w:tr w:rsidR="00B60A10" w:rsidRPr="001B2965" w14:paraId="5C626EA7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34A8E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02478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Количество постов, количество охранников и график оказания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3E53D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Суточный наряд в количестве 1 подготовленного и экипированного сотрудника охраны с режимом работы ежедневно круглосуточно с 08.00 до 08.00 утра следующего дня по адресу:</w:t>
            </w:r>
          </w:p>
          <w:p w14:paraId="12998BAF" w14:textId="77777777" w:rsidR="002E3AD5" w:rsidRDefault="002E3AD5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b/>
                <w:bCs/>
                <w:sz w:val="22"/>
                <w:szCs w:val="22"/>
              </w:rPr>
            </w:pPr>
            <w:r w:rsidRPr="002E3AD5">
              <w:rPr>
                <w:b/>
                <w:bCs/>
                <w:sz w:val="22"/>
                <w:szCs w:val="22"/>
              </w:rPr>
              <w:t>410012, Россия, Саратовская обл., г. Саратов, ул. им Разина С.Т., 73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14:paraId="3F679E26" w14:textId="7F3E42E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1B2965">
              <w:rPr>
                <w:sz w:val="22"/>
                <w:szCs w:val="22"/>
              </w:rPr>
              <w:t>Сроки оказ</w:t>
            </w:r>
            <w:r>
              <w:rPr>
                <w:sz w:val="22"/>
                <w:szCs w:val="22"/>
              </w:rPr>
              <w:t>ания услуг: 00:00 часов «01» но</w:t>
            </w:r>
            <w:r w:rsidRPr="001B2965">
              <w:rPr>
                <w:sz w:val="22"/>
                <w:szCs w:val="22"/>
              </w:rPr>
              <w:t>ября 2026 года и действует по 23:</w:t>
            </w:r>
            <w:r>
              <w:rPr>
                <w:sz w:val="22"/>
                <w:szCs w:val="22"/>
              </w:rPr>
              <w:t>59 часов «31» дека</w:t>
            </w:r>
            <w:r w:rsidRPr="001B2965">
              <w:rPr>
                <w:sz w:val="22"/>
                <w:szCs w:val="22"/>
              </w:rPr>
              <w:t>бря 2026 года.</w:t>
            </w:r>
          </w:p>
          <w:p w14:paraId="052AF76B" w14:textId="77777777" w:rsidR="00B60A10" w:rsidRPr="001B2965" w:rsidRDefault="00B60A1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</w:p>
        </w:tc>
      </w:tr>
      <w:tr w:rsidR="00B60A10" w:rsidRPr="001B2965" w14:paraId="2FADBFF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BF201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FFB6F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Общие требования к оказанию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DC0D2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должен иметь действующую лицензию на осуществление частной охранной деятельности, позволяющую оказывать услуги, предусмотренные пунктами 7 и 8 части 2 статьи 5 Федерального закона от 30.11.2024 № 427-ФЗ «О частной охранной деятельности»: охрана объекта с принятием мер реагирования мобильными группами охраны; охрана объекта и обеспечение внутриобъектового и пропускного режимов на объекте, в отношении которого установлены обязательные требования к антитеррористической защищенности.</w:t>
            </w:r>
          </w:p>
          <w:p w14:paraId="197AF68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Требование установлено пунктом 32 части 1 статьи 12 Федерального закона от 04.05.2011 № 99-ФЗ, Федеральным законом от 30.11.2024 № 427-ФЗ и постановлением Правительства РФ от 23.06.2026 № 781.</w:t>
            </w:r>
          </w:p>
          <w:p w14:paraId="1D517D41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Перечень разрешенных видов услуг: </w:t>
            </w:r>
          </w:p>
          <w:p w14:paraId="5A3EEE0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1) защита жизни и здоровья граждан; </w:t>
            </w:r>
          </w:p>
          <w:p w14:paraId="3B3E13A1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управлении; </w:t>
            </w:r>
          </w:p>
          <w:p w14:paraId="5783CAD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3) консультирование и подготовка рекомендаций клиентам, по вопросам правомерной защиты от противоправных посягательств; </w:t>
            </w:r>
          </w:p>
          <w:p w14:paraId="7609CBFB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4) обеспечение порядка в местах проведения массовых мероприятий; </w:t>
            </w:r>
          </w:p>
          <w:p w14:paraId="70E364A0" w14:textId="77777777" w:rsidR="00B60A10" w:rsidRPr="001B2965" w:rsidRDefault="00B60A10">
            <w:pPr>
              <w:ind w:left="108" w:right="104" w:firstLine="567"/>
              <w:jc w:val="both"/>
            </w:pPr>
          </w:p>
          <w:p w14:paraId="5E98457C" w14:textId="77777777" w:rsidR="00B60A10" w:rsidRPr="001B2965" w:rsidRDefault="003026F2">
            <w:pPr>
              <w:autoSpaceDE w:val="0"/>
              <w:ind w:left="108" w:right="104" w:firstLine="567"/>
              <w:jc w:val="both"/>
            </w:pPr>
            <w:r w:rsidRPr="001B2965">
              <w:rPr>
                <w:sz w:val="22"/>
                <w:szCs w:val="22"/>
              </w:rPr>
              <w:t xml:space="preserve">Требование установлено в соответствии с подпунктом 32 пункта 1 статьи 12 Федерального закона от 04.05.2011 года № 99-ФЗ «О лицензировании отдельных видов деятельности». </w:t>
            </w:r>
          </w:p>
          <w:p w14:paraId="12AE8D87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При окончании срока действия лицензии до исполнения обязательств по Договору исполнитель в установленные законодательством Российской Федерации сроки обязан обеспечить продление действующей лицензии. </w:t>
            </w:r>
          </w:p>
          <w:p w14:paraId="4D78219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Услуги должны соответствовать следующим требованиям законодательства Российской Федерации, актам законодательства Российской Федерации:</w:t>
            </w:r>
          </w:p>
          <w:p w14:paraId="14ADD53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Федеральный закон «О ведомственной охране» от 14 апреля 1999 года № 77-ФЗ;</w:t>
            </w:r>
          </w:p>
          <w:p w14:paraId="6BD917E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- Федеральный закон от 30 ноября 2024 года № 427-ФЗ «О частной охранной деятельности»;</w:t>
            </w:r>
          </w:p>
          <w:p w14:paraId="0278292F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- Постановление Правительства Российской Федерации от 23 июня 2011 г. № 498 «О некоторых вопросах осуществления частной детективной (сыскной) и частной охранной деятельности»; </w:t>
            </w:r>
          </w:p>
          <w:p w14:paraId="56D09F34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Постановление Правительства Российской Федерации от 14 августа 1992 г. № 587 «Вопросы негосударственной (частной) охранной и негосударственной (частной) сыскной деятельности»; </w:t>
            </w:r>
          </w:p>
          <w:p w14:paraId="1C787166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ГОСТ Р 58485-2024 «Обеспечение безопасности образовательных организаций. Оказание охранных услуг на объектах дошкольных, общеобразовательных»;</w:t>
            </w:r>
          </w:p>
          <w:p w14:paraId="53A328ED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 w:firstLine="620"/>
              <w:jc w:val="both"/>
              <w:rPr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До начала оказания услуг Исполнитель обязан представить Заказчику список работников, допущенных к оказанию услуг, и копии действующих удостоверений частных охранников либо иные документы, подтверждающие право соответствующих работников выполнять охранные функции в соответствии с Федеральным законом от 30.11.2024 № 427-ФЗ.</w:t>
            </w:r>
          </w:p>
          <w:p w14:paraId="3565E1E4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Общие требования к оказанию услуг:</w:t>
            </w:r>
          </w:p>
          <w:p w14:paraId="2097C0D8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Исполнитель имеет, действующую до конца срока исполнения договора лицензию на частную охранную деятельность;</w:t>
            </w:r>
          </w:p>
          <w:p w14:paraId="78CDF036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Исполнитель привлекает подготовленный персонал. Сотрудники Исполнителя должны уметь пользоваться техническими средствами охраны (системами контроля доступа, видеонаблюдения, охранно-пожарной сигнализации, системами оповещения, кнопкой тревожной сигнализации).</w:t>
            </w:r>
          </w:p>
          <w:p w14:paraId="0F854E57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 xml:space="preserve">Наличие необходимого количества сотрудников, прошедших профессиональную подготовку и имеющих соответствующее разрешение (лицензии). </w:t>
            </w:r>
          </w:p>
          <w:p w14:paraId="081B29DD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Имеет в наличии сертифицированное служебные спецсредства, предназначаемые для использования сотрудником охранного предприятия, которым законодательством РФ разрешено ношение, хранение и применение спецсредств в целях самообороны или для исполнения возложенных на них федеральным законом обязанностей по защите собственности, задержания правонарушителей;</w:t>
            </w:r>
          </w:p>
          <w:p w14:paraId="1521B6FD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 w:hanging="2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Наличие у участника закупки круглосуточной дежурной службы, пульта централизованного наблюдения и реагирования для охраны объектов;</w:t>
            </w:r>
          </w:p>
          <w:p w14:paraId="4975C820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</w:pPr>
            <w:r w:rsidRPr="001B2965">
              <w:rPr>
                <w:sz w:val="22"/>
                <w:szCs w:val="22"/>
              </w:rPr>
              <w:t>- Наличие у участника закупки экипажей мобильных групп быстрого реагирования, экипированных средствами индивидуальной бронезащиты, вооруженных служебным огнестрельным оружием, в</w:t>
            </w:r>
            <w:r w:rsidRPr="001B2965">
              <w:rPr>
                <w:rFonts w:eastAsia="Calibri"/>
                <w:spacing w:val="-4"/>
                <w:sz w:val="22"/>
                <w:szCs w:val="22"/>
                <w:lang w:eastAsia="en-US"/>
              </w:rPr>
              <w:t>ремя реагирования на тревожные сообщения не должно превышать 25 минут</w:t>
            </w:r>
            <w:r w:rsidRPr="001B2965">
              <w:rPr>
                <w:sz w:val="22"/>
                <w:szCs w:val="22"/>
              </w:rPr>
              <w:t>;</w:t>
            </w:r>
          </w:p>
          <w:p w14:paraId="468B40A7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Не допускается несение службы охранником более 24 часов на объекте без смены. Пост охраны комплектуется из расчета, установленного действующим трудовым законодательством РФ коэффициентом сменности в зависимости от режима труда. Проживание сотрудников охраны на территории охраняемого объекта запрещено.</w:t>
            </w:r>
          </w:p>
          <w:p w14:paraId="673C1604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Услуги, оказываемые Исполнителем, должны соответствовать требованиям, установленным настоящим техническим заданием.</w:t>
            </w:r>
          </w:p>
          <w:p w14:paraId="07257F02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Система охраны, ее организационно-штатная структура устанавливается исходя из принципов экономичности, эффективности и надежности охраны объекта в рамках технического задания. </w:t>
            </w:r>
          </w:p>
          <w:p w14:paraId="44862440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внутриобъектовый и пропускной режим на объекте Заказчика в установленном Заказчиком порядке, в том числе контроль за вносом и выносом имущества. </w:t>
            </w:r>
          </w:p>
          <w:p w14:paraId="692991C0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ставить в известность Заказчика обо всех выявленных недостатках и нарушениях на охраняемом объекте, а также обо всех обстоятельствах, которые могут отрицательно повлиять на </w:t>
            </w:r>
            <w:r w:rsidRPr="001B2965">
              <w:rPr>
                <w:bCs/>
                <w:sz w:val="22"/>
                <w:szCs w:val="22"/>
              </w:rPr>
              <w:lastRenderedPageBreak/>
              <w:t xml:space="preserve">охраняемые имущественные интересы Заказчика или на оказание услуг Исполнителем. </w:t>
            </w:r>
          </w:p>
          <w:p w14:paraId="7AC95F2B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предотвращает противоправные действия в отношении работников, посетителей и имущества Заказчика; при происшествии сотрудник охраны незамедлительно использует кнопку тревожной сигнализации, сообщает в правоохранительные органы, вызывает мобильную группу охраны и взаимодействует с территориальными подразделениями органов внутренних дел и Главным управлением Росгвардии по Саратовской области.</w:t>
            </w:r>
          </w:p>
          <w:p w14:paraId="1A54EE75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соблюдать во время исполнения обязанностей правила пожарной безопасности, а в случае обнаружения на охраняемом объекте возгорания принимать меры по вызову пожарной охраны и ликвидации возгорания. </w:t>
            </w:r>
          </w:p>
          <w:p w14:paraId="474CBF77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В рамках оказываемых услуг Исполнитель в дневное и ночное время каждые 2 (два) часа обязан обеспечить обход объекта Заказчика с занесением записи в журнал обхода. Во время обхода Исполнитель обязан обеспечить контроль за закрытием и целостностью окон, дверей, отсутствием посторонних людей на объекте. После совершения обхода уполномоченный сотрудник Исполнителя обязан вносить записи о производстве обхода в журнал обхода территории. </w:t>
            </w:r>
          </w:p>
          <w:p w14:paraId="665A2493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В целях организации охраны объекта Исполнитель обязан до вступления договора в силу разработать и согласовать с Заказчиком инструкцию сотрудников охраны при исполнении служебных обязанностей на охраняемом объекте и график дежурств сотрудников охраны. </w:t>
            </w:r>
          </w:p>
          <w:p w14:paraId="2B3A0E4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выполнение сотрудниками охраны, привлеченными для оказания услуг, требований разработанной Исполнителем и согласованной Заказчиком инструкции сотрудников охраны при исполнении служебных обязанностей на охраняемом объекте, а также графика дежурств сотрудников охраны. </w:t>
            </w:r>
          </w:p>
          <w:p w14:paraId="6D4231F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координацию работы постов охраны на объекте с представителем Заказчика, обеспечить взаимодействие сотрудников охраны с Заказчиком, возможность круглосуточной и ежедневной связи с указанными лицами вне зависимости от места их пребывания. </w:t>
            </w:r>
          </w:p>
          <w:p w14:paraId="1F85080A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Заказчик вправе осуществлять проверку несения дежурств сотрудниками Исполнителя, правильность и достоверность оформления сотрудниками Исполнителя журнала дежурств и журнала обхода территории, исправность используемых в работе сотрудниками Исполнителя технических средств связи, опрятность формы сотрудников Исполнителя. </w:t>
            </w:r>
          </w:p>
          <w:p w14:paraId="4D92199C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при обнаружении подозрительных или бесхозных предметов незамедлительно организует оповещение и эвакуацию находящихся на объекте лиц, сообщает по номеру 112, уведомляет территориальные подразделения органов внутренних дел и Главное управление Росгвардии по Саратовской области.</w:t>
            </w:r>
          </w:p>
          <w:p w14:paraId="78ED556D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руководствоваться утвержденным Заказчиком планом эвакуации на случай обнаружения подозрительных и бесхозно брошенных предметов, иных случаях противоправных действий и чрезвычайных ситуаций. </w:t>
            </w:r>
          </w:p>
          <w:p w14:paraId="43F33C0C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При обнаружении фактов хищения имущества или иных правонарушений Исполнитель обязан незамедлительно уведомить уполномоченных представителей Заказчика, вызвать сотрудников территориального органа внутренних дел и обеспечить охрану места происшествия до их прибытия в целях сохранения следов противоправного деяния.</w:t>
            </w:r>
          </w:p>
          <w:p w14:paraId="65535F2A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При возникновении в ночное время аварийных ситуаций на инженерных системах объекта, в результате которых причинен или может быть причинен вред жизни и здоровью граждан, имуществу Заказчика или имуществу третьих лиц, Исполнитель обязан обеспечить </w:t>
            </w:r>
            <w:r w:rsidRPr="001B2965">
              <w:rPr>
                <w:bCs/>
                <w:sz w:val="22"/>
                <w:szCs w:val="22"/>
              </w:rPr>
              <w:lastRenderedPageBreak/>
              <w:t xml:space="preserve">принятие мер по сокращению возможных убытков и обеспечить вызов аварийных служб. </w:t>
            </w:r>
          </w:p>
          <w:p w14:paraId="4A76C10C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охранных услуг (охранная организация, подразделение ведомственной охраны): </w:t>
            </w:r>
          </w:p>
          <w:p w14:paraId="48D8CDB0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несёт материальную ответственность за нанесенный охраняемому объекту ущерб по вине ненадлежащего исполнения или неисполнения сотрудниками охраны своих обязанностей; </w:t>
            </w:r>
          </w:p>
          <w:p w14:paraId="4057BB18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обязан обеспечить все смены только сотрудниками, имеющими удостоверения частного охранника и личные карточки охранника (охранная организация), либо имеющими служебное удостоверение и жетон (подразделение ведомственной охраны), прошедшими ежегодную периодическую проверку на пригодность к действиям в условиях, связанных с применением огнестрельного оружия и специальных средств, не имеющими судимости и факта уголовного преследования; </w:t>
            </w:r>
          </w:p>
          <w:p w14:paraId="00B15F9D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- обязан обеспечить замену сотрудника на посту в течение 30 минут, в случае отстранения сотрудника Исполнителя от выполнения своих обязанностей по основаниям, предусмотренным в инструкции сотрудников охраны при исполнении служебных обязанностей на охраняемом объекте, в том числе в случае нахождения сотрудника Исполнителя в состоянии алкогольного или наркотического опьянения</w:t>
            </w:r>
          </w:p>
        </w:tc>
      </w:tr>
      <w:tr w:rsidR="00B60A10" w:rsidRPr="001B2965" w14:paraId="723A0390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AF7FF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8C1A0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Общие требования к сотрудникам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8D9F6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Сотрудники, привлекаемые к охране, должны: </w:t>
            </w:r>
          </w:p>
          <w:p w14:paraId="283E8D1B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являться работниками частной охранной организации, имеющей действующую лицензию на осуществление частной охранной деятельности, и иметь действующее удостоверение частного охранника и личную карточку охранника в случаях, предусмотренных Федеральным законом от 30.11.2024 № 427-ФЗ;</w:t>
            </w:r>
          </w:p>
          <w:p w14:paraId="02B81D61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быть одетым в форменную одежду по сезону (с нагрудными и /или нарукавными нашивками), позволяющую определить принадлежность сотрудника охраны к конкретной охранной организации (Исполнителю). Обеспечить чистое и аккуратное ношение форменной одежды.</w:t>
            </w:r>
          </w:p>
          <w:p w14:paraId="6C4BBA2C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 В случае если охранник является сотрудником частной охранной организации </w:t>
            </w:r>
          </w:p>
          <w:p w14:paraId="30322312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не допускать ношение форменной одежды, не позволяющей определить его принадлежность к конкретной частной охранной организации, а также не допускать ношение отдельных предметов форменной одежды совместно с иной одеждой, ношение форменной одежды, аналогичной форме одежды сотрудников правоохранительных органов и военнослужащих, а также сходной с ними до степени смешения; </w:t>
            </w:r>
          </w:p>
          <w:p w14:paraId="0E78487A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сотрудниками охраны не допускается к несению службы более 24 (двадцати четырех) часов без смены. </w:t>
            </w:r>
          </w:p>
          <w:p w14:paraId="3781291E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иметь средства радиосвязи и мобильной связи,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(за счет Исполнителя), мобильные телефоны должны иметь постоянный положительный баланс; </w:t>
            </w:r>
          </w:p>
          <w:p w14:paraId="7113319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иметь средства связи, обеспечивающие бесперебойную связь с дежурной службой Исполнителя для вызова мобильной вооруженной группы Исполнителя (за счет Исполнителя); </w:t>
            </w:r>
          </w:p>
          <w:p w14:paraId="0862A24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соответствовать требованиям Постановления Правительства Российской Федерации от 19 мая 2007 года № 300 «Об утверждении перечня заболеваний, препятствующих исполнению обязанностей частного охранника»; </w:t>
            </w:r>
          </w:p>
          <w:p w14:paraId="4AF88CFB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соблюдать требования трудового законодательства Российской Федерации о режиме труда и отдыха; </w:t>
            </w:r>
          </w:p>
          <w:p w14:paraId="3C455772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знать действующие нормативные документы по вопросам организации охраны; </w:t>
            </w:r>
          </w:p>
          <w:p w14:paraId="4B38773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- сотрудники охраны должны уметь действовать при возникновении чрезвычайных ситуаций (пожар, обнаружение посторонних предметов, захват заложников и др.); </w:t>
            </w:r>
          </w:p>
          <w:p w14:paraId="50429222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уметь пользоваться техническими средствами пожарно-охранной сигнализации, тревожной сигнализации и системы видеонаблюдения в интересах качественного выполнения задач по охране объекта;</w:t>
            </w:r>
          </w:p>
          <w:p w14:paraId="24ED06AF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при срабатывании охранно-пожарной сигнализации, тревожной сигнализации вследствие технической неисправности. Исполнитель обязан сообщить о данном факте Заказчику и организации, осуществляющей техническое обслуживание комплексной системы обеспечения безопасности объекта и своему непосредственному руководителю; </w:t>
            </w:r>
          </w:p>
          <w:p w14:paraId="3426235E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обращать особое внимание на закрытие и целостность окон, дверей и отсутствие посторонних людей внутри здания и на прилегающих территориях; </w:t>
            </w:r>
          </w:p>
          <w:p w14:paraId="3627A50A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</w:t>
            </w:r>
            <w:r w:rsidRPr="001B2965">
              <w:rPr>
                <w:rFonts w:eastAsia="Calibri"/>
                <w:sz w:val="22"/>
                <w:szCs w:val="22"/>
              </w:rPr>
              <w:t>предотвращать несанкционированный доступ (проход) посторонних лиц на охраняемые объекты;</w:t>
            </w:r>
          </w:p>
          <w:p w14:paraId="29F34CF2" w14:textId="77777777" w:rsidR="00B60A10" w:rsidRPr="001B2965" w:rsidRDefault="003026F2">
            <w:pPr>
              <w:tabs>
                <w:tab w:val="left" w:pos="0"/>
              </w:tabs>
              <w:ind w:left="108" w:right="104"/>
              <w:contextualSpacing/>
              <w:jc w:val="both"/>
            </w:pPr>
            <w:r w:rsidRPr="001B2965">
              <w:rPr>
                <w:rFonts w:eastAsia="Calibri"/>
                <w:sz w:val="22"/>
                <w:szCs w:val="22"/>
              </w:rPr>
              <w:t>- осуществлять контроль за ввозом-вывозом, вносом-выносом материальных ценностей;</w:t>
            </w:r>
          </w:p>
          <w:p w14:paraId="75DBB15C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быть вежливыми, пунктуальными, способными выдать общую справочную информацию о порядке работы образовательного учреждения; </w:t>
            </w:r>
          </w:p>
          <w:p w14:paraId="08300146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уметь взаимодействовать с правоохранительными органами, органами МЧС по вопросам предупреждения хищений и нарушений общественного порядка, пресечения посягательств на охраняемую собственность, а также при задержании правонарушителей, как в обычных условиях, так и в экстремальных ситуациях; </w:t>
            </w:r>
          </w:p>
          <w:p w14:paraId="34AD8ECE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иметь физическую и психологическую подготовка сотрудника охраны обязана обеспечить этику общения с обслуживаемым Исполнителем контингентом, работниками Заказчика, предотвратить конфликт и отразить, при необходимости нападение. </w:t>
            </w:r>
          </w:p>
          <w:p w14:paraId="014C4D68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иметь согласованный руководителем Заказчика план-схему обхода здания и территории учреждения;</w:t>
            </w:r>
          </w:p>
          <w:p w14:paraId="674236B7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rFonts w:eastAsia="Calibri"/>
                <w:sz w:val="22"/>
                <w:szCs w:val="22"/>
              </w:rPr>
              <w:t>- информировать Заказчика о событиях, имевших место в процессе несения дежурства, затрагивающих интересы Заказчика и влияющих, в той или иной степени, на безопасность его деятельности.</w:t>
            </w:r>
          </w:p>
        </w:tc>
      </w:tr>
      <w:tr w:rsidR="00B60A10" w:rsidRPr="001B2965" w14:paraId="55B557CE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7A4FF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1A3E0" w14:textId="77777777" w:rsidR="00B60A10" w:rsidRPr="001B2965" w:rsidRDefault="003026F2">
            <w:pPr>
              <w:shd w:val="clear" w:color="auto" w:fill="FFFFFF"/>
              <w:ind w:right="-10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Требования к качеству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8AF08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sz w:val="22"/>
                <w:szCs w:val="22"/>
              </w:rPr>
              <w:t>Требования к качеству оказываемых услуг</w:t>
            </w:r>
          </w:p>
          <w:p w14:paraId="544F738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Гарантийный срок на оказание услуг распространяется на весь период действия договора. </w:t>
            </w:r>
          </w:p>
          <w:p w14:paraId="0710405D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Стороны несут ответственность в пределах причинённого ущерба в соответствии с действующим законодательством Российской Федерации. </w:t>
            </w:r>
          </w:p>
          <w:p w14:paraId="1581F15A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несёт материальную ответственность за ущерб, причиненный в результате: </w:t>
            </w:r>
          </w:p>
          <w:p w14:paraId="3514BAB3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хищений товароматериальных ценностей,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(вноса) товароматериальных ценностей; </w:t>
            </w:r>
          </w:p>
          <w:p w14:paraId="774B36EC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уничтожение или повреждение имущества лицами, проникшими на охраняемый объект в результате ненадлежащего выполнения Исполнителем принятых обязательств. Факты хищений, уничтожений, повреждения имущества посторонними лицами, проникшими на объект, или в силу других причин по вине работников, осуществляющих охрану объекта, устанавливается органами дознания, следствия или судом; </w:t>
            </w:r>
          </w:p>
          <w:p w14:paraId="1B86EA08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хищения либо уничтожения материальных ценностей в результате необеспечения надлежащей охраны или вследствие невыполнения требований установленного режима охраны. В данном случае Исполнитель возмещает материальный ущерб в полном его объёме. </w:t>
            </w:r>
          </w:p>
          <w:p w14:paraId="21CCF6C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Возмещение причинённого, но вине Исполнителя ущерба, производится в порядке, установленном законодательством Российской Федерации. </w:t>
            </w:r>
          </w:p>
          <w:p w14:paraId="4F23B071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Размер ущерба должен быть подтвержден соответствующими документами и расчётом стоимости похищенных, уничтоженных или повреждённых ценностей, оставленных с участием Исполнителя, и сверен с бухгалтерскими данными. В возмещенный ущерба включается стоимость похищенного или уничтоженного имущества, размер уценки поврежденных ценностей, расходы на восстановление поврежденного имущества, а также похищенные денежные суммы. </w:t>
            </w:r>
          </w:p>
          <w:p w14:paraId="2734C6D4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При возмещении Заказчику похищенных ценностей, присутствие представителя Исполнителя является обязательным. Стоимость возвращённых товароматериальных ценностей исключается из общей суммы ущерба, а ранее оплаченная сумма за эти ценности возвращается Исполнителю. Стоимость возвращенных ценностей в случае их порчи определяется совместно Сторонами. </w:t>
            </w:r>
          </w:p>
          <w:p w14:paraId="2EBC7C72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Претензии о возмещении материального ущерба предъявляются Заказчиком и рассматриваются Исполнителем в порядке и в сроки, предусмотренные действующим законодательством Российской Федерации. </w:t>
            </w:r>
          </w:p>
          <w:p w14:paraId="0FFEFB8E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не несёт ответственность в следующих случаях: </w:t>
            </w:r>
          </w:p>
          <w:p w14:paraId="44053DC5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за имущественный ущерб и ущерб, причиненный материальным ценностям стихийными бедствиями; </w:t>
            </w:r>
          </w:p>
          <w:p w14:paraId="181F7779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за ущерб, совершенный путём преступного посягательства при нарушении и неисполнении сотрудниками Заказчика требований и указаний, предъявляемых к ним сотрудниками Исполнителя; </w:t>
            </w:r>
          </w:p>
          <w:p w14:paraId="0A372CAF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за оставленное без присмотра личное имущество работников Заказчика, имущество иных лиц; </w:t>
            </w:r>
          </w:p>
          <w:p w14:paraId="01B9F33F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в случае, когда ущерб наступил несмотря на то, что сотрудниками Исполнителя были предприняты все меры, предусмотренные Законом, для пресечения преступного посягательств.</w:t>
            </w:r>
          </w:p>
        </w:tc>
      </w:tr>
    </w:tbl>
    <w:p w14:paraId="28F66237" w14:textId="77777777" w:rsidR="00B60A10" w:rsidRPr="001B2965" w:rsidRDefault="00B60A10">
      <w:pPr>
        <w:spacing w:line="100" w:lineRule="atLeast"/>
        <w:ind w:right="-2"/>
        <w:rPr>
          <w:b/>
          <w:sz w:val="22"/>
          <w:szCs w:val="22"/>
        </w:rPr>
      </w:pPr>
    </w:p>
    <w:sectPr w:rsidR="00B60A10" w:rsidRPr="001B2965">
      <w:pgSz w:w="11906" w:h="16838"/>
      <w:pgMar w:top="284" w:right="70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">
    <w:altName w:val="Sans Serif Collection"/>
    <w:charset w:val="CC"/>
    <w:family w:val="swiss"/>
    <w:pitch w:val="variable"/>
    <w:sig w:usb0="00000001" w:usb1="4000205F" w:usb2="0800002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96A9E"/>
    <w:multiLevelType w:val="multilevel"/>
    <w:tmpl w:val="0E52A2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E677ED"/>
    <w:multiLevelType w:val="multilevel"/>
    <w:tmpl w:val="0002AC50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A10"/>
    <w:rsid w:val="001B2965"/>
    <w:rsid w:val="00281332"/>
    <w:rsid w:val="002E3AD5"/>
    <w:rsid w:val="003026F2"/>
    <w:rsid w:val="00B6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C9BF"/>
  <w15:docId w15:val="{7C5EC960-5C81-4CC6-ABA4-F671559FE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b/>
    </w:rPr>
  </w:style>
  <w:style w:type="character" w:customStyle="1" w:styleId="WW8Num3z2">
    <w:name w:val="WW8Num3z2"/>
    <w:qFormat/>
  </w:style>
  <w:style w:type="character" w:customStyle="1" w:styleId="WW8Num4z0">
    <w:name w:val="WW8Num4z0"/>
    <w:qFormat/>
    <w:rPr>
      <w:b w:val="0"/>
    </w:rPr>
  </w:style>
  <w:style w:type="character" w:customStyle="1" w:styleId="WW8Num4z1">
    <w:name w:val="WW8Num4z1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a3">
    <w:name w:val="Основной текст Знак"/>
    <w:qFormat/>
    <w:rPr>
      <w:rFonts w:eastAsia="Times New Roman"/>
    </w:rPr>
  </w:style>
  <w:style w:type="character" w:customStyle="1" w:styleId="a4">
    <w:name w:val="Название Знак"/>
    <w:qFormat/>
    <w:rPr>
      <w:rFonts w:eastAsia="Times New Roman"/>
      <w:b/>
      <w:bCs/>
      <w:sz w:val="22"/>
      <w:szCs w:val="22"/>
    </w:rPr>
  </w:style>
  <w:style w:type="character" w:customStyle="1" w:styleId="ConsNonformat">
    <w:name w:val="ConsNonformat Знак"/>
    <w:qFormat/>
    <w:rPr>
      <w:rFonts w:ascii="Courier New" w:hAnsi="Courier New" w:cs="Courier New"/>
      <w:sz w:val="24"/>
      <w:szCs w:val="24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a7">
    <w:name w:val="Абзац списка Знак"/>
    <w:qFormat/>
    <w:rPr>
      <w:rFonts w:eastAsia="Times New Roman"/>
      <w:sz w:val="24"/>
      <w:szCs w:val="24"/>
    </w:rPr>
  </w:style>
  <w:style w:type="character" w:styleId="a8">
    <w:name w:val="annotation reference"/>
    <w:qFormat/>
    <w:rPr>
      <w:sz w:val="16"/>
      <w:szCs w:val="16"/>
    </w:rPr>
  </w:style>
  <w:style w:type="character" w:customStyle="1" w:styleId="a9">
    <w:name w:val="Текст примечания Знак"/>
    <w:qFormat/>
    <w:rPr>
      <w:rFonts w:eastAsia="Times New Roman"/>
    </w:rPr>
  </w:style>
  <w:style w:type="character" w:customStyle="1" w:styleId="aa">
    <w:name w:val="Тема примечания Знак"/>
    <w:qFormat/>
    <w:rPr>
      <w:rFonts w:eastAsia="Times New Roman"/>
      <w:b/>
      <w:bCs/>
    </w:rPr>
  </w:style>
  <w:style w:type="paragraph" w:customStyle="1" w:styleId="Heading">
    <w:name w:val="Heading"/>
    <w:basedOn w:val="a"/>
    <w:next w:val="ab"/>
    <w:qFormat/>
    <w:pPr>
      <w:autoSpaceDE w:val="0"/>
      <w:jc w:val="center"/>
    </w:pPr>
    <w:rPr>
      <w:b/>
      <w:bCs/>
      <w:sz w:val="22"/>
      <w:szCs w:val="22"/>
      <w:lang w:val="en-US"/>
    </w:rPr>
  </w:style>
  <w:style w:type="paragraph" w:styleId="ab">
    <w:name w:val="Body Text"/>
    <w:basedOn w:val="a"/>
    <w:pPr>
      <w:spacing w:after="120"/>
    </w:pPr>
    <w:rPr>
      <w:sz w:val="20"/>
      <w:szCs w:val="20"/>
      <w:lang w:val="en-US"/>
    </w:r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western">
    <w:name w:val="western"/>
    <w:basedOn w:val="a"/>
    <w:qFormat/>
    <w:pPr>
      <w:spacing w:before="280" w:after="119"/>
    </w:pPr>
    <w:rPr>
      <w:b/>
      <w:bCs/>
      <w:caps/>
      <w:sz w:val="28"/>
      <w:szCs w:val="28"/>
    </w:rPr>
  </w:style>
  <w:style w:type="paragraph" w:customStyle="1" w:styleId="ConsNonformat0">
    <w:name w:val="ConsNonformat"/>
    <w:qFormat/>
    <w:pPr>
      <w:widowControl w:val="0"/>
      <w:autoSpaceDE w:val="0"/>
    </w:pPr>
    <w:rPr>
      <w:rFonts w:ascii="Courier New" w:eastAsia="Calibri" w:hAnsi="Courier New" w:cs="Courier New"/>
      <w:lang w:val="ru-RU" w:bidi="ar-SA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14"/>
      <w:szCs w:val="14"/>
      <w:lang w:val="ru-RU" w:bidi="ar-SA"/>
    </w:rPr>
  </w:style>
  <w:style w:type="paragraph" w:customStyle="1" w:styleId="Standard">
    <w:name w:val="Standard"/>
    <w:qFormat/>
    <w:rPr>
      <w:rFonts w:ascii="Times New Roman" w:eastAsia="Times New Roman" w:hAnsi="Times New Roman" w:cs="Times New Roman"/>
      <w:kern w:val="2"/>
      <w:lang w:val="ru-RU" w:bidi="ar-SA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af0">
    <w:name w:val="Знак Знак Знак Знак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f1">
    <w:name w:val="annotation text"/>
    <w:basedOn w:val="a"/>
    <w:qFormat/>
    <w:rPr>
      <w:sz w:val="20"/>
      <w:szCs w:val="20"/>
    </w:rPr>
  </w:style>
  <w:style w:type="paragraph" w:styleId="af2">
    <w:name w:val="annotation subject"/>
    <w:basedOn w:val="af1"/>
    <w:next w:val="af1"/>
    <w:qFormat/>
    <w:rPr>
      <w:b/>
      <w:bCs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2582</Words>
  <Characters>14722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РАЗДЕЛ</vt:lpstr>
    </vt:vector>
  </TitlesOfParts>
  <Company>LightKey.Store</Company>
  <LinksUpToDate>false</LinksUpToDate>
  <CharactersWithSpaces>17270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</dc:title>
  <dc:subject/>
  <dc:creator>vadim</dc:creator>
  <cp:keywords/>
  <dc:description/>
  <cp:lastModifiedBy>Петрова Наталья Валерьевна</cp:lastModifiedBy>
  <cp:revision>2</cp:revision>
  <cp:lastPrinted>2014-06-23T17:02:00Z</cp:lastPrinted>
  <dcterms:created xsi:type="dcterms:W3CDTF">2026-10-13T13:06:00Z</dcterms:created>
  <dcterms:modified xsi:type="dcterms:W3CDTF">2026-10-13T13:06:00Z</dcterms:modified>
  <dc:language>en-US</dc:language>
</cp:coreProperties>
</file>