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5A9E9" w14:textId="77777777" w:rsidR="00D55D17" w:rsidRDefault="000E6F0B">
      <w:pPr>
        <w:spacing w:after="0" w:line="240" w:lineRule="auto"/>
        <w:ind w:left="6237"/>
        <w:jc w:val="right"/>
        <w:rPr>
          <w:rFonts w:ascii="Times New Roman" w:hAnsi="Times New Roman" w:cs="Times New Roman"/>
        </w:rPr>
      </w:pPr>
      <w:r>
        <w:rPr>
          <w:rFonts w:ascii="Times New Roman" w:hAnsi="Times New Roman" w:cs="Times New Roman"/>
        </w:rPr>
        <w:t xml:space="preserve">Приложение № 5 </w:t>
      </w:r>
    </w:p>
    <w:p w14:paraId="2483FEB4" w14:textId="77777777" w:rsidR="00D55D17" w:rsidRDefault="000E6F0B">
      <w:pPr>
        <w:spacing w:after="0" w:line="240" w:lineRule="auto"/>
        <w:ind w:left="6237"/>
        <w:jc w:val="right"/>
        <w:rPr>
          <w:rFonts w:ascii="Times New Roman" w:hAnsi="Times New Roman" w:cs="Times New Roman"/>
        </w:rPr>
      </w:pPr>
      <w:r>
        <w:rPr>
          <w:rFonts w:ascii="Times New Roman" w:hAnsi="Times New Roman" w:cs="Times New Roman"/>
        </w:rPr>
        <w:t>к извещению об осуществлении закупки</w:t>
      </w:r>
    </w:p>
    <w:p w14:paraId="76CEF590" w14:textId="77777777" w:rsidR="00D55D17" w:rsidRDefault="000E6F0B">
      <w:pPr>
        <w:spacing w:after="0" w:line="288"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ПОРЯДОК</w:t>
      </w:r>
    </w:p>
    <w:p w14:paraId="7CAF7BA9" w14:textId="77777777" w:rsidR="00D55D17" w:rsidRDefault="000E6F0B">
      <w:pPr>
        <w:spacing w:after="0" w:line="288"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sz w:val="20"/>
          <w:szCs w:val="20"/>
          <w:lang w:eastAsia="ru-RU"/>
        </w:rPr>
        <w:t>рассмотрения и оценки заявок на участие в запросе предложений</w:t>
      </w:r>
    </w:p>
    <w:p w14:paraId="73280764" w14:textId="77777777" w:rsidR="00D55D17" w:rsidRDefault="00D55D17">
      <w:pPr>
        <w:spacing w:after="0" w:line="288" w:lineRule="auto"/>
        <w:jc w:val="center"/>
        <w:rPr>
          <w:rFonts w:ascii="Times New Roman" w:eastAsia="Times New Roman" w:hAnsi="Times New Roman" w:cs="Times New Roman"/>
          <w:b/>
          <w:bCs/>
          <w:sz w:val="20"/>
          <w:szCs w:val="20"/>
          <w:lang w:eastAsia="ru-RU"/>
        </w:rPr>
      </w:pPr>
    </w:p>
    <w:p w14:paraId="61B0710D" w14:textId="77777777" w:rsidR="00D55D17" w:rsidRDefault="000E6F0B">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Критерии и показатели оценки заявок на участие в закупке:</w:t>
      </w:r>
    </w:p>
    <w:p w14:paraId="48EDE4F3" w14:textId="77777777" w:rsidR="00D55D17" w:rsidRDefault="00D55D17">
      <w:pPr>
        <w:spacing w:after="0" w:line="288" w:lineRule="auto"/>
        <w:jc w:val="both"/>
        <w:rPr>
          <w:rFonts w:ascii="Times New Roman" w:eastAsia="Times New Roman" w:hAnsi="Times New Roman" w:cs="Times New Roman"/>
          <w:sz w:val="20"/>
          <w:szCs w:val="20"/>
          <w:lang w:eastAsia="ru-RU"/>
        </w:rPr>
      </w:pPr>
    </w:p>
    <w:tbl>
      <w:tblPr>
        <w:tblW w:w="51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0"/>
        <w:gridCol w:w="1648"/>
        <w:gridCol w:w="1310"/>
        <w:gridCol w:w="1636"/>
        <w:gridCol w:w="1310"/>
        <w:gridCol w:w="1962"/>
        <w:gridCol w:w="2046"/>
        <w:gridCol w:w="4828"/>
      </w:tblGrid>
      <w:tr w:rsidR="00D55D17" w14:paraId="5166E224" w14:textId="77777777" w:rsidTr="0024292B">
        <w:tc>
          <w:tcPr>
            <w:tcW w:w="350" w:type="dxa"/>
            <w:vAlign w:val="center"/>
          </w:tcPr>
          <w:p w14:paraId="69752753"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w:t>
            </w:r>
          </w:p>
        </w:tc>
        <w:tc>
          <w:tcPr>
            <w:tcW w:w="1648" w:type="dxa"/>
            <w:vAlign w:val="center"/>
          </w:tcPr>
          <w:p w14:paraId="4E728E51"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Критерий оценки</w:t>
            </w:r>
          </w:p>
        </w:tc>
        <w:tc>
          <w:tcPr>
            <w:tcW w:w="1310" w:type="dxa"/>
            <w:vAlign w:val="center"/>
          </w:tcPr>
          <w:p w14:paraId="1BCA9A3C"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Значимость критерия оценки</w:t>
            </w:r>
            <w:r>
              <w:rPr>
                <w:rFonts w:ascii="Times New Roman" w:eastAsia="Times New Roman" w:hAnsi="Times New Roman" w:cs="Times New Roman"/>
                <w:sz w:val="20"/>
                <w:szCs w:val="20"/>
                <w:lang w:eastAsia="ru-RU"/>
              </w:rPr>
              <w:br/>
            </w:r>
            <w:r w:rsidRPr="001B3D43">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З</w:t>
            </w:r>
            <w:r>
              <w:rPr>
                <w:rFonts w:ascii="Times New Roman" w:eastAsia="Times New Roman" w:hAnsi="Times New Roman" w:cs="Times New Roman"/>
                <w:sz w:val="20"/>
                <w:szCs w:val="20"/>
                <w:vertAlign w:val="subscript"/>
                <w:lang w:eastAsia="ru-RU"/>
              </w:rPr>
              <w:t xml:space="preserve"> </w:t>
            </w:r>
            <w:proofErr w:type="gramStart"/>
            <w:r>
              <w:rPr>
                <w:rFonts w:ascii="Times New Roman" w:eastAsia="Times New Roman" w:hAnsi="Times New Roman" w:cs="Times New Roman"/>
                <w:sz w:val="20"/>
                <w:szCs w:val="20"/>
                <w:vertAlign w:val="subscript"/>
                <w:lang w:eastAsia="ru-RU"/>
              </w:rPr>
              <w:t>к</w:t>
            </w:r>
            <w:r>
              <w:rPr>
                <w:rFonts w:ascii="Times New Roman" w:eastAsia="Times New Roman" w:hAnsi="Times New Roman" w:cs="Times New Roman"/>
                <w:sz w:val="20"/>
                <w:szCs w:val="20"/>
                <w:lang w:eastAsia="ru-RU"/>
              </w:rPr>
              <w:t xml:space="preserve"> )</w:t>
            </w:r>
            <w:proofErr w:type="gramEnd"/>
            <w:r>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rPr>
              <w:t xml:space="preserve"> %</w:t>
            </w:r>
          </w:p>
        </w:tc>
        <w:tc>
          <w:tcPr>
            <w:tcW w:w="1636" w:type="dxa"/>
            <w:vAlign w:val="center"/>
          </w:tcPr>
          <w:p w14:paraId="468BBD59"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Показатель оценки</w:t>
            </w:r>
          </w:p>
        </w:tc>
        <w:tc>
          <w:tcPr>
            <w:tcW w:w="1310" w:type="dxa"/>
            <w:vAlign w:val="center"/>
          </w:tcPr>
          <w:p w14:paraId="79EBD918"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 xml:space="preserve">Значимость показателя оценки </w:t>
            </w:r>
            <w:r>
              <w:rPr>
                <w:rFonts w:ascii="Times New Roman" w:eastAsia="Times New Roman" w:hAnsi="Times New Roman" w:cs="Times New Roman"/>
                <w:sz w:val="20"/>
                <w:szCs w:val="20"/>
                <w:lang w:eastAsia="ru-RU"/>
              </w:rPr>
              <w:br/>
              <w:t xml:space="preserve">( З </w:t>
            </w:r>
            <w:proofErr w:type="gramStart"/>
            <w:r>
              <w:rPr>
                <w:rFonts w:ascii="Times New Roman" w:eastAsia="Times New Roman" w:hAnsi="Times New Roman" w:cs="Times New Roman"/>
                <w:sz w:val="20"/>
                <w:szCs w:val="20"/>
                <w:vertAlign w:val="subscript"/>
                <w:lang w:eastAsia="ru-RU"/>
              </w:rPr>
              <w:t xml:space="preserve">п </w:t>
            </w:r>
            <w:r>
              <w:rPr>
                <w:rFonts w:ascii="Times New Roman" w:eastAsia="Times New Roman" w:hAnsi="Times New Roman" w:cs="Times New Roman"/>
                <w:sz w:val="20"/>
                <w:szCs w:val="20"/>
                <w:lang w:eastAsia="ru-RU"/>
              </w:rPr>
              <w:t>)</w:t>
            </w:r>
            <w:proofErr w:type="gramEnd"/>
            <w:r>
              <w:rPr>
                <w:rFonts w:ascii="Times New Roman" w:eastAsia="Times New Roman" w:hAnsi="Times New Roman" w:cs="Times New Roman"/>
                <w:sz w:val="20"/>
                <w:szCs w:val="20"/>
                <w:lang w:eastAsia="ru-RU"/>
              </w:rPr>
              <w:t xml:space="preserve">, </w:t>
            </w:r>
            <w:r w:rsidRPr="001B3D43">
              <w:rPr>
                <w:rFonts w:ascii="Times New Roman" w:eastAsia="Times New Roman" w:hAnsi="Times New Roman" w:cs="Times New Roman"/>
                <w:sz w:val="20"/>
                <w:szCs w:val="20"/>
              </w:rPr>
              <w:t>%</w:t>
            </w:r>
          </w:p>
        </w:tc>
        <w:tc>
          <w:tcPr>
            <w:tcW w:w="1962" w:type="dxa"/>
            <w:vAlign w:val="center"/>
          </w:tcPr>
          <w:p w14:paraId="67F45EC9"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Детализация показателя оценки</w:t>
            </w:r>
          </w:p>
        </w:tc>
        <w:tc>
          <w:tcPr>
            <w:tcW w:w="2046" w:type="dxa"/>
            <w:vAlign w:val="center"/>
          </w:tcPr>
          <w:p w14:paraId="24E5229B"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Значимость детализирующего показателя оценки, %</w:t>
            </w:r>
          </w:p>
        </w:tc>
        <w:tc>
          <w:tcPr>
            <w:tcW w:w="4828" w:type="dxa"/>
            <w:vAlign w:val="center"/>
          </w:tcPr>
          <w:p w14:paraId="056D6922"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Формула оценки или шкала оценки</w:t>
            </w:r>
          </w:p>
        </w:tc>
      </w:tr>
      <w:tr w:rsidR="00D55D17" w14:paraId="523CA7DF" w14:textId="77777777" w:rsidTr="0024292B">
        <w:tc>
          <w:tcPr>
            <w:tcW w:w="350" w:type="dxa"/>
          </w:tcPr>
          <w:p w14:paraId="72FE6008"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1.</w:t>
            </w:r>
          </w:p>
        </w:tc>
        <w:tc>
          <w:tcPr>
            <w:tcW w:w="1648" w:type="dxa"/>
          </w:tcPr>
          <w:p w14:paraId="23B714C2" w14:textId="77777777" w:rsidR="00D55D17" w:rsidRDefault="000E6F0B">
            <w:pPr>
              <w:spacing w:after="0" w:line="240" w:lineRule="auto"/>
              <w:rPr>
                <w:rFonts w:ascii="Times New Roman" w:hAnsi="Times New Roman" w:cs="Times New Roman"/>
                <w:sz w:val="20"/>
                <w:szCs w:val="20"/>
              </w:rPr>
            </w:pPr>
            <w:r>
              <w:rPr>
                <w:rFonts w:ascii="Times New Roman" w:eastAsia="Times New Roman" w:hAnsi="Times New Roman" w:cs="Times New Roman"/>
                <w:sz w:val="20"/>
                <w:szCs w:val="20"/>
                <w:lang w:eastAsia="ru-RU"/>
              </w:rPr>
              <w:t>Цена контракта</w:t>
            </w:r>
          </w:p>
        </w:tc>
        <w:tc>
          <w:tcPr>
            <w:tcW w:w="1310" w:type="dxa"/>
          </w:tcPr>
          <w:p w14:paraId="41A42813"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60</w:t>
            </w:r>
          </w:p>
        </w:tc>
        <w:tc>
          <w:tcPr>
            <w:tcW w:w="1636" w:type="dxa"/>
          </w:tcPr>
          <w:p w14:paraId="51A23353"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Цена, предложенная участником</w:t>
            </w:r>
          </w:p>
        </w:tc>
        <w:tc>
          <w:tcPr>
            <w:tcW w:w="1310" w:type="dxa"/>
          </w:tcPr>
          <w:p w14:paraId="5697C97F"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100</w:t>
            </w:r>
          </w:p>
        </w:tc>
        <w:tc>
          <w:tcPr>
            <w:tcW w:w="1962" w:type="dxa"/>
          </w:tcPr>
          <w:p w14:paraId="1819FEE1"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w:t>
            </w:r>
          </w:p>
        </w:tc>
        <w:tc>
          <w:tcPr>
            <w:tcW w:w="2046" w:type="dxa"/>
          </w:tcPr>
          <w:p w14:paraId="3853CD3D"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w:t>
            </w:r>
          </w:p>
        </w:tc>
        <w:tc>
          <w:tcPr>
            <w:tcW w:w="4828" w:type="dxa"/>
          </w:tcPr>
          <w:p w14:paraId="01F56C4A" w14:textId="77777777"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Количество баллов по критерию оценки "цена договора, сумма цен единиц товара, работы, услуги", присваиваемое заявке, (</w:t>
            </w:r>
            <w:proofErr w:type="spellStart"/>
            <w:r>
              <w:rPr>
                <w:rFonts w:ascii="Times New Roman" w:eastAsia="Times New Roman" w:hAnsi="Times New Roman" w:cs="Times New Roman"/>
                <w:color w:val="000000"/>
                <w:sz w:val="20"/>
                <w:szCs w:val="20"/>
              </w:rPr>
              <w:t>БЦi</w:t>
            </w:r>
            <w:proofErr w:type="spellEnd"/>
            <w:r>
              <w:rPr>
                <w:rFonts w:ascii="Times New Roman" w:eastAsia="Times New Roman" w:hAnsi="Times New Roman" w:cs="Times New Roman"/>
                <w:color w:val="000000"/>
                <w:sz w:val="20"/>
                <w:szCs w:val="20"/>
              </w:rPr>
              <w:t>) определяется по одной из следующих формул:</w:t>
            </w:r>
          </w:p>
          <w:p w14:paraId="3F47FF2A" w14:textId="77777777" w:rsidR="00D55D17" w:rsidRDefault="00D55D17">
            <w:pPr>
              <w:widowControl w:val="0"/>
              <w:spacing w:after="0" w:line="240" w:lineRule="auto"/>
              <w:jc w:val="both"/>
              <w:rPr>
                <w:rFonts w:ascii="Times New Roman" w:hAnsi="Times New Roman" w:cs="Times New Roman"/>
                <w:color w:val="000000"/>
                <w:sz w:val="20"/>
                <w:szCs w:val="20"/>
              </w:rPr>
            </w:pPr>
          </w:p>
          <w:p w14:paraId="4814D583" w14:textId="77777777"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noProof/>
                <w:color w:val="000000"/>
                <w:sz w:val="20"/>
                <w:szCs w:val="20"/>
                <w:lang w:eastAsia="ru-RU"/>
              </w:rPr>
              <mc:AlternateContent>
                <mc:Choice Requires="wpg">
                  <w:drawing>
                    <wp:inline distT="0" distB="0" distL="0" distR="0" wp14:anchorId="30314D2F" wp14:editId="6E6ADF56">
                      <wp:extent cx="2114550" cy="56197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1494222984" name="image1.png"/>
                              <pic:cNvPicPr/>
                            </pic:nvPicPr>
                            <pic:blipFill rotWithShape="1">
                              <a:blip r:embed="rId7"/>
                              <a:stretch/>
                            </pic:blipFill>
                            <pic:spPr bwMode="auto">
                              <a:xfrm>
                                <a:off x="0" y="0"/>
                                <a:ext cx="2114550" cy="561974"/>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66.50pt;height:44.25pt;mso-wrap-distance-left:0.00pt;mso-wrap-distance-top:0.00pt;mso-wrap-distance-right:0.00pt;mso-wrap-distance-bottom:0.00pt;z-index:1;" stroked="false">
                      <v:imagedata r:id="rId15" o:title=""/>
                      <o:lock v:ext="edit" rotation="t"/>
                    </v:shape>
                  </w:pict>
                </mc:Fallback>
              </mc:AlternateContent>
            </w:r>
          </w:p>
          <w:p w14:paraId="624FD89B" w14:textId="77777777"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где:</w:t>
            </w:r>
          </w:p>
          <w:p w14:paraId="2C35A03B" w14:textId="77777777" w:rsidR="00D55D17" w:rsidRDefault="000E6F0B">
            <w:pPr>
              <w:widowControl w:val="0"/>
              <w:spacing w:after="0" w:line="240" w:lineRule="auto"/>
              <w:jc w:val="both"/>
              <w:rPr>
                <w:rFonts w:ascii="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Цi</w:t>
            </w:r>
            <w:proofErr w:type="spellEnd"/>
            <w:r>
              <w:rPr>
                <w:rFonts w:ascii="Times New Roman" w:eastAsia="Times New Roman" w:hAnsi="Times New Roman" w:cs="Times New Roman"/>
                <w:color w:val="000000"/>
                <w:sz w:val="20"/>
                <w:szCs w:val="20"/>
              </w:rPr>
              <w:t xml:space="preserve"> - предложение участника закупки о цене договора, или о сумме цен всех договоров, заключаемых по результатам проведения совместного конкурса (в случае проведения совместного конкурса), или о сумме цен единиц товара, работы, услуги </w:t>
            </w:r>
          </w:p>
          <w:p w14:paraId="2050BCD2" w14:textId="77777777" w:rsidR="00D55D17" w:rsidRDefault="000E6F0B">
            <w:pPr>
              <w:widowControl w:val="0"/>
              <w:spacing w:after="0" w:line="240" w:lineRule="auto"/>
              <w:jc w:val="both"/>
              <w:rPr>
                <w:rFonts w:ascii="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Цл</w:t>
            </w:r>
            <w:proofErr w:type="spellEnd"/>
            <w:r>
              <w:rPr>
                <w:rFonts w:ascii="Times New Roman" w:eastAsia="Times New Roman" w:hAnsi="Times New Roman" w:cs="Times New Roman"/>
                <w:color w:val="000000"/>
                <w:sz w:val="20"/>
                <w:szCs w:val="20"/>
              </w:rPr>
              <w:t xml:space="preserve"> - наилучшее ценовое предложение из числа предложенных </w:t>
            </w:r>
          </w:p>
          <w:p w14:paraId="54687F68" w14:textId="77777777"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б) в случае если по результатам применения формулы, при оценке хотя бы одной заявки получено значение, являющееся отрицательным числом, значение количества баллов по критерию оценки "цена договора, сумма цен единиц товара, работы, услуги" всем заявкам, подлежащим в соответствии с Федеральным </w:t>
            </w:r>
            <w:hyperlink r:id="rId16" w:tooltip="about:blank" w:history="1">
              <w:r>
                <w:rPr>
                  <w:rFonts w:ascii="Times New Roman" w:eastAsia="Times New Roman" w:hAnsi="Times New Roman" w:cs="Times New Roman"/>
                  <w:color w:val="000000"/>
                  <w:sz w:val="20"/>
                  <w:szCs w:val="20"/>
                </w:rPr>
                <w:t>законом</w:t>
              </w:r>
            </w:hyperlink>
            <w:r>
              <w:rPr>
                <w:rFonts w:ascii="Times New Roman" w:eastAsia="Times New Roman" w:hAnsi="Times New Roman" w:cs="Times New Roman"/>
                <w:color w:val="000000"/>
                <w:sz w:val="20"/>
                <w:szCs w:val="20"/>
              </w:rPr>
              <w:t xml:space="preserve"> оценке по указанному критерию оценки (</w:t>
            </w:r>
            <w:proofErr w:type="spellStart"/>
            <w:r>
              <w:rPr>
                <w:rFonts w:ascii="Times New Roman" w:eastAsia="Times New Roman" w:hAnsi="Times New Roman" w:cs="Times New Roman"/>
                <w:color w:val="000000"/>
                <w:sz w:val="20"/>
                <w:szCs w:val="20"/>
              </w:rPr>
              <w:t>БЦi</w:t>
            </w:r>
            <w:proofErr w:type="spellEnd"/>
            <w:r>
              <w:rPr>
                <w:rFonts w:ascii="Times New Roman" w:eastAsia="Times New Roman" w:hAnsi="Times New Roman" w:cs="Times New Roman"/>
                <w:color w:val="000000"/>
                <w:sz w:val="20"/>
                <w:szCs w:val="20"/>
              </w:rPr>
              <w:t>), определяется по формуле:</w:t>
            </w:r>
          </w:p>
          <w:p w14:paraId="47EC9EAF" w14:textId="77777777"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noProof/>
                <w:color w:val="000000"/>
                <w:sz w:val="20"/>
                <w:szCs w:val="20"/>
                <w:lang w:eastAsia="ru-RU"/>
              </w:rPr>
              <w:lastRenderedPageBreak/>
              <mc:AlternateContent>
                <mc:Choice Requires="wpg">
                  <w:drawing>
                    <wp:inline distT="0" distB="0" distL="0" distR="0" wp14:anchorId="1506C93A" wp14:editId="40626799">
                      <wp:extent cx="2200275" cy="55245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382885402" name="image3.png"/>
                              <pic:cNvPicPr/>
                            </pic:nvPicPr>
                            <pic:blipFill rotWithShape="1">
                              <a:blip r:embed="rId17"/>
                              <a:stretch/>
                            </pic:blipFill>
                            <pic:spPr bwMode="auto">
                              <a:xfrm>
                                <a:off x="0" y="0"/>
                                <a:ext cx="2200275" cy="552449"/>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173.25pt;height:43.50pt;mso-wrap-distance-left:0.00pt;mso-wrap-distance-top:0.00pt;mso-wrap-distance-right:0.00pt;mso-wrap-distance-bottom:0.00pt;z-index:1;" stroked="false">
                      <v:imagedata r:id="rId18" o:title=""/>
                      <o:lock v:ext="edit" rotation="t"/>
                    </v:shape>
                  </w:pict>
                </mc:Fallback>
              </mc:AlternateContent>
            </w:r>
          </w:p>
          <w:p w14:paraId="5B907A9C" w14:textId="77777777"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где </w:t>
            </w:r>
            <w:proofErr w:type="spellStart"/>
            <w:r>
              <w:rPr>
                <w:rFonts w:ascii="Times New Roman" w:eastAsia="Times New Roman" w:hAnsi="Times New Roman" w:cs="Times New Roman"/>
                <w:color w:val="000000"/>
                <w:sz w:val="20"/>
                <w:szCs w:val="20"/>
              </w:rPr>
              <w:t>Цнач</w:t>
            </w:r>
            <w:proofErr w:type="spellEnd"/>
            <w:r>
              <w:rPr>
                <w:rFonts w:ascii="Times New Roman" w:eastAsia="Times New Roman" w:hAnsi="Times New Roman" w:cs="Times New Roman"/>
                <w:color w:val="000000"/>
                <w:sz w:val="20"/>
                <w:szCs w:val="20"/>
              </w:rPr>
              <w:t xml:space="preserve"> - начальная (максимальная) цена договора, или сумма начальных (максимальных) цен каждого договора, заключаемого по результатам проведения процедуры закупки, или начальная сумма цен единиц товаров, работ, услуг.</w:t>
            </w:r>
          </w:p>
          <w:p w14:paraId="50BCA71C" w14:textId="77777777"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Если при проведении процедуры подачи предложений о цене контракта либо о сумме цен единиц товара, работы, услуги подано ценовое предложение, предусматривающее снижение таких цены </w:t>
            </w:r>
            <w:proofErr w:type="spellStart"/>
            <w:r>
              <w:rPr>
                <w:rFonts w:ascii="Times New Roman" w:eastAsia="Times New Roman" w:hAnsi="Times New Roman" w:cs="Times New Roman"/>
                <w:color w:val="000000"/>
                <w:sz w:val="20"/>
                <w:szCs w:val="20"/>
              </w:rPr>
              <w:t>догговора</w:t>
            </w:r>
            <w:proofErr w:type="spellEnd"/>
            <w:r>
              <w:rPr>
                <w:rFonts w:ascii="Times New Roman" w:eastAsia="Times New Roman" w:hAnsi="Times New Roman" w:cs="Times New Roman"/>
                <w:color w:val="000000"/>
                <w:sz w:val="20"/>
                <w:szCs w:val="20"/>
              </w:rPr>
              <w:t xml:space="preserve"> либо суммы цен ниже нуля, значение количества баллов по критерию оценки "цена договора, сумма цен единиц товара, работы, услуги" (</w:t>
            </w:r>
            <w:proofErr w:type="spellStart"/>
            <w:r>
              <w:rPr>
                <w:rFonts w:ascii="Times New Roman" w:eastAsia="Times New Roman" w:hAnsi="Times New Roman" w:cs="Times New Roman"/>
                <w:color w:val="000000"/>
                <w:sz w:val="20"/>
                <w:szCs w:val="20"/>
              </w:rPr>
              <w:t>БЦi</w:t>
            </w:r>
            <w:proofErr w:type="spellEnd"/>
            <w:r>
              <w:rPr>
                <w:rFonts w:ascii="Times New Roman" w:eastAsia="Times New Roman" w:hAnsi="Times New Roman" w:cs="Times New Roman"/>
                <w:color w:val="000000"/>
                <w:sz w:val="20"/>
                <w:szCs w:val="20"/>
              </w:rPr>
              <w:t>) определяется в следующем порядке:</w:t>
            </w:r>
          </w:p>
          <w:p w14:paraId="7063C159" w14:textId="77777777"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а) для подлежащей оценке заявки участника закупки, ценовое предложение которого не предусматривает снижение цены договора либо суммы цен ниже нуля, по критерию оценки "цена договора, сумма цен единиц товара, работы, услуги" значение количества баллов по указанному критерию оценки (</w:t>
            </w:r>
            <w:proofErr w:type="spellStart"/>
            <w:r>
              <w:rPr>
                <w:rFonts w:ascii="Times New Roman" w:eastAsia="Times New Roman" w:hAnsi="Times New Roman" w:cs="Times New Roman"/>
                <w:color w:val="000000"/>
                <w:sz w:val="20"/>
                <w:szCs w:val="20"/>
              </w:rPr>
              <w:t>БЦi</w:t>
            </w:r>
            <w:proofErr w:type="spellEnd"/>
            <w:r>
              <w:rPr>
                <w:rFonts w:ascii="Times New Roman" w:eastAsia="Times New Roman" w:hAnsi="Times New Roman" w:cs="Times New Roman"/>
                <w:color w:val="000000"/>
                <w:sz w:val="20"/>
                <w:szCs w:val="20"/>
              </w:rPr>
              <w:t>) определяется по формуле:</w:t>
            </w:r>
          </w:p>
          <w:p w14:paraId="3DFD6DEA" w14:textId="77777777"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noProof/>
                <w:color w:val="000000"/>
                <w:sz w:val="20"/>
                <w:szCs w:val="20"/>
                <w:lang w:eastAsia="ru-RU"/>
              </w:rPr>
              <mc:AlternateContent>
                <mc:Choice Requires="wpg">
                  <w:drawing>
                    <wp:inline distT="0" distB="0" distL="0" distR="0" wp14:anchorId="1A2D34E5" wp14:editId="535306A3">
                      <wp:extent cx="2324100" cy="542925"/>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424191193" name="image2.png"/>
                              <pic:cNvPicPr/>
                            </pic:nvPicPr>
                            <pic:blipFill rotWithShape="1">
                              <a:blip r:embed="rId19"/>
                              <a:stretch/>
                            </pic:blipFill>
                            <pic:spPr bwMode="auto">
                              <a:xfrm>
                                <a:off x="0" y="0"/>
                                <a:ext cx="2324098" cy="542925"/>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183.00pt;height:42.75pt;mso-wrap-distance-left:0.00pt;mso-wrap-distance-top:0.00pt;mso-wrap-distance-right:0.00pt;mso-wrap-distance-bottom:0.00pt;z-index:1;" stroked="false">
                      <v:imagedata r:id="rId20" o:title=""/>
                      <o:lock v:ext="edit" rotation="t"/>
                    </v:shape>
                  </w:pict>
                </mc:Fallback>
              </mc:AlternateContent>
            </w:r>
          </w:p>
          <w:p w14:paraId="3E6E8A24" w14:textId="77777777" w:rsidR="00D55D17" w:rsidRDefault="000E6F0B">
            <w:pPr>
              <w:widowControl w:val="0"/>
              <w:spacing w:after="0" w:line="240" w:lineRule="auto"/>
              <w:jc w:val="both"/>
              <w:rPr>
                <w:rFonts w:ascii="Times New Roman" w:hAnsi="Times New Roman" w:cs="Times New Roman"/>
                <w:color w:val="000000"/>
                <w:sz w:val="20"/>
                <w:szCs w:val="20"/>
              </w:rPr>
            </w:pPr>
            <w:r>
              <w:rPr>
                <w:rFonts w:ascii="Times New Roman" w:eastAsia="Times New Roman" w:hAnsi="Times New Roman" w:cs="Times New Roman"/>
                <w:color w:val="000000"/>
                <w:sz w:val="20"/>
                <w:szCs w:val="20"/>
              </w:rPr>
              <w:t>б) для подлежащей оценке заявки участника закупки, ценовое предложение которого предусматривает снижение цены договора либо суммы цен ниже нуля, по критерию оценки "цена договора, сумма цен единиц товара, работы, услуги" значение количества баллов по указанному критерию оценки (</w:t>
            </w:r>
            <w:proofErr w:type="spellStart"/>
            <w:r>
              <w:rPr>
                <w:rFonts w:ascii="Times New Roman" w:eastAsia="Times New Roman" w:hAnsi="Times New Roman" w:cs="Times New Roman"/>
                <w:color w:val="000000"/>
                <w:sz w:val="20"/>
                <w:szCs w:val="20"/>
              </w:rPr>
              <w:t>БЦi</w:t>
            </w:r>
            <w:proofErr w:type="spellEnd"/>
            <w:r>
              <w:rPr>
                <w:rFonts w:ascii="Times New Roman" w:eastAsia="Times New Roman" w:hAnsi="Times New Roman" w:cs="Times New Roman"/>
                <w:color w:val="000000"/>
                <w:sz w:val="20"/>
                <w:szCs w:val="20"/>
              </w:rPr>
              <w:t>) определяется по формуле:</w:t>
            </w:r>
          </w:p>
          <w:p w14:paraId="31B662A4" w14:textId="77777777" w:rsidR="00D55D17" w:rsidRDefault="000E6F0B">
            <w:pPr>
              <w:spacing w:after="0" w:line="240" w:lineRule="auto"/>
              <w:jc w:val="both"/>
              <w:rPr>
                <w:rFonts w:ascii="Times New Roman" w:hAnsi="Times New Roman" w:cs="Times New Roman"/>
                <w:sz w:val="20"/>
                <w:szCs w:val="20"/>
              </w:rPr>
            </w:pPr>
            <w:r>
              <w:rPr>
                <w:rFonts w:ascii="Times New Roman" w:eastAsia="Times New Roman" w:hAnsi="Times New Roman" w:cs="Times New Roman"/>
                <w:noProof/>
                <w:color w:val="000000"/>
                <w:sz w:val="20"/>
                <w:szCs w:val="20"/>
                <w:lang w:eastAsia="ru-RU"/>
              </w:rPr>
              <mc:AlternateContent>
                <mc:Choice Requires="wpg">
                  <w:drawing>
                    <wp:inline distT="0" distB="0" distL="0" distR="0" wp14:anchorId="33328610" wp14:editId="344DEE67">
                      <wp:extent cx="2124075" cy="561975"/>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1836113285" name="image5.png"/>
                              <pic:cNvPicPr/>
                            </pic:nvPicPr>
                            <pic:blipFill rotWithShape="1">
                              <a:blip r:embed="rId21"/>
                              <a:stretch/>
                            </pic:blipFill>
                            <pic:spPr bwMode="auto">
                              <a:xfrm>
                                <a:off x="0" y="0"/>
                                <a:ext cx="2124074" cy="561974"/>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167.25pt;height:44.25pt;mso-wrap-distance-left:0.00pt;mso-wrap-distance-top:0.00pt;mso-wrap-distance-right:0.00pt;mso-wrap-distance-bottom:0.00pt;z-index:1;" stroked="false">
                      <v:imagedata r:id="rId22" o:title=""/>
                      <o:lock v:ext="edit" rotation="t"/>
                    </v:shape>
                  </w:pict>
                </mc:Fallback>
              </mc:AlternateContent>
            </w:r>
          </w:p>
          <w:p w14:paraId="3CF30612" w14:textId="77777777" w:rsidR="00D55D17" w:rsidRDefault="000E6F0B">
            <w:pPr>
              <w:spacing w:after="0" w:line="240" w:lineRule="auto"/>
              <w:jc w:val="both"/>
              <w:rPr>
                <w:rFonts w:ascii="Times New Roman" w:hAnsi="Times New Roman" w:cs="Times New Roman"/>
                <w:sz w:val="20"/>
                <w:szCs w:val="20"/>
                <w:vertAlign w:val="subscript"/>
              </w:rPr>
            </w:pPr>
            <w:r>
              <w:rPr>
                <w:rFonts w:ascii="Times New Roman" w:eastAsia="Times New Roman" w:hAnsi="Times New Roman" w:cs="Times New Roman"/>
                <w:color w:val="000000"/>
                <w:sz w:val="20"/>
                <w:szCs w:val="20"/>
                <w:lang w:eastAsia="ru-RU"/>
              </w:rPr>
              <w:t xml:space="preserve">Для оценки участников принимаются в расчёт произведение полученного количества баллов и </w:t>
            </w:r>
            <w:r>
              <w:rPr>
                <w:rFonts w:ascii="Times New Roman" w:eastAsia="Times New Roman" w:hAnsi="Times New Roman" w:cs="Times New Roman"/>
                <w:color w:val="000000"/>
                <w:sz w:val="20"/>
                <w:szCs w:val="20"/>
                <w:lang w:eastAsia="ru-RU"/>
              </w:rPr>
              <w:lastRenderedPageBreak/>
              <w:t>значимости критерия:</w:t>
            </w:r>
            <w:r>
              <w:rPr>
                <w:rFonts w:ascii="Times New Roman" w:eastAsia="Times New Roman" w:hAnsi="Times New Roman" w:cs="Times New Roman"/>
                <w:color w:val="000000"/>
                <w:sz w:val="20"/>
                <w:szCs w:val="20"/>
                <w:lang w:eastAsia="ru-RU"/>
              </w:rPr>
              <w:br/>
              <w:t>С</w:t>
            </w:r>
            <w:r>
              <w:rPr>
                <w:rFonts w:ascii="Times New Roman" w:eastAsia="Times New Roman" w:hAnsi="Times New Roman" w:cs="Times New Roman"/>
                <w:color w:val="000000"/>
                <w:sz w:val="20"/>
                <w:szCs w:val="20"/>
                <w:vertAlign w:val="subscript"/>
                <w:lang w:eastAsia="ru-RU"/>
              </w:rPr>
              <w:t>БЦ</w:t>
            </w:r>
            <w:r>
              <w:rPr>
                <w:rFonts w:ascii="Times New Roman" w:eastAsia="Times New Roman" w:hAnsi="Times New Roman" w:cs="Times New Roman"/>
                <w:color w:val="000000"/>
                <w:sz w:val="20"/>
                <w:szCs w:val="20"/>
                <w:lang w:eastAsia="ru-RU"/>
              </w:rPr>
              <w:t xml:space="preserve"> = З</w:t>
            </w:r>
            <w:r w:rsidRPr="001B3D43">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vertAlign w:val="subscript"/>
                <w:lang w:eastAsia="ru-RU"/>
              </w:rPr>
              <w:t>к</w:t>
            </w:r>
            <w:r>
              <w:rPr>
                <w:rFonts w:ascii="Times New Roman" w:eastAsia="Times New Roman" w:hAnsi="Times New Roman" w:cs="Times New Roman"/>
                <w:color w:val="000000"/>
                <w:sz w:val="20"/>
                <w:szCs w:val="20"/>
                <w:lang w:eastAsia="ru-RU"/>
              </w:rPr>
              <w:t xml:space="preserve"> х БЦ</w:t>
            </w:r>
            <w:r w:rsidRPr="001B3D43">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vertAlign w:val="subscript"/>
                <w:lang w:val="en-US"/>
              </w:rPr>
              <w:t>i</w:t>
            </w:r>
            <w:proofErr w:type="spellEnd"/>
          </w:p>
        </w:tc>
      </w:tr>
      <w:tr w:rsidR="00D55D17" w14:paraId="5047610B" w14:textId="77777777" w:rsidTr="0024292B">
        <w:trPr>
          <w:trHeight w:val="1177"/>
        </w:trPr>
        <w:tc>
          <w:tcPr>
            <w:tcW w:w="350" w:type="dxa"/>
          </w:tcPr>
          <w:p w14:paraId="7C00ECDA"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lastRenderedPageBreak/>
              <w:t>2.</w:t>
            </w:r>
          </w:p>
          <w:p w14:paraId="4A8B550A" w14:textId="77777777" w:rsidR="00D55D17" w:rsidRDefault="00D55D17">
            <w:pPr>
              <w:spacing w:after="0" w:line="240" w:lineRule="auto"/>
              <w:jc w:val="center"/>
              <w:rPr>
                <w:rFonts w:ascii="Times New Roman" w:eastAsia="Times New Roman" w:hAnsi="Times New Roman" w:cs="Times New Roman"/>
                <w:sz w:val="20"/>
                <w:szCs w:val="20"/>
              </w:rPr>
            </w:pPr>
          </w:p>
        </w:tc>
        <w:tc>
          <w:tcPr>
            <w:tcW w:w="1648" w:type="dxa"/>
          </w:tcPr>
          <w:p w14:paraId="5E4A458F" w14:textId="77777777" w:rsidR="00D55D17" w:rsidRDefault="000E6F0B">
            <w:pPr>
              <w:spacing w:after="0" w:line="240" w:lineRule="auto"/>
              <w:rPr>
                <w:rFonts w:ascii="Times New Roman" w:hAnsi="Times New Roman" w:cs="Times New Roman"/>
                <w:sz w:val="20"/>
                <w:szCs w:val="20"/>
              </w:rPr>
            </w:pPr>
            <w:r>
              <w:rPr>
                <w:rFonts w:ascii="Times New Roman" w:eastAsia="Times New Roman" w:hAnsi="Times New Roman" w:cs="Times New Roman"/>
                <w:sz w:val="20"/>
                <w:szCs w:val="20"/>
                <w:lang w:eastAsia="ru-RU"/>
              </w:rPr>
              <w:t>Квалификация участников закупки, в том числе наличия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(квалификация участников закупки)</w:t>
            </w:r>
          </w:p>
          <w:p w14:paraId="625B727D" w14:textId="77777777" w:rsidR="00D55D17" w:rsidRDefault="00D55D17">
            <w:pPr>
              <w:spacing w:after="0" w:line="240" w:lineRule="auto"/>
              <w:rPr>
                <w:rFonts w:ascii="Times New Roman" w:eastAsia="Times New Roman" w:hAnsi="Times New Roman" w:cs="Times New Roman"/>
                <w:sz w:val="20"/>
                <w:szCs w:val="20"/>
              </w:rPr>
            </w:pPr>
          </w:p>
        </w:tc>
        <w:tc>
          <w:tcPr>
            <w:tcW w:w="1310" w:type="dxa"/>
          </w:tcPr>
          <w:p w14:paraId="694402B2"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40</w:t>
            </w:r>
          </w:p>
          <w:p w14:paraId="712845F8" w14:textId="77777777" w:rsidR="00D55D17" w:rsidRDefault="00D55D17">
            <w:pPr>
              <w:spacing w:after="0" w:line="240" w:lineRule="auto"/>
              <w:jc w:val="center"/>
              <w:rPr>
                <w:rFonts w:ascii="Times New Roman" w:eastAsia="Times New Roman" w:hAnsi="Times New Roman" w:cs="Times New Roman"/>
                <w:sz w:val="20"/>
                <w:szCs w:val="20"/>
              </w:rPr>
            </w:pPr>
          </w:p>
        </w:tc>
        <w:tc>
          <w:tcPr>
            <w:tcW w:w="1636" w:type="dxa"/>
          </w:tcPr>
          <w:p w14:paraId="31113D18" w14:textId="77777777" w:rsidR="00D55D17" w:rsidRDefault="000E6F0B">
            <w:pPr>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Наличие у участников закупки опыта поставки товара, выполнения работы, оказания услуги, связанного с предметом контракта</w:t>
            </w:r>
          </w:p>
          <w:p w14:paraId="7D61A140" w14:textId="77777777" w:rsidR="00D55D17" w:rsidRDefault="00D55D17">
            <w:pPr>
              <w:spacing w:after="0" w:line="240" w:lineRule="auto"/>
              <w:rPr>
                <w:rFonts w:ascii="Times New Roman" w:hAnsi="Times New Roman" w:cs="Times New Roman"/>
                <w:sz w:val="20"/>
                <w:szCs w:val="20"/>
              </w:rPr>
            </w:pPr>
          </w:p>
          <w:p w14:paraId="257404CB" w14:textId="77777777" w:rsidR="00D55D17" w:rsidRDefault="00D55D17">
            <w:pPr>
              <w:spacing w:after="0" w:line="240" w:lineRule="auto"/>
              <w:rPr>
                <w:rFonts w:ascii="Times New Roman" w:hAnsi="Times New Roman" w:cs="Times New Roman"/>
                <w:sz w:val="20"/>
                <w:szCs w:val="20"/>
              </w:rPr>
            </w:pPr>
          </w:p>
        </w:tc>
        <w:tc>
          <w:tcPr>
            <w:tcW w:w="1310" w:type="dxa"/>
          </w:tcPr>
          <w:p w14:paraId="6EE8B2FD" w14:textId="72DC7ABE" w:rsidR="00D55D17" w:rsidRPr="0024292B" w:rsidRDefault="0024292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1962" w:type="dxa"/>
          </w:tcPr>
          <w:p w14:paraId="70278C8B" w14:textId="77777777" w:rsidR="00D55D17" w:rsidRDefault="000E6F0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Характеристика квалификации участников закупки (общая цена исполненных участником закупки договоров)</w:t>
            </w:r>
          </w:p>
          <w:p w14:paraId="38479B6B" w14:textId="77777777" w:rsidR="00D55D17" w:rsidRDefault="00D55D17">
            <w:pPr>
              <w:spacing w:after="0" w:line="240" w:lineRule="auto"/>
              <w:jc w:val="center"/>
              <w:rPr>
                <w:rFonts w:ascii="Times New Roman" w:hAnsi="Times New Roman" w:cs="Times New Roman"/>
                <w:sz w:val="20"/>
                <w:szCs w:val="20"/>
              </w:rPr>
            </w:pPr>
          </w:p>
          <w:p w14:paraId="2E223981" w14:textId="77777777" w:rsidR="00D55D17" w:rsidRDefault="00D55D17">
            <w:pPr>
              <w:spacing w:after="0" w:line="240" w:lineRule="auto"/>
              <w:jc w:val="center"/>
              <w:rPr>
                <w:rFonts w:ascii="Times New Roman" w:hAnsi="Times New Roman" w:cs="Times New Roman"/>
                <w:sz w:val="20"/>
                <w:szCs w:val="20"/>
              </w:rPr>
            </w:pPr>
          </w:p>
        </w:tc>
        <w:tc>
          <w:tcPr>
            <w:tcW w:w="2046" w:type="dxa"/>
          </w:tcPr>
          <w:p w14:paraId="7204D756" w14:textId="77777777" w:rsidR="00D55D17" w:rsidRDefault="000E6F0B">
            <w:pPr>
              <w:pStyle w:val="ConsPlusNormal0"/>
              <w:ind w:firstLine="0"/>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4828" w:type="dxa"/>
          </w:tcPr>
          <w:p w14:paraId="3EC5F767" w14:textId="77777777" w:rsidR="00D55D17" w:rsidRDefault="000E6F0B">
            <w:pPr>
              <w:pStyle w:val="aff7"/>
              <w:spacing w:before="0" w:beforeAutospacing="0" w:after="0" w:afterAutospacing="0"/>
              <w:ind w:firstLine="540"/>
              <w:jc w:val="both"/>
              <w:rPr>
                <w:sz w:val="20"/>
                <w:szCs w:val="20"/>
              </w:rPr>
            </w:pPr>
            <w:r>
              <w:rPr>
                <w:sz w:val="20"/>
                <w:szCs w:val="20"/>
              </w:rPr>
              <w:t>Лучшим является наибольшее значение характеристики квалификации участников закупки № 1 и установлено предельное максимальное значение (</w:t>
            </w:r>
            <w:r>
              <w:rPr>
                <w:rFonts w:eastAsiaTheme="minorHAnsi"/>
                <w:noProof/>
                <w:sz w:val="20"/>
                <w:szCs w:val="20"/>
                <w:lang w:eastAsia="en-US"/>
              </w:rPr>
              <mc:AlternateContent>
                <mc:Choice Requires="wpg">
                  <w:drawing>
                    <wp:inline distT="0" distB="0" distL="0" distR="0" wp14:anchorId="2CBFB00C" wp14:editId="50D192E7">
                      <wp:extent cx="218440" cy="151765"/>
                      <wp:effectExtent l="0" t="0" r="0" b="635"/>
                      <wp:docPr id="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pic:cNvPicPr>
                            </pic:nvPicPr>
                            <pic:blipFill rotWithShape="1">
                              <a:blip r:embed="rId23"/>
                              <a:stretch/>
                            </pic:blipFill>
                            <pic:spPr bwMode="auto">
                              <a:xfrm>
                                <a:off x="0" y="0"/>
                                <a:ext cx="229024" cy="159321"/>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17.20pt;height:11.95pt;mso-wrap-distance-left:0.00pt;mso-wrap-distance-top:0.00pt;mso-wrap-distance-right:0.00pt;mso-wrap-distance-bottom:0.00pt;z-index:1;" stroked="f">
                      <v:imagedata r:id="rId24" o:title=""/>
                      <o:lock v:ext="edit" rotation="t"/>
                    </v:shape>
                  </w:pict>
                </mc:Fallback>
              </mc:AlternateContent>
            </w:r>
            <w:r>
              <w:rPr>
                <w:sz w:val="20"/>
                <w:szCs w:val="20"/>
              </w:rPr>
              <w:t>) характеристики квалификации участников закупки № 1 - по формуле:</w:t>
            </w:r>
          </w:p>
          <w:p w14:paraId="4BB0F951" w14:textId="77777777" w:rsidR="00D55D17" w:rsidRDefault="000E6F0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g">
                  <w:drawing>
                    <wp:inline distT="0" distB="0" distL="0" distR="0" wp14:anchorId="12FD79E5" wp14:editId="2139EEBB">
                      <wp:extent cx="1435735" cy="314325"/>
                      <wp:effectExtent l="0" t="0" r="0" b="0"/>
                      <wp:docPr id="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a:picLocks noChangeAspect="1"/>
                              </pic:cNvPicPr>
                            </pic:nvPicPr>
                            <pic:blipFill rotWithShape="1">
                              <a:blip r:embed="rId25"/>
                              <a:stretch/>
                            </pic:blipFill>
                            <pic:spPr bwMode="auto">
                              <a:xfrm>
                                <a:off x="0" y="0"/>
                                <a:ext cx="1446688" cy="316634"/>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3.05pt;height:24.75pt;mso-wrap-distance-left:0.00pt;mso-wrap-distance-top:0.00pt;mso-wrap-distance-right:0.00pt;mso-wrap-distance-bottom:0.00pt;z-index:1;" stroked="f">
                      <v:imagedata r:id="rId26" o:title=""/>
                      <o:lock v:ext="edit" rotation="t"/>
                    </v:shape>
                  </w:pict>
                </mc:Fallback>
              </mc:AlternateContent>
            </w:r>
          </w:p>
          <w:p w14:paraId="5F597C87" w14:textId="77777777" w:rsidR="00D55D17" w:rsidRDefault="000E6F0B">
            <w:pPr>
              <w:spacing w:after="0" w:line="240" w:lineRule="auto"/>
              <w:ind w:firstLine="31"/>
              <w:jc w:val="both"/>
              <w:rPr>
                <w:rFonts w:ascii="Times New Roman" w:hAnsi="Times New Roman" w:cs="Times New Roman"/>
                <w:sz w:val="20"/>
                <w:szCs w:val="20"/>
              </w:rPr>
            </w:pPr>
            <w:r>
              <w:rPr>
                <w:rFonts w:ascii="Times New Roman" w:eastAsia="Times New Roman" w:hAnsi="Times New Roman" w:cs="Times New Roman"/>
                <w:sz w:val="20"/>
                <w:szCs w:val="20"/>
              </w:rPr>
              <w:t>где:</w:t>
            </w:r>
          </w:p>
          <w:p w14:paraId="070B3AA9" w14:textId="77777777" w:rsidR="00D55D17" w:rsidRDefault="000E6F0B">
            <w:pPr>
              <w:spacing w:after="0" w:line="240" w:lineRule="auto"/>
              <w:ind w:firstLine="31"/>
              <w:jc w:val="both"/>
              <w:rPr>
                <w:rFonts w:ascii="Times New Roman" w:hAnsi="Times New Roman" w:cs="Times New Roman"/>
                <w:sz w:val="20"/>
                <w:szCs w:val="20"/>
              </w:rPr>
            </w:pPr>
            <w:proofErr w:type="spellStart"/>
            <w:r>
              <w:rPr>
                <w:rFonts w:ascii="Times New Roman" w:eastAsia="Times New Roman" w:hAnsi="Times New Roman" w:cs="Times New Roman"/>
                <w:sz w:val="20"/>
                <w:szCs w:val="20"/>
              </w:rPr>
              <w:t>Х</w:t>
            </w:r>
            <w:r>
              <w:rPr>
                <w:rFonts w:ascii="Times New Roman" w:eastAsia="Times New Roman" w:hAnsi="Times New Roman" w:cs="Times New Roman"/>
                <w:sz w:val="20"/>
                <w:szCs w:val="20"/>
                <w:vertAlign w:val="subscript"/>
              </w:rPr>
              <w:t>i</w:t>
            </w:r>
            <w:proofErr w:type="spellEnd"/>
            <w:r>
              <w:rPr>
                <w:rFonts w:ascii="Times New Roman" w:eastAsia="Times New Roman" w:hAnsi="Times New Roman" w:cs="Times New Roman"/>
                <w:sz w:val="20"/>
                <w:szCs w:val="20"/>
              </w:rPr>
              <w:t xml:space="preserve"> - значение характеристики квалификации участников закупки № 1, содержащееся в предложении участника закупки, заявка (часть заявки) которого подлежит в соответствии с Федеральным </w:t>
            </w:r>
            <w:hyperlink r:id="rId27" w:tooltip="consultantplus://offline/ref=B3C223EEA16C809702B1F50B25F6DEAC2D9B1BCA94925FD717EB04B7D37F30B694608ABEE2F92AC4FB377697B4W9z4H" w:history="1">
              <w:r>
                <w:rPr>
                  <w:rStyle w:val="afb"/>
                  <w:rFonts w:ascii="Times New Roman" w:eastAsia="Times New Roman" w:hAnsi="Times New Roman" w:cs="Times New Roman"/>
                  <w:sz w:val="20"/>
                  <w:szCs w:val="20"/>
                </w:rPr>
                <w:t>законом</w:t>
              </w:r>
            </w:hyperlink>
            <w:r>
              <w:rPr>
                <w:rFonts w:ascii="Times New Roman" w:eastAsia="Times New Roman" w:hAnsi="Times New Roman" w:cs="Times New Roman"/>
                <w:sz w:val="20"/>
                <w:szCs w:val="20"/>
              </w:rPr>
              <w:t xml:space="preserve"> оценке по критерию оценки "Квалификация участников закупки ";</w:t>
            </w:r>
          </w:p>
          <w:p w14:paraId="54D62349" w14:textId="77777777" w:rsidR="00D55D17" w:rsidRDefault="000E6F0B">
            <w:pPr>
              <w:spacing w:after="0" w:line="240" w:lineRule="auto"/>
              <w:ind w:firstLine="31"/>
              <w:jc w:val="both"/>
              <w:rPr>
                <w:rFonts w:ascii="Times New Roman" w:hAnsi="Times New Roman" w:cs="Times New Roman"/>
                <w:sz w:val="20"/>
                <w:szCs w:val="20"/>
              </w:rPr>
            </w:pPr>
            <w:r>
              <w:rPr>
                <w:rFonts w:ascii="Times New Roman" w:eastAsia="Times New Roman" w:hAnsi="Times New Roman" w:cs="Times New Roman"/>
                <w:sz w:val="20"/>
                <w:szCs w:val="20"/>
              </w:rPr>
              <w:t>Х</w:t>
            </w:r>
            <w:r>
              <w:rPr>
                <w:rFonts w:ascii="Times New Roman" w:eastAsia="Times New Roman" w:hAnsi="Times New Roman" w:cs="Times New Roman"/>
                <w:sz w:val="20"/>
                <w:szCs w:val="20"/>
                <w:vertAlign w:val="subscript"/>
                <w:lang w:val="en-US"/>
              </w:rPr>
              <w:t>min</w:t>
            </w:r>
            <w:r>
              <w:rPr>
                <w:rFonts w:ascii="Times New Roman" w:eastAsia="Times New Roman" w:hAnsi="Times New Roman" w:cs="Times New Roman"/>
                <w:sz w:val="20"/>
                <w:szCs w:val="20"/>
              </w:rPr>
              <w:t xml:space="preserve"> - лучшее значение характеристики квалификации участников закупки № 1, содержащееся в заявках (частях заявок), подлежащих в соответствии с Федеральным законом оценке по критерию оценки "Квалификация участников закупки"; </w:t>
            </w:r>
          </w:p>
          <w:p w14:paraId="361482B5" w14:textId="77777777" w:rsidR="00D55D17" w:rsidRDefault="000E6F0B">
            <w:pPr>
              <w:spacing w:after="0" w:line="240" w:lineRule="auto"/>
              <w:ind w:firstLine="31"/>
              <w:jc w:val="both"/>
              <w:rPr>
                <w:rFonts w:ascii="Times New Roman" w:hAnsi="Times New Roman" w:cs="Times New Roman"/>
                <w:sz w:val="20"/>
                <w:szCs w:val="20"/>
              </w:rPr>
            </w:pPr>
            <w:r>
              <w:rPr>
                <w:rFonts w:ascii="Times New Roman" w:eastAsia="Times New Roman" w:hAnsi="Times New Roman" w:cs="Times New Roman"/>
                <w:noProof/>
                <w:sz w:val="20"/>
                <w:szCs w:val="20"/>
              </w:rPr>
              <mc:AlternateContent>
                <mc:Choice Requires="wpg">
                  <w:drawing>
                    <wp:inline distT="0" distB="0" distL="0" distR="0" wp14:anchorId="468839AD" wp14:editId="73196F19">
                      <wp:extent cx="218440" cy="151765"/>
                      <wp:effectExtent l="0" t="0" r="0" b="635"/>
                      <wp:docPr id="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a:picLocks noChangeAspect="1"/>
                              </pic:cNvPicPr>
                            </pic:nvPicPr>
                            <pic:blipFill rotWithShape="1">
                              <a:blip r:embed="rId23"/>
                              <a:stretch/>
                            </pic:blipFill>
                            <pic:spPr bwMode="auto">
                              <a:xfrm>
                                <a:off x="0" y="0"/>
                                <a:ext cx="229024" cy="159321"/>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7.20pt;height:11.95pt;mso-wrap-distance-left:0.00pt;mso-wrap-distance-top:0.00pt;mso-wrap-distance-right:0.00pt;mso-wrap-distance-bottom:0.00pt;z-index:1;" stroked="f">
                      <v:imagedata r:id="rId24" o:title=""/>
                      <o:lock v:ext="edit" rotation="t"/>
                    </v:shape>
                  </w:pict>
                </mc:Fallback>
              </mc:AlternateContent>
            </w:r>
            <w:r>
              <w:rPr>
                <w:rFonts w:ascii="Times New Roman" w:eastAsia="Times New Roman" w:hAnsi="Times New Roman" w:cs="Times New Roman"/>
                <w:sz w:val="20"/>
                <w:szCs w:val="20"/>
              </w:rPr>
              <w:t>- предельное максимальное значение Характеристики квалификации участников закупки № 1, установленное заказчиком – 10 000 000,00 рублей</w:t>
            </w:r>
          </w:p>
          <w:p w14:paraId="4BE735C4" w14:textId="77777777" w:rsidR="00D55D17" w:rsidRDefault="000E6F0B">
            <w:pPr>
              <w:spacing w:after="0" w:line="240" w:lineRule="auto"/>
              <w:ind w:firstLine="31"/>
              <w:jc w:val="both"/>
              <w:rPr>
                <w:rFonts w:ascii="Times New Roman" w:hAnsi="Times New Roman" w:cs="Times New Roman"/>
                <w:sz w:val="20"/>
                <w:szCs w:val="20"/>
              </w:rPr>
            </w:pPr>
            <w:r>
              <w:rPr>
                <w:rFonts w:ascii="Times New Roman" w:eastAsia="Times New Roman" w:hAnsi="Times New Roman" w:cs="Times New Roman"/>
                <w:sz w:val="20"/>
                <w:szCs w:val="20"/>
              </w:rPr>
              <w:t>Если в предложении участника закупки содержится значение Характеристики квалификации участников закупки № 1, которое выше предельного максимального значения, баллы по детализирующему показателю присваиваются в размере, предусмотренном для соответствующего предельного значения Характеристики квалификации участников закупки № 1.</w:t>
            </w:r>
          </w:p>
          <w:p w14:paraId="00067C25" w14:textId="77777777" w:rsidR="00D55D17" w:rsidRDefault="000E6F0B">
            <w:pPr>
              <w:pStyle w:val="ConsPlusNormal0"/>
              <w:ind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Оценка заявки (части заявки) по этому </w:t>
            </w:r>
            <w:proofErr w:type="gramStart"/>
            <w:r>
              <w:rPr>
                <w:rFonts w:ascii="Times New Roman" w:eastAsia="Times New Roman" w:hAnsi="Times New Roman" w:cs="Times New Roman"/>
                <w:sz w:val="20"/>
                <w:szCs w:val="20"/>
              </w:rPr>
              <w:t>показателю  определяется</w:t>
            </w:r>
            <w:proofErr w:type="gramEnd"/>
            <w:r>
              <w:rPr>
                <w:rFonts w:ascii="Times New Roman" w:eastAsia="Times New Roman" w:hAnsi="Times New Roman" w:cs="Times New Roman"/>
                <w:sz w:val="20"/>
                <w:szCs w:val="20"/>
              </w:rPr>
              <w:t xml:space="preserve">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и значимость критерия. </w:t>
            </w:r>
          </w:p>
          <w:p w14:paraId="13D5460D" w14:textId="77777777" w:rsidR="00D55D17" w:rsidRDefault="00D55D17">
            <w:pPr>
              <w:pStyle w:val="ConsPlusNormal0"/>
              <w:ind w:firstLine="0"/>
              <w:jc w:val="both"/>
              <w:rPr>
                <w:rFonts w:ascii="Times New Roman" w:hAnsi="Times New Roman" w:cs="Times New Roman"/>
                <w:sz w:val="20"/>
                <w:szCs w:val="20"/>
              </w:rPr>
            </w:pPr>
          </w:p>
          <w:p w14:paraId="77ED1373" w14:textId="77777777" w:rsidR="00D55D17" w:rsidRDefault="000E6F0B">
            <w:pPr>
              <w:pStyle w:val="ConsPlusNormal0"/>
              <w:ind w:firstLine="0"/>
              <w:jc w:val="both"/>
              <w:rPr>
                <w:rFonts w:ascii="Times New Roman" w:eastAsia="Times New Roman" w:hAnsi="Times New Roman" w:cs="Times New Roman"/>
                <w:color w:val="000000"/>
                <w:sz w:val="20"/>
                <w:szCs w:val="20"/>
                <w:vertAlign w:val="subscript"/>
              </w:rPr>
            </w:pPr>
            <w:r>
              <w:rPr>
                <w:rFonts w:ascii="Times New Roman" w:eastAsia="Times New Roman" w:hAnsi="Times New Roman" w:cs="Times New Roman"/>
                <w:color w:val="000000"/>
                <w:sz w:val="20"/>
                <w:szCs w:val="20"/>
                <w:lang w:eastAsia="ru-RU"/>
              </w:rPr>
              <w:t>С</w:t>
            </w:r>
            <w:r>
              <w:rPr>
                <w:rFonts w:ascii="Times New Roman" w:eastAsia="Times New Roman" w:hAnsi="Times New Roman" w:cs="Times New Roman"/>
                <w:color w:val="000000"/>
                <w:sz w:val="20"/>
                <w:szCs w:val="20"/>
                <w:vertAlign w:val="subscript"/>
                <w:lang w:eastAsia="ru-RU"/>
              </w:rPr>
              <w:t>БХ</w:t>
            </w:r>
            <w:r>
              <w:rPr>
                <w:rFonts w:ascii="Times New Roman" w:eastAsia="Times New Roman" w:hAnsi="Times New Roman" w:cs="Times New Roman"/>
                <w:color w:val="000000"/>
                <w:sz w:val="20"/>
                <w:szCs w:val="20"/>
                <w:lang w:eastAsia="ru-RU"/>
              </w:rPr>
              <w:t xml:space="preserve"> = З</w:t>
            </w:r>
            <w:r w:rsidRPr="001B3D43">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vertAlign w:val="subscript"/>
                <w:lang w:eastAsia="ru-RU"/>
              </w:rPr>
              <w:t>к</w:t>
            </w:r>
            <w:r>
              <w:rPr>
                <w:rFonts w:ascii="Times New Roman" w:eastAsia="Times New Roman" w:hAnsi="Times New Roman" w:cs="Times New Roman"/>
                <w:color w:val="000000"/>
                <w:sz w:val="20"/>
                <w:szCs w:val="20"/>
                <w:lang w:eastAsia="ru-RU"/>
              </w:rPr>
              <w:t xml:space="preserve"> х </w:t>
            </w:r>
            <w:proofErr w:type="spellStart"/>
            <w:proofErr w:type="gramStart"/>
            <w:r>
              <w:rPr>
                <w:rFonts w:ascii="Times New Roman" w:eastAsia="Times New Roman" w:hAnsi="Times New Roman" w:cs="Times New Roman"/>
                <w:color w:val="000000"/>
                <w:sz w:val="20"/>
                <w:szCs w:val="20"/>
                <w:lang w:eastAsia="ru-RU"/>
              </w:rPr>
              <w:t>З</w:t>
            </w:r>
            <w:r>
              <w:rPr>
                <w:rFonts w:ascii="Times New Roman" w:eastAsia="Times New Roman" w:hAnsi="Times New Roman" w:cs="Times New Roman"/>
                <w:color w:val="000000"/>
                <w:sz w:val="20"/>
                <w:szCs w:val="20"/>
                <w:vertAlign w:val="subscript"/>
                <w:lang w:eastAsia="ru-RU"/>
              </w:rPr>
              <w:t>п</w:t>
            </w:r>
            <w:proofErr w:type="spellEnd"/>
            <w:r>
              <w:rPr>
                <w:rFonts w:ascii="Times New Roman" w:eastAsia="Times New Roman" w:hAnsi="Times New Roman" w:cs="Times New Roman"/>
                <w:color w:val="000000"/>
                <w:sz w:val="20"/>
                <w:szCs w:val="20"/>
                <w:lang w:eastAsia="ru-RU"/>
              </w:rPr>
              <w:t xml:space="preserve">  х</w:t>
            </w:r>
            <w:proofErr w:type="gramEnd"/>
            <w:r>
              <w:rPr>
                <w:rFonts w:ascii="Times New Roman" w:eastAsia="Times New Roman" w:hAnsi="Times New Roman" w:cs="Times New Roman"/>
                <w:color w:val="000000"/>
                <w:sz w:val="20"/>
                <w:szCs w:val="20"/>
                <w:lang w:eastAsia="ru-RU"/>
              </w:rPr>
              <w:t xml:space="preserve"> БХ</w:t>
            </w:r>
            <w:r w:rsidRPr="001B3D43">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vertAlign w:val="subscript"/>
                <w:lang w:val="en-US"/>
              </w:rPr>
              <w:t>i</w:t>
            </w:r>
            <w:proofErr w:type="spellEnd"/>
          </w:p>
          <w:p w14:paraId="5D100926" w14:textId="77777777" w:rsidR="00D55D17" w:rsidRDefault="00D55D17">
            <w:pPr>
              <w:pStyle w:val="ConsPlusNormal0"/>
              <w:ind w:firstLine="0"/>
              <w:jc w:val="both"/>
              <w:rPr>
                <w:rFonts w:ascii="Times New Roman" w:eastAsia="Times New Roman" w:hAnsi="Times New Roman" w:cs="Times New Roman"/>
                <w:color w:val="000000"/>
                <w:sz w:val="20"/>
                <w:szCs w:val="20"/>
                <w:vertAlign w:val="subscript"/>
              </w:rPr>
            </w:pPr>
          </w:p>
          <w:p w14:paraId="4B3BCD7F" w14:textId="77777777" w:rsidR="00D55D17" w:rsidRDefault="000E6F0B">
            <w:pPr>
              <w:pStyle w:val="ConsPlusNormal0"/>
              <w:ind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tc>
      </w:tr>
    </w:tbl>
    <w:p w14:paraId="58DE0362" w14:textId="77777777" w:rsidR="00D55D17" w:rsidRDefault="00D55D17">
      <w:pPr>
        <w:spacing w:after="0" w:line="288" w:lineRule="auto"/>
        <w:jc w:val="both"/>
        <w:rPr>
          <w:rFonts w:ascii="Times New Roman" w:eastAsia="Times New Roman" w:hAnsi="Times New Roman" w:cs="Times New Roman"/>
          <w:b/>
          <w:bCs/>
          <w:sz w:val="20"/>
          <w:szCs w:val="20"/>
          <w:lang w:eastAsia="ru-RU"/>
        </w:rPr>
      </w:pPr>
    </w:p>
    <w:p w14:paraId="5834B186" w14:textId="77777777" w:rsidR="00D55D17" w:rsidRDefault="00D55D17">
      <w:pPr>
        <w:spacing w:after="0" w:line="288" w:lineRule="auto"/>
        <w:jc w:val="both"/>
        <w:rPr>
          <w:rFonts w:ascii="Times New Roman" w:eastAsia="Times New Roman" w:hAnsi="Times New Roman" w:cs="Times New Roman"/>
          <w:b/>
          <w:bCs/>
          <w:sz w:val="20"/>
          <w:szCs w:val="20"/>
          <w:lang w:eastAsia="ru-RU"/>
        </w:rPr>
      </w:pPr>
    </w:p>
    <w:p w14:paraId="788B433C" w14:textId="77777777" w:rsidR="00D55D17" w:rsidRDefault="000E6F0B">
      <w:pPr>
        <w:spacing w:after="0" w:line="288" w:lineRule="auto"/>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sz w:val="20"/>
          <w:szCs w:val="20"/>
          <w:lang w:eastAsia="ru-RU"/>
        </w:rPr>
        <w:t xml:space="preserve">Положения о применении отдельных критериев оценки, показателей оценки, детализирующих показателей, предусмотренных </w:t>
      </w:r>
      <w:hyperlink w:anchor="Par40" w:tooltip="#Par40" w:history="1">
        <w:r>
          <w:rPr>
            <w:rFonts w:ascii="Times New Roman" w:eastAsia="Times New Roman" w:hAnsi="Times New Roman" w:cs="Times New Roman"/>
            <w:b/>
            <w:sz w:val="20"/>
            <w:szCs w:val="20"/>
            <w:lang w:eastAsia="ru-RU"/>
          </w:rPr>
          <w:t>разделом II</w:t>
        </w:r>
      </w:hyperlink>
      <w:r>
        <w:rPr>
          <w:rFonts w:ascii="Times New Roman" w:eastAsia="Times New Roman" w:hAnsi="Times New Roman" w:cs="Times New Roman"/>
          <w:b/>
          <w:sz w:val="20"/>
          <w:szCs w:val="20"/>
          <w:lang w:eastAsia="ru-RU"/>
        </w:rPr>
        <w:t xml:space="preserve"> настоящего документа</w:t>
      </w:r>
      <w:r>
        <w:rPr>
          <w:rFonts w:ascii="Times New Roman" w:eastAsia="Times New Roman" w:hAnsi="Times New Roman" w:cs="Times New Roman"/>
          <w:b/>
          <w:bCs/>
          <w:sz w:val="20"/>
          <w:szCs w:val="20"/>
          <w:lang w:eastAsia="ru-RU"/>
        </w:rPr>
        <w:t>:</w:t>
      </w:r>
    </w:p>
    <w:p w14:paraId="119F41AC" w14:textId="77777777" w:rsidR="00D55D17" w:rsidRDefault="00D55D17">
      <w:pPr>
        <w:spacing w:after="0" w:line="288" w:lineRule="auto"/>
        <w:jc w:val="both"/>
        <w:rPr>
          <w:rFonts w:ascii="Times New Roman" w:eastAsia="Times New Roman" w:hAnsi="Times New Roman" w:cs="Times New Roman"/>
          <w:b/>
          <w:bCs/>
          <w:sz w:val="20"/>
          <w:szCs w:val="20"/>
          <w:lang w:eastAsia="ru-RU"/>
        </w:rPr>
      </w:pPr>
    </w:p>
    <w:tbl>
      <w:tblPr>
        <w:tblW w:w="5182" w:type="pct"/>
        <w:tblCellMar>
          <w:top w:w="102" w:type="dxa"/>
          <w:left w:w="62" w:type="dxa"/>
          <w:bottom w:w="102" w:type="dxa"/>
          <w:right w:w="62" w:type="dxa"/>
        </w:tblCellMar>
        <w:tblLook w:val="04A0" w:firstRow="1" w:lastRow="0" w:firstColumn="1" w:lastColumn="0" w:noHBand="0" w:noVBand="1"/>
      </w:tblPr>
      <w:tblGrid>
        <w:gridCol w:w="607"/>
        <w:gridCol w:w="3528"/>
        <w:gridCol w:w="10955"/>
      </w:tblGrid>
      <w:tr w:rsidR="00D55D17" w14:paraId="13CEF6B4" w14:textId="77777777" w:rsidTr="0024292B">
        <w:tc>
          <w:tcPr>
            <w:tcW w:w="607" w:type="dxa"/>
            <w:tcBorders>
              <w:top w:val="single" w:sz="4" w:space="0" w:color="auto"/>
              <w:left w:val="single" w:sz="4" w:space="0" w:color="auto"/>
              <w:bottom w:val="single" w:sz="4" w:space="0" w:color="auto"/>
              <w:right w:val="single" w:sz="4" w:space="0" w:color="auto"/>
            </w:tcBorders>
            <w:vAlign w:val="center"/>
          </w:tcPr>
          <w:p w14:paraId="25A7141D"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w:t>
            </w:r>
          </w:p>
        </w:tc>
        <w:tc>
          <w:tcPr>
            <w:tcW w:w="3528" w:type="dxa"/>
            <w:tcBorders>
              <w:top w:val="single" w:sz="4" w:space="0" w:color="auto"/>
              <w:left w:val="single" w:sz="4" w:space="0" w:color="auto"/>
              <w:bottom w:val="single" w:sz="4" w:space="0" w:color="auto"/>
              <w:right w:val="single" w:sz="4" w:space="0" w:color="auto"/>
            </w:tcBorders>
            <w:vAlign w:val="center"/>
          </w:tcPr>
          <w:p w14:paraId="15BB71F5"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 xml:space="preserve">Наименование неценового критерия оценки, показателя оценки, детализирующего показателя, при применении которого устанавливается положение, предусмотренное </w:t>
            </w:r>
            <w:hyperlink w:anchor="Par166" w:tooltip="#Par166" w:history="1">
              <w:r>
                <w:rPr>
                  <w:rFonts w:ascii="Times New Roman" w:eastAsia="Times New Roman" w:hAnsi="Times New Roman" w:cs="Times New Roman"/>
                  <w:sz w:val="20"/>
                  <w:szCs w:val="20"/>
                  <w:lang w:eastAsia="ru-RU"/>
                </w:rPr>
                <w:t>графой 3</w:t>
              </w:r>
            </w:hyperlink>
          </w:p>
        </w:tc>
        <w:tc>
          <w:tcPr>
            <w:tcW w:w="10955" w:type="dxa"/>
            <w:tcBorders>
              <w:top w:val="single" w:sz="4" w:space="0" w:color="auto"/>
              <w:left w:val="single" w:sz="4" w:space="0" w:color="auto"/>
              <w:bottom w:val="single" w:sz="4" w:space="0" w:color="auto"/>
              <w:right w:val="single" w:sz="4" w:space="0" w:color="auto"/>
            </w:tcBorders>
            <w:vAlign w:val="center"/>
          </w:tcPr>
          <w:p w14:paraId="530F7A2D"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Положение о применения критерия оценки, показателя оценки, показателя оценки, детализирующего показатель оценки</w:t>
            </w:r>
          </w:p>
        </w:tc>
      </w:tr>
      <w:tr w:rsidR="00D55D17" w14:paraId="3D674E82" w14:textId="77777777" w:rsidTr="0024292B">
        <w:tc>
          <w:tcPr>
            <w:tcW w:w="607" w:type="dxa"/>
            <w:tcBorders>
              <w:top w:val="single" w:sz="4" w:space="0" w:color="auto"/>
              <w:left w:val="single" w:sz="4" w:space="0" w:color="auto"/>
              <w:bottom w:val="single" w:sz="4" w:space="0" w:color="auto"/>
              <w:right w:val="single" w:sz="4" w:space="0" w:color="auto"/>
            </w:tcBorders>
          </w:tcPr>
          <w:p w14:paraId="05DB0F84"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1</w:t>
            </w:r>
          </w:p>
        </w:tc>
        <w:tc>
          <w:tcPr>
            <w:tcW w:w="3528" w:type="dxa"/>
            <w:tcBorders>
              <w:top w:val="single" w:sz="4" w:space="0" w:color="auto"/>
              <w:left w:val="single" w:sz="4" w:space="0" w:color="auto"/>
              <w:bottom w:val="single" w:sz="4" w:space="0" w:color="auto"/>
              <w:right w:val="single" w:sz="4" w:space="0" w:color="auto"/>
            </w:tcBorders>
          </w:tcPr>
          <w:p w14:paraId="3FEEF04D"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2</w:t>
            </w:r>
          </w:p>
        </w:tc>
        <w:tc>
          <w:tcPr>
            <w:tcW w:w="10955" w:type="dxa"/>
            <w:tcBorders>
              <w:top w:val="single" w:sz="4" w:space="0" w:color="auto"/>
              <w:left w:val="single" w:sz="4" w:space="0" w:color="auto"/>
              <w:bottom w:val="single" w:sz="4" w:space="0" w:color="auto"/>
              <w:right w:val="single" w:sz="4" w:space="0" w:color="auto"/>
            </w:tcBorders>
          </w:tcPr>
          <w:p w14:paraId="4C85A066" w14:textId="77777777" w:rsidR="00D55D17" w:rsidRDefault="000E6F0B">
            <w:pPr>
              <w:spacing w:after="0" w:line="240" w:lineRule="auto"/>
              <w:jc w:val="center"/>
              <w:rPr>
                <w:rFonts w:ascii="Times New Roman" w:hAnsi="Times New Roman" w:cs="Times New Roman"/>
                <w:sz w:val="20"/>
                <w:szCs w:val="20"/>
              </w:rPr>
            </w:pPr>
            <w:bookmarkStart w:id="0" w:name="Par166"/>
            <w:bookmarkEnd w:id="0"/>
            <w:r>
              <w:rPr>
                <w:rFonts w:ascii="Times New Roman" w:eastAsia="Times New Roman" w:hAnsi="Times New Roman" w:cs="Times New Roman"/>
                <w:sz w:val="20"/>
                <w:szCs w:val="20"/>
                <w:lang w:eastAsia="ru-RU"/>
              </w:rPr>
              <w:t>3</w:t>
            </w:r>
          </w:p>
        </w:tc>
      </w:tr>
      <w:tr w:rsidR="00D55D17" w14:paraId="798DED78" w14:textId="77777777" w:rsidTr="0024292B">
        <w:trPr>
          <w:trHeight w:val="340"/>
        </w:trPr>
        <w:tc>
          <w:tcPr>
            <w:tcW w:w="607" w:type="dxa"/>
            <w:tcBorders>
              <w:top w:val="single" w:sz="4" w:space="0" w:color="auto"/>
              <w:left w:val="single" w:sz="4" w:space="0" w:color="auto"/>
              <w:bottom w:val="single" w:sz="4" w:space="0" w:color="auto"/>
              <w:right w:val="single" w:sz="4" w:space="0" w:color="auto"/>
            </w:tcBorders>
          </w:tcPr>
          <w:p w14:paraId="3F3BA8D1" w14:textId="77777777" w:rsidR="00D55D17" w:rsidRDefault="000E6F0B">
            <w:pPr>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lang w:eastAsia="ru-RU"/>
              </w:rPr>
              <w:t>1</w:t>
            </w:r>
          </w:p>
        </w:tc>
        <w:tc>
          <w:tcPr>
            <w:tcW w:w="3528" w:type="dxa"/>
            <w:tcBorders>
              <w:top w:val="single" w:sz="4" w:space="0" w:color="auto"/>
              <w:left w:val="single" w:sz="4" w:space="0" w:color="auto"/>
              <w:bottom w:val="single" w:sz="4" w:space="0" w:color="auto"/>
              <w:right w:val="single" w:sz="4" w:space="0" w:color="auto"/>
            </w:tcBorders>
          </w:tcPr>
          <w:p w14:paraId="6EC840BA" w14:textId="77777777" w:rsidR="00D55D17" w:rsidRDefault="000E6F0B">
            <w:pPr>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lang w:eastAsia="ru-RU"/>
              </w:rPr>
              <w:t>Критерий оценки:</w:t>
            </w:r>
          </w:p>
          <w:p w14:paraId="13680181" w14:textId="77777777" w:rsidR="00D55D17" w:rsidRDefault="000E6F0B">
            <w:pPr>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lang w:eastAsia="ru-RU"/>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14:paraId="180E74ED" w14:textId="77777777" w:rsidR="00D55D17" w:rsidRDefault="00D55D17">
            <w:pPr>
              <w:spacing w:after="0" w:line="240" w:lineRule="auto"/>
              <w:jc w:val="both"/>
              <w:rPr>
                <w:rFonts w:ascii="Times New Roman" w:hAnsi="Times New Roman" w:cs="Times New Roman"/>
                <w:sz w:val="20"/>
                <w:szCs w:val="20"/>
              </w:rPr>
            </w:pPr>
          </w:p>
          <w:p w14:paraId="7DA87160" w14:textId="77777777" w:rsidR="00D55D17" w:rsidRDefault="000E6F0B">
            <w:pPr>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lang w:eastAsia="ru-RU"/>
              </w:rPr>
              <w:t>По данному критерию установлен детализирующий показатель оценки:</w:t>
            </w:r>
          </w:p>
          <w:p w14:paraId="42126271" w14:textId="77777777" w:rsidR="00D55D17" w:rsidRDefault="000E6F0B">
            <w:pPr>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lang w:eastAsia="ru-RU"/>
              </w:rPr>
              <w:t>наличие у участников закупки опыта работы, аналогичного предмету закупки.</w:t>
            </w:r>
          </w:p>
          <w:p w14:paraId="5657588C" w14:textId="77777777" w:rsidR="00D55D17" w:rsidRDefault="00D55D17">
            <w:pPr>
              <w:spacing w:after="0" w:line="240" w:lineRule="auto"/>
              <w:jc w:val="both"/>
              <w:rPr>
                <w:rFonts w:ascii="Times New Roman" w:hAnsi="Times New Roman" w:cs="Times New Roman"/>
                <w:sz w:val="20"/>
                <w:szCs w:val="20"/>
              </w:rPr>
            </w:pPr>
          </w:p>
        </w:tc>
        <w:tc>
          <w:tcPr>
            <w:tcW w:w="10955" w:type="dxa"/>
            <w:tcBorders>
              <w:top w:val="single" w:sz="4" w:space="0" w:color="auto"/>
              <w:left w:val="single" w:sz="4" w:space="0" w:color="auto"/>
              <w:bottom w:val="single" w:sz="4" w:space="0" w:color="auto"/>
              <w:right w:val="single" w:sz="4" w:space="0" w:color="auto"/>
            </w:tcBorders>
          </w:tcPr>
          <w:p w14:paraId="6FECE858" w14:textId="36536069"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К оценке принимается исключительно исполненный договор</w:t>
            </w:r>
            <w:r w:rsidR="0024292B">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Максимальная сумма договора, учитываемая для оценки - 10 000 000 руб.</w:t>
            </w:r>
          </w:p>
          <w:p w14:paraId="6E9A70FA" w14:textId="77777777"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 xml:space="preserve">Перечень документов, подтверждающих наличие у участника закупки опыта выполнения контрактов/договоров, </w:t>
            </w:r>
            <w:r>
              <w:rPr>
                <w:rFonts w:ascii="Times New Roman" w:eastAsia="Times New Roman" w:hAnsi="Times New Roman" w:cs="Times New Roman"/>
                <w:sz w:val="20"/>
                <w:szCs w:val="20"/>
                <w:lang w:eastAsia="ru-RU"/>
              </w:rPr>
              <w:t>аналогичного предмету закупки.</w:t>
            </w:r>
            <w:r>
              <w:rPr>
                <w:rFonts w:ascii="Times New Roman" w:eastAsia="Times New Roman" w:hAnsi="Times New Roman" w:cs="Times New Roman"/>
                <w:sz w:val="20"/>
                <w:szCs w:val="20"/>
              </w:rPr>
              <w:t>:</w:t>
            </w:r>
          </w:p>
          <w:p w14:paraId="35ED0E26" w14:textId="77777777"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 исполненный договор (договоры);</w:t>
            </w:r>
          </w:p>
          <w:p w14:paraId="62448DDC" w14:textId="77777777"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 документы о приёмке: товарные накладные, акт (акты) выполненных работ выполненных пусконаладочных работ, если контрактом/договором было предусмотрено их утверждение сторонами;</w:t>
            </w:r>
          </w:p>
          <w:p w14:paraId="7B032AC1" w14:textId="77777777"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 документацию, подтверждающую качество и соответствие поставляемых товаров требованиям к таким товарам, предъявляемым действующим законодательством Российской Федерации.</w:t>
            </w:r>
          </w:p>
          <w:p w14:paraId="438C154A" w14:textId="77777777"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Последний документ, подтверждающий приёмку товара без претензий, составленный при исполнении договора должен быть подписан не ранее чем за 2 года до даты окончания срока подачи заявок;</w:t>
            </w:r>
          </w:p>
          <w:p w14:paraId="7019965D" w14:textId="77777777"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К оценке принимаются исполненные участником закупки с учетом правопреемства (в случае наличия в заявке подтверждающего документа) исключительно контракты, заключенные и исполненные в соответствии с Федеральным  законом «О контрактной системе в сфере закупок товаров, работ, услуг для обеспечения государственных и муниципальных нужд» от 05.04.2013 № 44-ФЗ, и договоры, заключенные и исполненные в соответствии с Федеральным законом от 18.07.2011 № 223-ФЗ «О закупках товаров, работ, услуг отдельными видами юридических лиц».</w:t>
            </w:r>
          </w:p>
          <w:p w14:paraId="20AA6FDD" w14:textId="77777777"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 xml:space="preserve">Если документы, подтверждающие наличие у участника закупки опыта выполнения работы,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w:t>
            </w:r>
            <w:r>
              <w:rPr>
                <w:rFonts w:ascii="Times New Roman" w:eastAsia="Times New Roman" w:hAnsi="Times New Roman" w:cs="Times New Roman"/>
                <w:sz w:val="20"/>
                <w:szCs w:val="20"/>
              </w:rPr>
              <w:lastRenderedPageBreak/>
              <w:t>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14:paraId="45923159" w14:textId="77777777"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К оценке принимаются документы, в случае их представления в заявке в полном объеме и со всеми приложениями.</w:t>
            </w:r>
          </w:p>
          <w:p w14:paraId="147C08CA" w14:textId="77777777"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Такие документы направляются в форме электронных документов или в форме электронных образов бумажных документов.</w:t>
            </w:r>
          </w:p>
          <w:p w14:paraId="7569DE9C" w14:textId="77777777" w:rsidR="00D55D17" w:rsidRDefault="000E6F0B">
            <w:pPr>
              <w:spacing w:after="0" w:line="240" w:lineRule="auto"/>
              <w:ind w:firstLine="291"/>
              <w:jc w:val="both"/>
              <w:rPr>
                <w:rFonts w:ascii="Times New Roman" w:hAnsi="Times New Roman" w:cs="Times New Roman"/>
                <w:sz w:val="20"/>
                <w:szCs w:val="20"/>
              </w:rPr>
            </w:pPr>
            <w:r>
              <w:rPr>
                <w:rFonts w:ascii="Times New Roman" w:eastAsia="Times New Roman" w:hAnsi="Times New Roman" w:cs="Times New Roman"/>
                <w:sz w:val="20"/>
                <w:szCs w:val="20"/>
              </w:rPr>
              <w:t>Информация о предоставляемых участником закупки документах, подтверждающих наличие у участника закупки опыта выполнения работ, может быть систематизирована в прилагаемой к настоящему порядку форме № 1:</w:t>
            </w:r>
          </w:p>
        </w:tc>
      </w:tr>
    </w:tbl>
    <w:p w14:paraId="3BCFDFB4" w14:textId="77777777" w:rsidR="00D55D17" w:rsidRDefault="00D55D17">
      <w:pPr>
        <w:spacing w:after="0" w:line="288" w:lineRule="auto"/>
        <w:jc w:val="both"/>
        <w:rPr>
          <w:rFonts w:ascii="Times New Roman" w:eastAsia="Times New Roman" w:hAnsi="Times New Roman" w:cs="Times New Roman"/>
          <w:sz w:val="20"/>
          <w:szCs w:val="20"/>
          <w:lang w:eastAsia="ru-RU"/>
        </w:rPr>
      </w:pPr>
      <w:bookmarkStart w:id="1" w:name="Par177"/>
      <w:bookmarkStart w:id="2" w:name="Par176"/>
      <w:bookmarkEnd w:id="1"/>
      <w:bookmarkEnd w:id="2"/>
    </w:p>
    <w:p w14:paraId="30C5D2B6" w14:textId="77777777" w:rsidR="00D55D17" w:rsidRDefault="00D55D17">
      <w:pPr>
        <w:spacing w:after="0" w:line="288" w:lineRule="auto"/>
        <w:jc w:val="both"/>
        <w:rPr>
          <w:rFonts w:ascii="Times New Roman" w:hAnsi="Times New Roman" w:cs="Times New Roman"/>
        </w:rPr>
      </w:pPr>
    </w:p>
    <w:sectPr w:rsidR="00D55D17">
      <w:headerReference w:type="even" r:id="rId28"/>
      <w:headerReference w:type="default" r:id="rId29"/>
      <w:footerReference w:type="even" r:id="rId30"/>
      <w:footerReference w:type="default" r:id="rId31"/>
      <w:headerReference w:type="first" r:id="rId32"/>
      <w:footerReference w:type="first" r:id="rId33"/>
      <w:pgSz w:w="16838" w:h="11906" w:orient="landscape"/>
      <w:pgMar w:top="567" w:right="1134" w:bottom="426"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F06D4" w14:textId="77777777" w:rsidR="007F566B" w:rsidRDefault="007F566B">
      <w:pPr>
        <w:spacing w:line="240" w:lineRule="auto"/>
      </w:pPr>
      <w:r>
        <w:separator/>
      </w:r>
    </w:p>
  </w:endnote>
  <w:endnote w:type="continuationSeparator" w:id="0">
    <w:p w14:paraId="48F28B63" w14:textId="77777777" w:rsidR="007F566B" w:rsidRDefault="007F56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70DFA" w14:textId="77777777" w:rsidR="00D55D17" w:rsidRDefault="00D55D17">
    <w:pPr>
      <w:pStyle w:val="af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F0A8C" w14:textId="77777777" w:rsidR="00D55D17" w:rsidRDefault="00D55D17">
    <w:pPr>
      <w:pStyle w:val="af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C0A42" w14:textId="77777777" w:rsidR="00D55D17" w:rsidRDefault="00D55D17">
    <w:pPr>
      <w:pStyle w:val="af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04497" w14:textId="77777777" w:rsidR="007F566B" w:rsidRDefault="007F566B">
      <w:pPr>
        <w:spacing w:after="0"/>
      </w:pPr>
      <w:r>
        <w:separator/>
      </w:r>
    </w:p>
  </w:footnote>
  <w:footnote w:type="continuationSeparator" w:id="0">
    <w:p w14:paraId="341DBC0A" w14:textId="77777777" w:rsidR="007F566B" w:rsidRDefault="007F566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163AA" w14:textId="77777777" w:rsidR="00D55D17" w:rsidRDefault="00D55D17">
    <w:pPr>
      <w:pStyle w:val="af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36954" w14:textId="77777777" w:rsidR="00D55D17" w:rsidRDefault="00D55D17">
    <w:pPr>
      <w:pStyle w:val="af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2BCA4" w14:textId="77777777" w:rsidR="00D55D17" w:rsidRDefault="00D55D17">
    <w:pPr>
      <w:pStyle w:val="aff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D17"/>
    <w:rsid w:val="00025A08"/>
    <w:rsid w:val="000E6F0B"/>
    <w:rsid w:val="001B3D43"/>
    <w:rsid w:val="0024292B"/>
    <w:rsid w:val="007F566B"/>
    <w:rsid w:val="00D55D17"/>
    <w:rsid w:val="00EC70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08989"/>
  <w15:docId w15:val="{7AE8A2A6-7F18-468D-88FD-22755B66A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365F91"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Arial" w:eastAsia="Arial" w:hAnsi="Arial" w:cs="Arial"/>
      <w:color w:val="365F91"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themeColor="accent1" w:themeShade="BF"/>
    </w:rPr>
  </w:style>
  <w:style w:type="paragraph" w:styleId="6">
    <w:name w:val="heading 6"/>
    <w:basedOn w:val="a"/>
    <w:next w:val="a"/>
    <w:link w:val="60"/>
    <w:uiPriority w:val="9"/>
    <w:unhideWhenUsed/>
    <w:qFormat/>
    <w:pPr>
      <w:keepNext/>
      <w:keepLines/>
      <w:spacing w:before="40" w:after="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after="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spacing w:after="0"/>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spacing w:after="0"/>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10">
    <w:name w:val="Заголовок 1 Знак"/>
    <w:basedOn w:val="a0"/>
    <w:link w:val="1"/>
    <w:uiPriority w:val="9"/>
    <w:rPr>
      <w:rFonts w:ascii="Arial" w:eastAsia="Arial" w:hAnsi="Arial" w:cs="Arial"/>
      <w:color w:val="365F91" w:themeColor="accent1" w:themeShade="BF"/>
      <w:sz w:val="40"/>
      <w:szCs w:val="40"/>
    </w:rPr>
  </w:style>
  <w:style w:type="character" w:customStyle="1" w:styleId="20">
    <w:name w:val="Заголовок 2 Знак"/>
    <w:basedOn w:val="a0"/>
    <w:link w:val="2"/>
    <w:uiPriority w:val="9"/>
    <w:rPr>
      <w:rFonts w:ascii="Arial" w:eastAsia="Arial" w:hAnsi="Arial" w:cs="Arial"/>
      <w:color w:val="365F91" w:themeColor="accent1" w:themeShade="BF"/>
      <w:sz w:val="32"/>
      <w:szCs w:val="32"/>
    </w:rPr>
  </w:style>
  <w:style w:type="character" w:customStyle="1" w:styleId="30">
    <w:name w:val="Заголовок 3 Знак"/>
    <w:basedOn w:val="a0"/>
    <w:link w:val="3"/>
    <w:uiPriority w:val="9"/>
    <w:rPr>
      <w:rFonts w:ascii="Arial" w:eastAsia="Arial" w:hAnsi="Arial" w:cs="Arial"/>
      <w:color w:val="365F91"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365F91" w:themeColor="accent1" w:themeShade="BF"/>
    </w:rPr>
  </w:style>
  <w:style w:type="character" w:customStyle="1" w:styleId="50">
    <w:name w:val="Заголовок 5 Знак"/>
    <w:basedOn w:val="a0"/>
    <w:link w:val="5"/>
    <w:uiPriority w:val="9"/>
    <w:rPr>
      <w:rFonts w:ascii="Arial" w:eastAsia="Arial" w:hAnsi="Arial" w:cs="Arial"/>
      <w:color w:val="365F91"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paragraph" w:styleId="a3">
    <w:name w:val="Title"/>
    <w:basedOn w:val="a"/>
    <w:next w:val="a"/>
    <w:link w:val="a4"/>
    <w:uiPriority w:val="10"/>
    <w:qFormat/>
    <w:pPr>
      <w:spacing w:after="80" w:line="240" w:lineRule="auto"/>
      <w:contextualSpacing/>
    </w:pPr>
    <w:rPr>
      <w:rFonts w:ascii="Arial" w:eastAsia="Arial" w:hAnsi="Arial" w:cs="Arial"/>
      <w:spacing w:val="-10"/>
      <w:sz w:val="56"/>
      <w:szCs w:val="56"/>
    </w:rPr>
  </w:style>
  <w:style w:type="character" w:customStyle="1" w:styleId="a4">
    <w:name w:val="Заголовок Знак"/>
    <w:basedOn w:val="a0"/>
    <w:link w:val="a3"/>
    <w:uiPriority w:val="10"/>
    <w:rPr>
      <w:rFonts w:ascii="Arial" w:eastAsia="Arial" w:hAnsi="Arial" w:cs="Arial"/>
      <w:spacing w:val="-10"/>
      <w:sz w:val="56"/>
      <w:szCs w:val="56"/>
    </w:rPr>
  </w:style>
  <w:style w:type="paragraph" w:styleId="a5">
    <w:name w:val="Subtitle"/>
    <w:basedOn w:val="a"/>
    <w:next w:val="a"/>
    <w:link w:val="a6"/>
    <w:uiPriority w:val="11"/>
    <w:qFormat/>
    <w:pPr>
      <w:numPr>
        <w:ilvl w:val="1"/>
      </w:numPr>
    </w:pPr>
    <w:rPr>
      <w:color w:val="595959" w:themeColor="text1" w:themeTint="A6"/>
      <w:spacing w:val="15"/>
      <w:sz w:val="28"/>
      <w:szCs w:val="28"/>
    </w:rPr>
  </w:style>
  <w:style w:type="character" w:customStyle="1" w:styleId="a6">
    <w:name w:val="Подзаголовок Знак"/>
    <w:basedOn w:val="a0"/>
    <w:link w:val="a5"/>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character" w:styleId="a7">
    <w:name w:val="Intense Emphasis"/>
    <w:basedOn w:val="a0"/>
    <w:uiPriority w:val="21"/>
    <w:qFormat/>
    <w:rPr>
      <w:i/>
      <w:iCs/>
      <w:color w:val="365F91" w:themeColor="accent1" w:themeShade="BF"/>
    </w:rPr>
  </w:style>
  <w:style w:type="paragraph" w:styleId="a8">
    <w:name w:val="Intense Quote"/>
    <w:basedOn w:val="a"/>
    <w:next w:val="a"/>
    <w:link w:val="a9"/>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9">
    <w:name w:val="Выделенная цитата Знак"/>
    <w:basedOn w:val="a0"/>
    <w:link w:val="a8"/>
    <w:uiPriority w:val="30"/>
    <w:rPr>
      <w:i/>
      <w:iCs/>
      <w:color w:val="365F91" w:themeColor="accent1" w:themeShade="BF"/>
    </w:rPr>
  </w:style>
  <w:style w:type="character" w:styleId="aa">
    <w:name w:val="Intense Reference"/>
    <w:basedOn w:val="a0"/>
    <w:uiPriority w:val="32"/>
    <w:qFormat/>
    <w:rPr>
      <w:b/>
      <w:bCs/>
      <w:smallCaps/>
      <w:color w:val="365F91" w:themeColor="accent1" w:themeShade="BF"/>
      <w:spacing w:val="5"/>
    </w:rPr>
  </w:style>
  <w:style w:type="character" w:styleId="ab">
    <w:name w:val="Subtle Emphasis"/>
    <w:basedOn w:val="a0"/>
    <w:uiPriority w:val="19"/>
    <w:qFormat/>
    <w:rPr>
      <w:i/>
      <w:iCs/>
      <w:color w:val="404040" w:themeColor="text1" w:themeTint="BF"/>
    </w:rPr>
  </w:style>
  <w:style w:type="character" w:styleId="ac">
    <w:name w:val="Subtle Reference"/>
    <w:basedOn w:val="a0"/>
    <w:uiPriority w:val="31"/>
    <w:qFormat/>
    <w:rPr>
      <w:smallCaps/>
      <w:color w:val="5A5A5A" w:themeColor="text1" w:themeTint="A5"/>
    </w:rPr>
  </w:style>
  <w:style w:type="character" w:styleId="ad">
    <w:name w:val="Book Title"/>
    <w:basedOn w:val="a0"/>
    <w:uiPriority w:val="33"/>
    <w:qFormat/>
    <w:rPr>
      <w:b/>
      <w:bCs/>
      <w:i/>
      <w:iCs/>
      <w:spacing w:val="5"/>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e">
    <w:name w:val="caption"/>
    <w:basedOn w:val="a"/>
    <w:next w:val="a"/>
    <w:uiPriority w:val="35"/>
    <w:unhideWhenUsed/>
    <w:qFormat/>
    <w:pPr>
      <w:spacing w:line="240" w:lineRule="auto"/>
    </w:pPr>
    <w:rPr>
      <w:i/>
      <w:iCs/>
      <w:color w:val="1F497D" w:themeColor="text2"/>
      <w:sz w:val="18"/>
      <w:szCs w:val="18"/>
    </w:rPr>
  </w:style>
  <w:style w:type="paragraph" w:styleId="af">
    <w:name w:val="footnote text"/>
    <w:basedOn w:val="a"/>
    <w:link w:val="af0"/>
    <w:uiPriority w:val="99"/>
    <w:semiHidden/>
    <w:unhideWhenUsed/>
    <w:pPr>
      <w:spacing w:after="0" w:line="240" w:lineRule="auto"/>
    </w:pPr>
    <w:rPr>
      <w:sz w:val="20"/>
      <w:szCs w:val="20"/>
    </w:rPr>
  </w:style>
  <w:style w:type="character" w:customStyle="1" w:styleId="af0">
    <w:name w:val="Текст сноски Знак"/>
    <w:basedOn w:val="a0"/>
    <w:link w:val="af"/>
    <w:uiPriority w:val="99"/>
    <w:semiHidden/>
    <w:rPr>
      <w:sz w:val="20"/>
      <w:szCs w:val="20"/>
    </w:rPr>
  </w:style>
  <w:style w:type="character" w:styleId="af1">
    <w:name w:val="footnote reference"/>
    <w:basedOn w:val="a0"/>
    <w:uiPriority w:val="99"/>
    <w:semiHidden/>
    <w:unhideWhenUsed/>
    <w:rPr>
      <w:vertAlign w:val="superscript"/>
    </w:rPr>
  </w:style>
  <w:style w:type="paragraph" w:styleId="af2">
    <w:name w:val="endnote text"/>
    <w:basedOn w:val="a"/>
    <w:link w:val="af3"/>
    <w:uiPriority w:val="99"/>
    <w:semiHidden/>
    <w:unhideWhenUsed/>
    <w:pPr>
      <w:spacing w:after="0" w:line="240" w:lineRule="auto"/>
    </w:pPr>
    <w:rPr>
      <w:sz w:val="20"/>
      <w:szCs w:val="20"/>
    </w:rPr>
  </w:style>
  <w:style w:type="character" w:customStyle="1" w:styleId="af3">
    <w:name w:val="Текст концевой сноски Знак"/>
    <w:basedOn w:val="a0"/>
    <w:link w:val="af2"/>
    <w:uiPriority w:val="99"/>
    <w:semiHidden/>
    <w:rPr>
      <w:sz w:val="20"/>
      <w:szCs w:val="20"/>
    </w:rPr>
  </w:style>
  <w:style w:type="character" w:styleId="af4">
    <w:name w:val="endnote reference"/>
    <w:basedOn w:val="a0"/>
    <w:uiPriority w:val="99"/>
    <w:semiHidden/>
    <w:unhideWhenUsed/>
    <w:rPr>
      <w:vertAlign w:val="superscript"/>
    </w:rPr>
  </w:style>
  <w:style w:type="character" w:styleId="af5">
    <w:name w:val="FollowedHyperlink"/>
    <w:basedOn w:val="a0"/>
    <w:uiPriority w:val="99"/>
    <w:semiHidden/>
    <w:unhideWhenUsed/>
    <w:rPr>
      <w:color w:val="800080" w:themeColor="followedHyperlink"/>
      <w:u w:val="single"/>
    </w:rPr>
  </w:style>
  <w:style w:type="paragraph" w:styleId="12">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character" w:styleId="af6">
    <w:name w:val="Placeholder Text"/>
    <w:basedOn w:val="a0"/>
    <w:uiPriority w:val="99"/>
    <w:semiHidden/>
    <w:rPr>
      <w:color w:val="666666"/>
    </w:rPr>
  </w:style>
  <w:style w:type="paragraph" w:styleId="af7">
    <w:name w:val="TOC Heading"/>
    <w:uiPriority w:val="39"/>
    <w:unhideWhenUsed/>
  </w:style>
  <w:style w:type="paragraph" w:styleId="af8">
    <w:name w:val="table of figures"/>
    <w:basedOn w:val="a"/>
    <w:next w:val="a"/>
    <w:uiPriority w:val="99"/>
    <w:unhideWhenUsed/>
    <w:pPr>
      <w:spacing w:after="0"/>
    </w:pPr>
  </w:style>
  <w:style w:type="character" w:styleId="af9">
    <w:name w:val="annotation reference"/>
    <w:basedOn w:val="a0"/>
    <w:uiPriority w:val="99"/>
    <w:semiHidden/>
    <w:unhideWhenUsed/>
    <w:qFormat/>
    <w:rPr>
      <w:sz w:val="16"/>
      <w:szCs w:val="16"/>
    </w:rPr>
  </w:style>
  <w:style w:type="character" w:styleId="afa">
    <w:name w:val="Emphasis"/>
    <w:basedOn w:val="a0"/>
    <w:uiPriority w:val="20"/>
    <w:qFormat/>
    <w:rPr>
      <w:i/>
      <w:iCs/>
    </w:rPr>
  </w:style>
  <w:style w:type="character" w:styleId="afb">
    <w:name w:val="Hyperlink"/>
    <w:uiPriority w:val="99"/>
    <w:unhideWhenUsed/>
    <w:qFormat/>
    <w:rPr>
      <w:color w:val="0000FF"/>
      <w:u w:val="single"/>
    </w:rPr>
  </w:style>
  <w:style w:type="character" w:styleId="afc">
    <w:name w:val="Strong"/>
    <w:basedOn w:val="a0"/>
    <w:uiPriority w:val="22"/>
    <w:qFormat/>
    <w:rPr>
      <w:b/>
      <w:bCs/>
    </w:rPr>
  </w:style>
  <w:style w:type="paragraph" w:styleId="afd">
    <w:name w:val="Balloon Text"/>
    <w:basedOn w:val="a"/>
    <w:link w:val="afe"/>
    <w:uiPriority w:val="99"/>
    <w:semiHidden/>
    <w:unhideWhenUsed/>
    <w:qFormat/>
    <w:pPr>
      <w:spacing w:after="0" w:line="240" w:lineRule="auto"/>
    </w:pPr>
    <w:rPr>
      <w:rFonts w:ascii="Tahoma" w:hAnsi="Tahoma" w:cs="Tahoma"/>
      <w:sz w:val="16"/>
      <w:szCs w:val="16"/>
    </w:rPr>
  </w:style>
  <w:style w:type="paragraph" w:styleId="25">
    <w:name w:val="Body Text 2"/>
    <w:basedOn w:val="a"/>
    <w:link w:val="26"/>
    <w:uiPriority w:val="99"/>
    <w:semiHidden/>
    <w:unhideWhenUsed/>
    <w:qFormat/>
    <w:pPr>
      <w:spacing w:after="120" w:line="480" w:lineRule="auto"/>
    </w:pPr>
    <w:rPr>
      <w:rFonts w:ascii="Times New Roman" w:eastAsia="Times New Roman" w:hAnsi="Times New Roman" w:cs="Times New Roman"/>
      <w:sz w:val="24"/>
      <w:szCs w:val="24"/>
      <w:lang w:eastAsia="ru-RU"/>
    </w:rPr>
  </w:style>
  <w:style w:type="paragraph" w:styleId="aff">
    <w:name w:val="annotation text"/>
    <w:basedOn w:val="a"/>
    <w:link w:val="aff0"/>
    <w:uiPriority w:val="99"/>
    <w:semiHidden/>
    <w:unhideWhenUsed/>
    <w:qFormat/>
    <w:pPr>
      <w:spacing w:line="240" w:lineRule="auto"/>
    </w:pPr>
    <w:rPr>
      <w:sz w:val="20"/>
      <w:szCs w:val="20"/>
    </w:rPr>
  </w:style>
  <w:style w:type="paragraph" w:styleId="aff1">
    <w:name w:val="annotation subject"/>
    <w:basedOn w:val="aff"/>
    <w:next w:val="aff"/>
    <w:link w:val="aff2"/>
    <w:uiPriority w:val="99"/>
    <w:semiHidden/>
    <w:unhideWhenUsed/>
    <w:qFormat/>
    <w:rPr>
      <w:b/>
      <w:bCs/>
    </w:rPr>
  </w:style>
  <w:style w:type="paragraph" w:styleId="aff3">
    <w:name w:val="header"/>
    <w:basedOn w:val="a"/>
    <w:link w:val="aff4"/>
    <w:uiPriority w:val="99"/>
    <w:unhideWhenUsed/>
    <w:qFormat/>
    <w:pPr>
      <w:tabs>
        <w:tab w:val="center" w:pos="4677"/>
        <w:tab w:val="right" w:pos="9355"/>
      </w:tabs>
      <w:spacing w:after="0" w:line="240" w:lineRule="auto"/>
    </w:pPr>
  </w:style>
  <w:style w:type="paragraph" w:styleId="aff5">
    <w:name w:val="footer"/>
    <w:basedOn w:val="a"/>
    <w:link w:val="aff6"/>
    <w:uiPriority w:val="99"/>
    <w:unhideWhenUsed/>
    <w:qFormat/>
    <w:pPr>
      <w:tabs>
        <w:tab w:val="center" w:pos="4677"/>
        <w:tab w:val="right" w:pos="9355"/>
      </w:tabs>
      <w:spacing w:after="0" w:line="240" w:lineRule="auto"/>
    </w:pPr>
  </w:style>
  <w:style w:type="paragraph" w:styleId="aff7">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8">
    <w:name w:val="Table Grid"/>
    <w:basedOn w:val="a1"/>
    <w:uiPriority w:val="39"/>
    <w:qFormat/>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e">
    <w:name w:val="Текст выноски Знак"/>
    <w:basedOn w:val="a0"/>
    <w:link w:val="afd"/>
    <w:uiPriority w:val="99"/>
    <w:semiHidden/>
    <w:qFormat/>
    <w:rPr>
      <w:rFonts w:ascii="Tahoma" w:hAnsi="Tahoma" w:cs="Tahoma"/>
      <w:sz w:val="16"/>
      <w:szCs w:val="16"/>
    </w:rPr>
  </w:style>
  <w:style w:type="character" w:customStyle="1" w:styleId="ConsPlusNormal">
    <w:name w:val="ConsPlusNormal Знак"/>
    <w:link w:val="ConsPlusNormal0"/>
    <w:rPr>
      <w:rFonts w:ascii="Arial" w:hAnsi="Arial" w:cs="Arial"/>
    </w:rPr>
  </w:style>
  <w:style w:type="paragraph" w:customStyle="1" w:styleId="ConsPlusNormal0">
    <w:name w:val="ConsPlusNormal"/>
    <w:link w:val="ConsPlusNormal"/>
    <w:qFormat/>
    <w:pPr>
      <w:widowControl w:val="0"/>
      <w:ind w:firstLine="720"/>
      <w:jc w:val="center"/>
    </w:pPr>
    <w:rPr>
      <w:rFonts w:ascii="Arial" w:hAnsi="Arial" w:cs="Arial"/>
      <w:sz w:val="22"/>
      <w:szCs w:val="22"/>
      <w:lang w:eastAsia="en-US"/>
    </w:rPr>
  </w:style>
  <w:style w:type="character" w:customStyle="1" w:styleId="aff4">
    <w:name w:val="Верхний колонтитул Знак"/>
    <w:basedOn w:val="a0"/>
    <w:link w:val="aff3"/>
    <w:uiPriority w:val="99"/>
    <w:qFormat/>
  </w:style>
  <w:style w:type="character" w:customStyle="1" w:styleId="aff6">
    <w:name w:val="Нижний колонтитул Знак"/>
    <w:basedOn w:val="a0"/>
    <w:link w:val="aff5"/>
    <w:uiPriority w:val="99"/>
    <w:qFormat/>
  </w:style>
  <w:style w:type="paragraph" w:customStyle="1" w:styleId="33">
    <w:name w:val="Абзац списка3"/>
    <w:basedOn w:val="a"/>
    <w:pPr>
      <w:ind w:left="720"/>
    </w:pPr>
    <w:rPr>
      <w:rFonts w:ascii="Calibri" w:eastAsia="Times New Roman" w:hAnsi="Calibri" w:cs="Calibri"/>
    </w:rPr>
  </w:style>
  <w:style w:type="paragraph" w:styleId="aff9">
    <w:name w:val="List Paragraph"/>
    <w:basedOn w:val="a"/>
    <w:link w:val="affa"/>
    <w:uiPriority w:val="34"/>
    <w:qFormat/>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fa">
    <w:name w:val="Абзац списка Знак"/>
    <w:link w:val="aff9"/>
    <w:uiPriority w:val="34"/>
    <w:qFormat/>
    <w:rPr>
      <w:rFonts w:ascii="Times New Roman" w:eastAsia="Times New Roman" w:hAnsi="Times New Roman" w:cs="Times New Roman"/>
      <w:sz w:val="24"/>
      <w:szCs w:val="24"/>
      <w:lang w:eastAsia="ru-RU"/>
    </w:rPr>
  </w:style>
  <w:style w:type="character" w:customStyle="1" w:styleId="26">
    <w:name w:val="Основной текст 2 Знак"/>
    <w:basedOn w:val="a0"/>
    <w:link w:val="25"/>
    <w:uiPriority w:val="99"/>
    <w:semiHidden/>
    <w:qFormat/>
    <w:rPr>
      <w:rFonts w:ascii="Times New Roman" w:eastAsia="Times New Roman" w:hAnsi="Times New Roman" w:cs="Times New Roman"/>
      <w:sz w:val="24"/>
      <w:szCs w:val="24"/>
      <w:lang w:eastAsia="ru-RU"/>
    </w:rPr>
  </w:style>
  <w:style w:type="paragraph" w:customStyle="1" w:styleId="ConsNormal">
    <w:name w:val="ConsNormal"/>
    <w:link w:val="ConsNormal0"/>
    <w:uiPriority w:val="99"/>
    <w:qFormat/>
    <w:pPr>
      <w:widowControl w:val="0"/>
      <w:ind w:right="19772" w:firstLine="720"/>
    </w:pPr>
    <w:rPr>
      <w:rFonts w:ascii="Arial" w:eastAsia="Times New Roman" w:hAnsi="Arial" w:cs="Arial"/>
    </w:rPr>
  </w:style>
  <w:style w:type="character" w:customStyle="1" w:styleId="ConsNormal0">
    <w:name w:val="ConsNormal Знак"/>
    <w:link w:val="ConsNormal"/>
    <w:uiPriority w:val="99"/>
    <w:qFormat/>
    <w:rPr>
      <w:rFonts w:ascii="Arial" w:eastAsia="Times New Roman" w:hAnsi="Arial" w:cs="Arial"/>
      <w:sz w:val="20"/>
      <w:szCs w:val="20"/>
      <w:lang w:eastAsia="ru-RU"/>
    </w:rPr>
  </w:style>
  <w:style w:type="character" w:customStyle="1" w:styleId="aff0">
    <w:name w:val="Текст примечания Знак"/>
    <w:basedOn w:val="a0"/>
    <w:link w:val="aff"/>
    <w:uiPriority w:val="99"/>
    <w:semiHidden/>
    <w:qFormat/>
    <w:rPr>
      <w:sz w:val="20"/>
      <w:szCs w:val="20"/>
    </w:rPr>
  </w:style>
  <w:style w:type="character" w:customStyle="1" w:styleId="aff2">
    <w:name w:val="Тема примечания Знак"/>
    <w:basedOn w:val="aff0"/>
    <w:link w:val="aff1"/>
    <w:uiPriority w:val="99"/>
    <w:semiHidden/>
    <w:qFormat/>
    <w:rPr>
      <w:b/>
      <w:bCs/>
      <w:sz w:val="20"/>
      <w:szCs w:val="20"/>
    </w:rPr>
  </w:style>
  <w:style w:type="paragraph" w:styleId="affb">
    <w:name w:val="No Spacing"/>
    <w:qFormat/>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8" Type="http://schemas.openxmlformats.org/officeDocument/2006/relationships/image" Target="media/image20.png"/><Relationship Id="rId26" Type="http://schemas.openxmlformats.org/officeDocument/2006/relationships/image" Target="media/image60.png"/><Relationship Id="rId3" Type="http://schemas.openxmlformats.org/officeDocument/2006/relationships/settings" Target="settings.xml"/><Relationship Id="rId21" Type="http://schemas.openxmlformats.org/officeDocument/2006/relationships/image" Target="media/image4.png"/><Relationship Id="rId34" Type="http://schemas.openxmlformats.org/officeDocument/2006/relationships/fontTable" Target="fontTable.xml"/><Relationship Id="rId7" Type="http://schemas.openxmlformats.org/officeDocument/2006/relationships/image" Target="media/image1.png"/><Relationship Id="rId17" Type="http://schemas.openxmlformats.org/officeDocument/2006/relationships/image" Target="media/image2.png"/><Relationship Id="rId25" Type="http://schemas.openxmlformats.org/officeDocument/2006/relationships/image" Target="media/image6.png"/><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about:blank" TargetMode="External"/><Relationship Id="rId20" Type="http://schemas.openxmlformats.org/officeDocument/2006/relationships/image" Target="media/image30.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24" Type="http://schemas.openxmlformats.org/officeDocument/2006/relationships/image" Target="media/image50.png"/><Relationship Id="rId32"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10.png"/><Relationship Id="rId23" Type="http://schemas.openxmlformats.org/officeDocument/2006/relationships/image" Target="media/image5.png"/><Relationship Id="rId28" Type="http://schemas.openxmlformats.org/officeDocument/2006/relationships/header" Target="header1.xml"/><Relationship Id="rId19" Type="http://schemas.openxmlformats.org/officeDocument/2006/relationships/image" Target="media/image3.png"/><Relationship Id="rId31" Type="http://schemas.openxmlformats.org/officeDocument/2006/relationships/footer" Target="footer2.xml"/><Relationship Id="rId4" Type="http://schemas.openxmlformats.org/officeDocument/2006/relationships/webSettings" Target="webSettings.xml"/><Relationship Id="rId22" Type="http://schemas.openxmlformats.org/officeDocument/2006/relationships/image" Target="media/image40.png"/><Relationship Id="rId27" Type="http://schemas.openxmlformats.org/officeDocument/2006/relationships/hyperlink" Target="consultantplus://offline/ref=B3C223EEA16C809702B1F50B25F6DEAC2D9B1BCA94925FD717EB04B7D37F30B694608ABEE2F92AC4FB377697B4W9z4H" TargetMode="External"/><Relationship Id="rId30" Type="http://schemas.openxmlformats.org/officeDocument/2006/relationships/footer" Target="footer1.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EF0CB-0B4D-4B75-AD0D-8CC7CEEFB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1290</Words>
  <Characters>7359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dc:creator>
  <cp:lastModifiedBy>Admin</cp:lastModifiedBy>
  <cp:revision>2</cp:revision>
  <dcterms:created xsi:type="dcterms:W3CDTF">2026-10-16T15:52:00Z</dcterms:created>
  <dcterms:modified xsi:type="dcterms:W3CDTF">2026-10-16T15:52:00Z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eyJoZGlkIjoiOGNiNGEzYzcxMGVmNjk5NjkxZDIxM2FjMzlkMmQ4NzYifQ==</vt:lpwstr>
  </property>
  <property fmtid="{D5CDD505-2E9C-101B-9397-08002B2CF9AE}" pid="3" name="KSOProductBuildVer">
    <vt:lpwstr>1049-12.1.0.28032</vt:lpwstr>
  </property>
  <property fmtid="{D5CDD505-2E9C-101B-9397-08002B2CF9AE}" pid="4" name="ICV">
    <vt:lpwstr>B89F0EE8A049410790EAF48F4218FBF1_13</vt:lpwstr>
  </property>
</Properties>
</file>