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BA" w:rsidRPr="00DC57CA" w:rsidRDefault="008569BA" w:rsidP="003959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56D" w:rsidRPr="00DC57CA" w:rsidRDefault="0096556D" w:rsidP="0096556D">
      <w:pPr>
        <w:widowControl w:val="0"/>
        <w:autoSpaceDE w:val="0"/>
        <w:autoSpaceDN w:val="0"/>
        <w:adjustRightInd w:val="0"/>
        <w:spacing w:after="0" w:line="240" w:lineRule="auto"/>
        <w:ind w:left="6096" w:right="-1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57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 1</w:t>
      </w:r>
    </w:p>
    <w:p w:rsidR="0096556D" w:rsidRPr="00DC57CA" w:rsidRDefault="0096556D" w:rsidP="0096556D">
      <w:pPr>
        <w:widowControl w:val="0"/>
        <w:autoSpaceDE w:val="0"/>
        <w:autoSpaceDN w:val="0"/>
        <w:adjustRightInd w:val="0"/>
        <w:spacing w:after="0" w:line="240" w:lineRule="auto"/>
        <w:ind w:left="6096" w:right="-1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5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Документации по запросу предложений № </w:t>
      </w:r>
      <w:r w:rsidR="001471A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73046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96556D" w:rsidRPr="00DC57CA" w:rsidRDefault="0096556D" w:rsidP="00856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69BA" w:rsidRPr="00DC57CA" w:rsidRDefault="008569BA" w:rsidP="00856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69BA" w:rsidRPr="00DC57CA" w:rsidRDefault="008569BA" w:rsidP="00856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</w:t>
      </w:r>
      <w:r w:rsidR="0096556D" w:rsidRPr="00DC5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кое задание на поставку</w:t>
      </w:r>
      <w:r w:rsidR="00F73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73046" w:rsidRPr="00F73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стендов по охране труда, плакатов по охране труда, табличек предупреждающих</w:t>
      </w:r>
    </w:p>
    <w:p w:rsidR="001471AB" w:rsidRPr="001471AB" w:rsidRDefault="001471AB" w:rsidP="001471AB">
      <w:pPr>
        <w:spacing w:after="0" w:line="240" w:lineRule="auto"/>
        <w:ind w:right="36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62"/>
        <w:gridCol w:w="2226"/>
        <w:gridCol w:w="5926"/>
      </w:tblGrid>
      <w:tr w:rsidR="00340E07" w:rsidRPr="002130A4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закупки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2130A4" w:rsidRDefault="00340E07" w:rsidP="00506107">
            <w:pPr>
              <w:spacing w:after="0" w:line="240" w:lineRule="auto"/>
              <w:ind w:left="7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</w:t>
            </w:r>
            <w:r w:rsidRPr="00D255A3">
              <w:rPr>
                <w:rFonts w:ascii="Times New Roman" w:eastAsia="Times New Roman" w:hAnsi="Times New Roman" w:cs="Times New Roman"/>
                <w:lang w:eastAsia="ru-RU"/>
              </w:rPr>
              <w:t>стендов по охране труда, плакатов по охране труда, табличек предупреждающих</w:t>
            </w:r>
          </w:p>
        </w:tc>
      </w:tr>
      <w:tr w:rsidR="00340E07" w:rsidRPr="002130A4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2130A4" w:rsidRDefault="00866BE0" w:rsidP="0050610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ГУП РК «Крымтеплокоммунэнерго»</w:t>
            </w:r>
            <w:bookmarkStart w:id="0" w:name="_GoBack"/>
            <w:bookmarkEnd w:id="0"/>
          </w:p>
        </w:tc>
      </w:tr>
      <w:tr w:rsidR="00340E07" w:rsidRPr="002130A4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описание товаров (необходимый перечень функциональных и технических характеристик, потребительских свойств, комплектации, их количественные, качественные и иные показатели, требуемые с учетом потребностей заказчика);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2130A4" w:rsidRDefault="00340E07" w:rsidP="00506107">
            <w:pPr>
              <w:spacing w:after="0" w:line="240" w:lineRule="auto"/>
              <w:ind w:left="-69" w:firstLine="8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E07" w:rsidRPr="00D255A3" w:rsidTr="00340E07">
        <w:trPr>
          <w:trHeight w:val="10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D255A3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D255A3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</w:t>
            </w:r>
          </w:p>
        </w:tc>
      </w:tr>
      <w:tr w:rsidR="00340E07" w:rsidRPr="00AD7117" w:rsidTr="00340E07">
        <w:trPr>
          <w:trHeight w:val="10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AD711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охране труда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стенда — пластик ПВХ толщиной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5мм, плотностью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 — серебристого цвета, или его оттенки, посредством оклейки виниловой пленки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аналог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заворотом на обратную сторону не менее 15мм.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стенда выполняется методом виниловой аппликации в 1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самоклеящейся пленки темно-синего цвета, или его оттенки, по центру в верхней части,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30мм от верхнего края стенда. Толщина пленки без клеевого слоя не менее 0,08мм. Поверхность предпочтительно матовая. Подложка: силиконизированная бумага не менее 140 г/м</w:t>
            </w:r>
            <w:r w:rsidRPr="001A16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полиакриловый, или его аналог, должен обеспечивать постоянное прилипание.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не уже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-30°С – до +70°С.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Обрамление стендов - алюминиевый анодированный профиль шириной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8мм.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текста стенда должен быть четким, удобочитаемым, выразительным</w:t>
            </w:r>
            <w:r w:rsidRPr="001A16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340E07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обратной стороны стенда должна располагаться подвеска для настенного крепления.</w:t>
            </w:r>
          </w:p>
          <w:p w:rsidR="00340E07" w:rsidRPr="00AD7117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</w:t>
            </w:r>
            <w:r w:rsidRPr="00B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Заказчиком дизайн-макета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стендов, а так же </w:t>
            </w:r>
            <w:r w:rsidRPr="00BB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едактированного оригинал-макета.</w:t>
            </w:r>
          </w:p>
        </w:tc>
      </w:tr>
      <w:tr w:rsidR="00340E07" w:rsidRPr="00AD7117" w:rsidTr="00340E07">
        <w:trPr>
          <w:trHeight w:val="10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AD711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охране труда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плаката: ширина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400мм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высота от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600мм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бумага плаката – мелованная, плотность не менее 170г/м</w:t>
            </w:r>
            <w:r w:rsidRPr="001A16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красочность плаката – 4+0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печать плаката – полноцветная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иллюстрации на плакате должны обладать смысловым соответствием друг другу, должны отсутствовать труднопонимаемые иллюстративные элементы, должны быть связаны друг с другом по смыслу и дополнять друг друга.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тексту: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доходчивость текста: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краткость текста (плакат не должен быть перегружен словами, не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несущими конкретной смысловой нагрузки);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должен быть конкретным, целенаправленным;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в тексте стилистических ошибок, слов и выражений, которые могут быть поняты двусмысленно;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текста должен быть четким, удобочитаемым, выразительным (размер, цвет шрифта и цвет фона должны обеспечивать четкое и удобное восприятие текста, общее цветовое решение шрифта должно соответствовать эмоциональному выражению и раскрытию темы плаката).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должны быть: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выразительными и запоминающимися;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высокого качества;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четкими, не размытыми;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связаны по смыслу с текстом плаката, включая заголовок.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смысловое единство текста и иллюстрации.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Тематика каждого набора должна быть отражена в плакатах с использованием знаков и технических терминов.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каждого набора должны быть упакованы в плотную картонную папку, обеспечивающую защиту плакатов от повреждения и (или) порчи во время транспортировки и хранения.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тиражирование набора плакатов включает в себя: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разработку, или подбор,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дизайн-макета плакатов, раскрывающих тематику набора с использованием текста, иллюстраций,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знаков и технических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терминов, и ссылок на положения (пункты нормативно правовых актов) законодательства в сфере охраны труда;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согласование с Заказчиком дизайн-макета плакатов;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верстку оригинал-макета плакатов;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редактирование и корректура оригинал-макета плакатов;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с Заказчиком отредактированного оригинал-макета;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печать и тиражирование согласованного с Заказчиком оригинал-макета плакатов;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постпечатные работы.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 каждого плаката включает в себя: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(копирайт, рерайт) текста плаката, включая заголовка плаката, с использованием знаков и технических терминов;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подбор и размещение на плакате иллюстраций, включая графики, схемы, таблицы, изображения высокого качества, и ссылок на положения (пункты нормативно правовых актов) законодательства в сфере охраны труда в соответствии с тематикой набора и текстом на плакате.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 папки включает в себя: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текст на лицевой стороне папки с названием набора;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подбор и размещение на папке иллюстраций в соответствии с тематикой набора;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исходных данных о тираже на обратной стороне папки.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папке каждого набора: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Папка на лицевой стороне должна содержать название набора и иллюстрации в соответствии с тематической направленностью набора плакатов.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-размер папки: ширина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410мм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высота от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610мм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бумага папки - картон, плотность НЕ МЕНЕЕ 300 г/м</w:t>
            </w:r>
            <w:r w:rsidRPr="00BB0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красочность папки набора плаката – 4+0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0E07" w:rsidRPr="00AD7117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печать папки набора плаката – полноцветная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0E07" w:rsidRPr="00AD7117" w:rsidTr="00340E07">
        <w:trPr>
          <w:trHeight w:val="10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AD711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Таблички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предупреждающие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Табличка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изготовлена из ПВХ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его аналог,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толщиной не менее 3мм.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шрифта текста – Arial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таблички – синий, красный,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их оттенки, (согласно Спецификации, Приложение №1) </w:t>
            </w:r>
            <w:r w:rsidRPr="008A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их оттенки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текста –</w:t>
            </w:r>
            <w:r w:rsidRPr="002F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Спецификации, Приложение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табличке должен быть выполнен самоклеящейся пленкой и размещен по центру с обязательным ламинирующим покрытием, обеспечивающим защиту от истирания и механических воздействий. К табличке по углам длинной стороны должна быть надежно прикреплена синтетическая веревка толщиной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3мм и длиной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490мм для возможности произвольного ее размещения на выступающие элементы оборудования или ручек.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табличек должны быть ровными и не иметь заостренных фрагментов, закруглены.</w:t>
            </w:r>
          </w:p>
          <w:p w:rsidR="00340E07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согласование эскиза с заказчиком.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E07" w:rsidRPr="00D255A3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</w:t>
            </w:r>
            <w:r w:rsidRPr="00B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применению и испытанию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защиты, используемых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электроустановках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153-34.03.603-2003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Утв. приказом Минэнерго России </w:t>
            </w:r>
            <w:r w:rsidRPr="002A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июня 2003 г. N261</w:t>
            </w:r>
          </w:p>
          <w:p w:rsidR="00340E07" w:rsidRPr="00AD7117" w:rsidRDefault="00340E07" w:rsidP="00506107">
            <w:pPr>
              <w:spacing w:after="0" w:line="240" w:lineRule="auto"/>
              <w:ind w:firstLine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</w:tr>
      <w:tr w:rsidR="00340E07" w:rsidRPr="006E66FF" w:rsidTr="00340E07">
        <w:trPr>
          <w:trHeight w:val="1215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 на то, что товар должен быть новым, ранее не использованным, не эксплуатируемым либо допустимый срок бывшей эксплуатации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6E66FF" w:rsidRDefault="00340E07" w:rsidP="00506107">
            <w:pPr>
              <w:tabs>
                <w:tab w:val="left" w:pos="360"/>
              </w:tabs>
              <w:spacing w:after="0" w:line="240" w:lineRule="auto"/>
              <w:ind w:left="7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Поставляемый Товар должен быть новым, то есть Товаром, который не был в употреблении, не прошел восстановление потребительских свойств. Товар не должен иметь дефектов.</w:t>
            </w:r>
          </w:p>
        </w:tc>
      </w:tr>
      <w:tr w:rsidR="00340E07" w:rsidRPr="006E66FF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размерам, упаковке, отгрузке товаров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6E66FF" w:rsidRDefault="00340E07" w:rsidP="00506107">
            <w:pPr>
              <w:tabs>
                <w:tab w:val="left" w:pos="360"/>
              </w:tabs>
              <w:spacing w:after="0" w:line="240" w:lineRule="auto"/>
              <w:ind w:left="-69"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должен поставлять товар в упаковке, обеспечивающей сохранность товара при его перемещении, отгрузке и хранении. 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</w:t>
            </w:r>
          </w:p>
        </w:tc>
      </w:tr>
      <w:tr w:rsidR="00340E07" w:rsidRPr="00E64226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обслуживанию товара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E64226" w:rsidRDefault="00340E07" w:rsidP="00506107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40E07" w:rsidRPr="00FD4ABA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остаточному сроку годности, сроку хранения, гарантии качества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E64226" w:rsidRDefault="00340E07" w:rsidP="00506107">
            <w:pPr>
              <w:tabs>
                <w:tab w:val="left" w:pos="108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4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Товар установлена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арантия производителя не менее </w:t>
            </w:r>
            <w:r w:rsidRPr="00E64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(двенадцати) месяцев с даты поставки Товара.</w:t>
            </w:r>
          </w:p>
          <w:p w:rsidR="00340E07" w:rsidRPr="00FD4ABA" w:rsidRDefault="00340E07" w:rsidP="00506107">
            <w:pPr>
              <w:tabs>
                <w:tab w:val="left" w:pos="108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42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      </w:r>
          </w:p>
        </w:tc>
      </w:tr>
      <w:tr w:rsidR="00340E07" w:rsidRPr="006E66FF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безопасности (в т.ч. приводятся ссылки на нормы, правила, стандарты или другие нормативные документы, касающиеся качества товара и сопутствующих услуг)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6E66FF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поставляемого товара должно соответствовать требованиям стандартов и технических условий, установленных в РФ. Товар маркирован в соответствии с установленными для данного вида товаров стандартами и техническими условиями, а также иными требованиями, предъявляемыми к указанным товарам для реализации их в оптовой и розничной торговле на территории РФ. </w:t>
            </w:r>
          </w:p>
        </w:tc>
      </w:tr>
      <w:tr w:rsidR="00340E07" w:rsidRPr="00C70013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объему гарантий качества услуг (минимально приемлемые для заказчика либо жестко установленные обязанности поставщика в гарантийный период)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C70013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40E07" w:rsidRPr="00F0489A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передаче заказчику с товаром технических и иных </w:t>
            </w: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07" w:rsidRPr="00F0489A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340E07" w:rsidRPr="00C70013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473290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выполнению сопутствующих работ, оказанию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(доставке, разгрузке, предоставлению иллюстративных материалов, поставкам комплекта расходных материалов и др.)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66565D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обязуется обеспечить оказание следующих услуг (выполнение работ)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поставкой Товара</w:t>
            </w:r>
          </w:p>
          <w:p w:rsidR="00340E07" w:rsidRPr="0066565D" w:rsidRDefault="00340E07" w:rsidP="00506107">
            <w:pPr>
              <w:tabs>
                <w:tab w:val="left" w:pos="360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доставку товара до места поставки, указанного в Договоре;</w:t>
            </w:r>
          </w:p>
          <w:p w:rsidR="00340E07" w:rsidRPr="00C70013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все виды погрузо-разгрузочных мероприятий;</w:t>
            </w:r>
          </w:p>
        </w:tc>
      </w:tr>
      <w:tr w:rsidR="00340E07" w:rsidRPr="00C70013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646E4A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количеству, периодичности, сроку и месту поставок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мест поставки, периода/периодов, в течение которого (-ых) должна производиться поставка или конкретной календарной даты, к которой должна быть завершена поставка, или минимально приемлемой для Заказчика даты завершения поставки, или срока с момента заключения договора, с которого исполнитель должен произвести поставку)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07" w:rsidRPr="00F0489A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Товара осуществляется по адресу: </w:t>
            </w:r>
          </w:p>
          <w:p w:rsidR="00340E07" w:rsidRPr="00F0489A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295026, Республика Крым, г.Симферополь, ул. Узловая/пер. Пищевой 5/5, центральный </w:t>
            </w:r>
          </w:p>
          <w:p w:rsidR="00340E07" w:rsidRPr="00F0489A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материальный склад ГУП РК «Крытеплокоммунэнерго».</w:t>
            </w:r>
          </w:p>
          <w:p w:rsidR="00340E07" w:rsidRPr="00C70013" w:rsidRDefault="00340E07" w:rsidP="00506107">
            <w:pPr>
              <w:tabs>
                <w:tab w:val="left" w:pos="360"/>
              </w:tabs>
              <w:spacing w:after="0" w:line="240" w:lineRule="auto"/>
              <w:ind w:firstLine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Товара осуществляется силами и средствами Поставщика.</w:t>
            </w:r>
          </w:p>
        </w:tc>
      </w:tr>
      <w:tr w:rsidR="00340E07" w:rsidRPr="00C70013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и приемки товара</w:t>
            </w:r>
          </w:p>
          <w:p w:rsidR="00340E07" w:rsidRPr="00AD7117" w:rsidRDefault="00340E07" w:rsidP="00506107">
            <w:p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мероприятия по обеспечению сдачи и приемки товара по каждому этапу поставки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контроля, иных документов при сдаче товара)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0C6681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Товара производится представителем Заказчика на предмет его соответствия требованиям Договора по количеству, качеству и обеспечению соответствующей документацией в момент выгрузки Товара на складе Заказчика в присутствии уполномоченного представителя Поставщика. В случае отсутствия уполномоченного представителя Поставщика Заказчик имеет право отказаться от приемки Товара.</w:t>
            </w:r>
          </w:p>
          <w:p w:rsidR="00340E07" w:rsidRPr="000C6681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Товара по количеству и качеству осуществляется в порядке и сроки, предусмотренные действующим законодательством и локальными нормативно-правовыми актам Заказчика. </w:t>
            </w:r>
          </w:p>
          <w:p w:rsidR="00340E07" w:rsidRPr="000C6681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соответствия Товара требованиям Договора уполномоченный представитель Заказчика подписывает товаросопроводительные документы на поставляемый Товар.</w:t>
            </w:r>
          </w:p>
          <w:p w:rsidR="00340E07" w:rsidRPr="00C70013" w:rsidRDefault="00340E07" w:rsidP="00506107">
            <w:pPr>
              <w:tabs>
                <w:tab w:val="left" w:pos="3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готовности Заказчика к приемке Товара Поставщик не позднее, чем за 3 (три) рабочих дня обязан известить Заказчика о сроке Поставки Товара. Заказчик, получив письменное уведомление Поставщика о сроке поставки Товара, обязан обеспечить необходимые условия приемки Товара.</w:t>
            </w:r>
          </w:p>
        </w:tc>
      </w:tr>
      <w:tr w:rsidR="00340E07" w:rsidRPr="00C70013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E07" w:rsidRPr="00AD711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</w:p>
          <w:p w:rsidR="00340E07" w:rsidRPr="00AD7117" w:rsidRDefault="00340E07" w:rsidP="00506107">
            <w:p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(условия, сроки и размер оплаты)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Pr="00C70013" w:rsidRDefault="00340E07" w:rsidP="0050610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C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осуществляется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C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пятнадцати</w:t>
            </w:r>
            <w:r w:rsidRPr="000C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0C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оформления факта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</w:t>
            </w:r>
          </w:p>
        </w:tc>
      </w:tr>
      <w:tr w:rsidR="00340E07" w:rsidTr="00340E0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Default="00340E07" w:rsidP="00506107">
            <w:pPr>
              <w:numPr>
                <w:ilvl w:val="0"/>
                <w:numId w:val="1"/>
              </w:numPr>
              <w:tabs>
                <w:tab w:val="left" w:pos="36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  <w:p w:rsidR="00340E07" w:rsidRPr="00AD7117" w:rsidRDefault="00340E07" w:rsidP="0050610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E07" w:rsidRDefault="00340E07" w:rsidP="00506107">
            <w:pPr>
              <w:tabs>
                <w:tab w:val="left" w:pos="360"/>
              </w:tabs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</w:tc>
      </w:tr>
    </w:tbl>
    <w:p w:rsidR="00F73046" w:rsidRPr="00F73046" w:rsidRDefault="00F73046" w:rsidP="00F73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30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F73046" w:rsidRPr="00F73046" w:rsidRDefault="00F73046" w:rsidP="00F73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3046" w:rsidRDefault="00F73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0E07" w:rsidRPr="005254E3" w:rsidRDefault="00340E07" w:rsidP="00340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4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40E07" w:rsidRPr="005254E3" w:rsidRDefault="00340E07" w:rsidP="00340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4E3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340E07" w:rsidRDefault="00340E07" w:rsidP="00F73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046" w:rsidRPr="00F73046" w:rsidRDefault="00F73046" w:rsidP="00F73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046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984"/>
        <w:gridCol w:w="7178"/>
        <w:gridCol w:w="656"/>
        <w:gridCol w:w="903"/>
      </w:tblGrid>
      <w:tr w:rsidR="00340E07" w:rsidRPr="00314926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 -</w:t>
            </w:r>
          </w:p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Стенд «Охрана труда»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1000мм х 1500мм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Название стенда: «Охрана труда»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1000мм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1005мм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1500мм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1505мм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букв названия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80мм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82мм.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На стенде расположены вертикальные карманы для размещения листов А4 в 2 ряда по 5шт. (всего 10шт). Карманы изготавливаются из прозрачного оргстекла, или его аналог, толщиной от 2мм до 3мм, верхний ряд карманов глубиной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1мм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1,2мм, нижний ряд карманов глубиной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4мм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4,2мм (глубина кармана изготавливается путем подкладывания полосок из пластика ПВХ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3мм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3,2мм). Кайма карманов оклеивается самоклеющейся пленкой темно-синего цвета, или его оттенки, шириной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3мм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4мм. Правый верхний угол карманов срезается для удобной смены информации.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Стенд «Охрана труда»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Название стенда: «Охрана труда»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900мм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905мм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1200мм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1205мм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букв названия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80мм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82мм.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На стенде расположены вертикальные карманы для размещения листов А4 в 2 ряда по 4шт. (всего 8шт). Карманы изготавливаются из прозрачного оргстекла, или его аналог, толщиной от 2мм до 3мм, верхний ряд карманов глубиной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1мм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1,2мм, нижний ряд карманов глубиной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4мм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4,2мм (глубина кармана изготавливается путем подкладывания полосок из пластика ПВХ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3мм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3,2мм). Кайма карманов оклеивается самоклеющейся пленкой темно-синего цвета, или его оттенки, шириной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3мм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4мм. Правый верхний угол карманов срезается для удобной смены информации.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Стенд «Охрана труда»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Название стенда: «Охрана труда»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Высота: от 900мм до 905мм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 xml:space="preserve">Ширина: от 1200мм до 1205мм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букв названия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60мм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62мм.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требования</w:t>
            </w: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Раздела X. «Охрана труда»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Трудового Кодекса РФ, раскрывающие тематику, с использованием текста и ссылок на положения (пункты нормативно правовых актов) законодательства в сфере охраны труда по темам:</w:t>
            </w:r>
          </w:p>
          <w:p w:rsidR="00340E07" w:rsidRPr="00314926" w:rsidRDefault="00340E07" w:rsidP="00340E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понятия охраны труда; </w:t>
            </w:r>
          </w:p>
          <w:p w:rsidR="00340E07" w:rsidRPr="00314926" w:rsidRDefault="00340E07" w:rsidP="00340E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управления охраной труда;</w:t>
            </w:r>
          </w:p>
          <w:p w:rsidR="00340E07" w:rsidRPr="00314926" w:rsidRDefault="00340E07" w:rsidP="00340E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Обязанности работодателя по ОТ;</w:t>
            </w:r>
          </w:p>
          <w:p w:rsidR="00340E07" w:rsidRPr="005254E3" w:rsidRDefault="00340E07" w:rsidP="00340E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Обязанности работника по ОТ.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«Законодательство по охране труда»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900мм х 1200мм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Название стенда: «Законодательство по охране труда»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Высота: от 900мм до 905мм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 xml:space="preserve">Ширина: от 1200мм до 1205мм 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от 60мм до 62мм.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требования Раздела X. «Охрана труда» Трудового Кодекса РФ, раскрывающие тематику, с использованием текста и ссылок на положения (пункты нормативно правовых актов) законодательства в сфере охраны труда по темам:</w:t>
            </w:r>
          </w:p>
          <w:p w:rsidR="00340E07" w:rsidRPr="00314926" w:rsidRDefault="00340E07" w:rsidP="00340E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государственной политики в области охраны труда;</w:t>
            </w:r>
          </w:p>
          <w:p w:rsidR="00340E07" w:rsidRDefault="00340E07" w:rsidP="00340E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Государственные нормативные требования охраны труда.</w:t>
            </w:r>
          </w:p>
          <w:p w:rsidR="00340E07" w:rsidRPr="005254E3" w:rsidRDefault="00340E07" w:rsidP="0050610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«Инструктажи по охране труда»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Название стенда: «Инструктажи по охране труда»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Высота: от 900мм до 905мм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 xml:space="preserve">Ширина: от 1200мм до 1205мм 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от 60мм до 62мм.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понятия видов инструктажей и порядка их проведения, раскрывать тематику, с использованием текста и ссылок на положения (пункты нормативно правовых актов) законодательства в сфере охраны труда.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«Обучение Охране труда»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Название стенда: «Обучение Охране труда»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Высота: от 900мм до 905мм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 xml:space="preserve">Ширина: от 1200мм до 1205мм 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от 60мм до 62мм.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понятия организации и периодичности проведения обучения охране труда, раскрывать тематику, с использованием текста и ссылок на положения (пункты нормативно правовых актов) законодательства в сфере охраны труда.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«Опасные и вредные производственные факторы»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«Опасные и вредные производственные факторы» 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Высота: от 900мм до 905мм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 xml:space="preserve">Ширина: от 1200мм до 1205мм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букв названия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50мм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52мм.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раскрывать тему классификации и характеристик опасных и вредных производственных факторов.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«Первая помощь пострадавшим»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«Первая помощь пострадавшим» </w:t>
            </w:r>
          </w:p>
          <w:p w:rsidR="00340E07" w:rsidRPr="006D2DD8" w:rsidRDefault="00340E07" w:rsidP="0050610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Высота: от 900мм до 905мм</w:t>
            </w:r>
          </w:p>
          <w:p w:rsidR="00340E07" w:rsidRPr="006D2DD8" w:rsidRDefault="00340E07" w:rsidP="0050610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 xml:space="preserve">Ширина: от 1200мм до 1205мм 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от 50мм до 52мм.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раскрывать тематику набора, с использованием текста и иллюстраций по следующим темам:</w:t>
            </w:r>
          </w:p>
          <w:p w:rsidR="00340E07" w:rsidRPr="00314926" w:rsidRDefault="00340E07" w:rsidP="00340E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Техника реанимации;</w:t>
            </w:r>
          </w:p>
          <w:p w:rsidR="00340E07" w:rsidRPr="00314926" w:rsidRDefault="00340E07" w:rsidP="00340E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Остановка кровотечения;</w:t>
            </w:r>
          </w:p>
          <w:p w:rsidR="00340E07" w:rsidRPr="00314926" w:rsidRDefault="00340E07" w:rsidP="00340E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Первая помощь при поражении электрическим током;</w:t>
            </w:r>
          </w:p>
          <w:p w:rsidR="00340E07" w:rsidRPr="00314926" w:rsidRDefault="00340E07" w:rsidP="00340E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Первая помощь при ожогах, отравлении и обморожении.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«Безопасная эксплуатация котлов»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900мм х 1200мм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«Безопасная эксплуатация котлов» 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Высота: от 900мм до 905мм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 xml:space="preserve">Ширина: от 1200мм до 1205мм 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от 50мм до 52мм.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раскрывать тематику набора, с использованием текста и иллюстраций по следующим темам:</w:t>
            </w:r>
          </w:p>
          <w:p w:rsidR="00340E07" w:rsidRPr="00314926" w:rsidRDefault="00340E07" w:rsidP="00340E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пуск котла в работу; </w:t>
            </w:r>
          </w:p>
          <w:p w:rsidR="00340E07" w:rsidRPr="00314926" w:rsidRDefault="00340E07" w:rsidP="00340E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Арматура, приборы и предохранительные устройства;</w:t>
            </w:r>
          </w:p>
          <w:p w:rsidR="00340E07" w:rsidRPr="00314926" w:rsidRDefault="00340E07" w:rsidP="00340E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Аварийная остановка котла;</w:t>
            </w:r>
          </w:p>
          <w:p w:rsidR="00340E07" w:rsidRPr="00314926" w:rsidRDefault="00340E07" w:rsidP="00340E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Обслуживание котла во время работы.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«Обязанности и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права работника» 700мм x 900мм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«Обязанности и права работника»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695мм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700мм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895мм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900мм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от 50мм до 52мм.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требования Раздела X. «Охрана труда», Трудового Кодекса РФ, раскрывающие тематику, с использованием текста и ссылок на положения (пункты нормативно правовых актов) законодательства в сфере охраны труда по темам:</w:t>
            </w:r>
          </w:p>
          <w:p w:rsidR="00340E07" w:rsidRPr="00314926" w:rsidRDefault="00340E07" w:rsidP="00340E0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Обязанности работодателя по ОТ;</w:t>
            </w:r>
          </w:p>
          <w:p w:rsidR="00340E07" w:rsidRPr="00314926" w:rsidRDefault="00340E07" w:rsidP="00340E0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Обязанности работника по ОТ.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«Инструктажи по охране труда» 560мм х 1114мм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Название стенда: «Инструктажи по охране труда»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555мм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560мм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Ширина: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1110мм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1114мм 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 букв названия составляет от 50мм до 52мм.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стенда должно включать основные понятия видов инструктажей и порядка их проведения, раскрывать тематику, с использованием текста и ссылок на положения (пункты нормативно правовых актов) законодательства в сфере охраны труда.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«Расследование несчастного случая» 560мм х 1114мм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Название стенда: «Расследование ненастного случая»</w:t>
            </w:r>
          </w:p>
          <w:p w:rsidR="00340E07" w:rsidRPr="006D2DD8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>Высота: от 555мм до 560мм</w:t>
            </w:r>
          </w:p>
          <w:p w:rsidR="00340E07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DD8">
              <w:rPr>
                <w:rFonts w:ascii="Times New Roman" w:eastAsia="Times New Roman" w:hAnsi="Times New Roman" w:cs="Times New Roman"/>
                <w:lang w:eastAsia="ru-RU"/>
              </w:rPr>
              <w:t xml:space="preserve">Ширина: от 1110мм до 1114мм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букв названия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60мм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62мм.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раскрывать порядок</w:t>
            </w:r>
            <w:r w:rsidRPr="003149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расследования несчастного случая на производстве, степени его тяжести, сообщения о несчастном случае, порядок создания комиссии и сроков его расследования, с использованием текста и ссылок на положения (пункты нормативно правовых актов) законодательства в сфере охраны труда.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Стенд «Законодательство по охране труда»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750мм х 950мм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стенда: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«Законодательство по охране труда»             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745мм до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 750мм 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Ширина: от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945мм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950мм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букв названия составляет </w:t>
            </w:r>
            <w:r w:rsidRPr="009211A9">
              <w:rPr>
                <w:rFonts w:ascii="Times New Roman" w:eastAsia="Times New Roman" w:hAnsi="Times New Roman" w:cs="Times New Roman"/>
                <w:lang w:eastAsia="ru-RU"/>
              </w:rPr>
              <w:t>от 50мм до 52мм.</w:t>
            </w:r>
          </w:p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стенда должно включать основные требования Раздела X. «Охрана труда» Трудового Кодекса РФ, раскрывающие тематику, с использованием текста и ссылок на положения (пункты нормативно правовых актов) законодательства в сфере охраны труда по темам:</w:t>
            </w:r>
          </w:p>
          <w:p w:rsidR="00340E07" w:rsidRPr="00314926" w:rsidRDefault="00340E07" w:rsidP="00340E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государственной политики в области охраны труда;</w:t>
            </w:r>
          </w:p>
          <w:p w:rsidR="00340E07" w:rsidRPr="00314926" w:rsidRDefault="00340E07" w:rsidP="00340E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Государственные нормативные требования охраны труда.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«Аварийная остановка котла»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работ на высоте»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«Техника безопасности при сварочных работах»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«Техника безопасности при грузоподъемных работах. Схемы строповки и складировния грузов»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«Газовые баллоны. Окраска, надписи, маркировка. Хранени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и транспортировка»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«Правила безопасности при работе с ацетиленовыми генераторами»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«Первая помощь при несчастных случаях»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Плакат «Безопасная эксплуатация   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ГРП»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«Ручной слесарный инструмент»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«Безопасная э</w:t>
            </w:r>
            <w:r w:rsidRPr="00F867BF">
              <w:rPr>
                <w:rFonts w:ascii="Times New Roman" w:eastAsia="Times New Roman" w:hAnsi="Times New Roman" w:cs="Times New Roman"/>
                <w:bdr w:val="single" w:sz="4" w:space="0" w:color="auto"/>
                <w:lang w:eastAsia="ru-RU"/>
              </w:rPr>
              <w:t xml:space="preserve">ксплуатация 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паровых котлов»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работ при обслуживании газовых котельных»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при выполнении земляных работ»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работ в колодцах и подземных сооружениях»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при работе на заточном станке»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Плакат «Безопасность при работе на сверлильном станке»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Плакат «Работа подъемных сооружений вблизи ЛЭП»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Содержание плаката должно раскрывать тематику набора, с использованием текста и иллюстраций.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Табличка 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«Не включать! Работают люди»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 ВКЛЮЧАТЬ!</w:t>
            </w:r>
          </w:p>
          <w:p w:rsidR="00340E07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4926">
              <w:rPr>
                <w:rFonts w:ascii="Arial" w:eastAsia="Times New Roman" w:hAnsi="Arial" w:cs="Arial"/>
                <w:lang w:eastAsia="ru-RU"/>
              </w:rPr>
              <w:t>РАБОТАЮТ ЛЮДИ</w:t>
            </w:r>
          </w:p>
          <w:p w:rsidR="00340E07" w:rsidRPr="007745D9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lang w:eastAsia="ru-RU"/>
              </w:rPr>
              <w:t>Красные буквы на белом фоне. Кант белый шириной 1,25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745D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40E07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lang w:eastAsia="ru-RU"/>
              </w:rPr>
              <w:t>Кайма красная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45D9">
              <w:rPr>
                <w:rFonts w:ascii="Times New Roman" w:eastAsia="Times New Roman" w:hAnsi="Times New Roman" w:cs="Times New Roman"/>
                <w:lang w:eastAsia="ru-RU"/>
              </w:rPr>
              <w:t>шириной 10 и 5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745D9">
              <w:rPr>
                <w:rFonts w:ascii="Times New Roman" w:eastAsia="Times New Roman" w:hAnsi="Times New Roman" w:cs="Times New Roman"/>
                <w:lang w:eastAsia="ru-RU"/>
              </w:rPr>
              <w:t>. 200×100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мм*</w:t>
            </w:r>
            <w:r w:rsidRPr="007745D9">
              <w:rPr>
                <w:rFonts w:ascii="Times New Roman" w:eastAsia="Times New Roman" w:hAnsi="Times New Roman" w:cs="Times New Roman"/>
                <w:lang w:eastAsia="ru-RU"/>
              </w:rPr>
              <w:t xml:space="preserve"> и 100×50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мм*. 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 xml:space="preserve">Табличка 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«Не включать! Работа на линии»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4926">
              <w:rPr>
                <w:rFonts w:ascii="Arial" w:eastAsia="Times New Roman" w:hAnsi="Arial" w:cs="Arial"/>
                <w:lang w:eastAsia="ru-RU"/>
              </w:rPr>
              <w:t>НЕ ВКЛЮЧАТЬ</w:t>
            </w:r>
            <w:r>
              <w:rPr>
                <w:rFonts w:ascii="Arial" w:eastAsia="Times New Roman" w:hAnsi="Arial" w:cs="Arial"/>
                <w:lang w:eastAsia="ru-RU"/>
              </w:rPr>
              <w:t>!</w:t>
            </w:r>
          </w:p>
          <w:p w:rsidR="00340E07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4926">
              <w:rPr>
                <w:rFonts w:ascii="Arial" w:eastAsia="Times New Roman" w:hAnsi="Arial" w:cs="Arial"/>
                <w:lang w:eastAsia="ru-RU"/>
              </w:rPr>
              <w:t>РАБОТА НА ЛИНИИ</w:t>
            </w:r>
          </w:p>
          <w:p w:rsidR="00340E07" w:rsidRPr="00B45502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02">
              <w:rPr>
                <w:rFonts w:ascii="Times New Roman" w:eastAsia="Times New Roman" w:hAnsi="Times New Roman" w:cs="Times New Roman"/>
                <w:lang w:eastAsia="ru-RU"/>
              </w:rPr>
              <w:t>Белые буквы на красном фоне. Кант белый шириной</w:t>
            </w:r>
          </w:p>
          <w:p w:rsidR="00340E07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  <w:r w:rsidRPr="00B45502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45502">
              <w:rPr>
                <w:rFonts w:ascii="Times New Roman" w:eastAsia="Times New Roman" w:hAnsi="Times New Roman" w:cs="Times New Roman"/>
                <w:lang w:eastAsia="ru-RU"/>
              </w:rPr>
              <w:t>. 200×100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мм*</w:t>
            </w:r>
            <w:r w:rsidRPr="00B45502">
              <w:rPr>
                <w:rFonts w:ascii="Times New Roman" w:eastAsia="Times New Roman" w:hAnsi="Times New Roman" w:cs="Times New Roman"/>
                <w:lang w:eastAsia="ru-RU"/>
              </w:rPr>
              <w:t xml:space="preserve"> и 100×50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мм*.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340E07" w:rsidRPr="00462E44" w:rsidTr="00506107">
        <w:trPr>
          <w:trHeight w:val="9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«Заземлено»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ЗАЗЕМЛЕНО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 xml:space="preserve">Белые буквы на синем фоне. Кант белый шириной 1,25мм*. 200×100мм* и 100×50мм*. 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340E07" w:rsidRPr="00462E44" w:rsidTr="00506107">
        <w:trPr>
          <w:trHeight w:val="8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«Стой! Высокое напряжение!»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4926">
              <w:rPr>
                <w:rFonts w:ascii="Arial" w:eastAsia="Times New Roman" w:hAnsi="Arial" w:cs="Arial"/>
                <w:lang w:eastAsia="ru-RU"/>
              </w:rPr>
              <w:t>СТОЙ!</w:t>
            </w:r>
          </w:p>
          <w:p w:rsidR="00340E07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4926">
              <w:rPr>
                <w:rFonts w:ascii="Arial" w:eastAsia="Times New Roman" w:hAnsi="Arial" w:cs="Arial"/>
                <w:lang w:eastAsia="ru-RU"/>
              </w:rPr>
              <w:t>ВЫСОКОЕ НАПРЯЖЕНИЕ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 xml:space="preserve">Черные: буквы на белом фоне. Кант белый шириной 1,25мм*. Кайма красная шириной 15мм*. Стрела красная по ГОСТ Р 12.4.026, 300×150мм*. 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340E07" w:rsidRPr="00462E44" w:rsidTr="00506107">
        <w:trPr>
          <w:trHeight w:val="6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340E07" w:rsidRPr="00FE1F15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E1F15">
              <w:rPr>
                <w:rFonts w:ascii="Times New Roman" w:eastAsia="Times New Roman" w:hAnsi="Times New Roman" w:cs="Times New Roman"/>
                <w:lang w:eastAsia="ru-RU"/>
              </w:rPr>
              <w:t>е открывать!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F15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люди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FE1F15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Default="00340E07" w:rsidP="0050610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1F15">
              <w:rPr>
                <w:rFonts w:ascii="Arial" w:eastAsia="Times New Roman" w:hAnsi="Arial" w:cs="Arial"/>
                <w:lang w:eastAsia="ru-RU"/>
              </w:rPr>
              <w:t>НЕ ОТКРЫВАТЬ!</w:t>
            </w:r>
          </w:p>
          <w:p w:rsidR="00340E07" w:rsidRDefault="00340E07" w:rsidP="0050610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1F15">
              <w:rPr>
                <w:rFonts w:ascii="Arial" w:eastAsia="Times New Roman" w:hAnsi="Arial" w:cs="Arial"/>
                <w:lang w:eastAsia="ru-RU"/>
              </w:rPr>
              <w:t xml:space="preserve"> РАБОТАЮТ ЛЮДИ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>Красные буквы на бело</w:t>
            </w:r>
            <w:r>
              <w:rPr>
                <w:rFonts w:ascii="Times New Roman" w:eastAsia="Calibri" w:hAnsi="Times New Roman" w:cs="Times New Roman"/>
              </w:rPr>
              <w:t>м фоне. Кант белый шириной 1,25</w:t>
            </w:r>
            <w:r w:rsidRPr="00A044BF">
              <w:rPr>
                <w:rFonts w:ascii="Times New Roman" w:eastAsia="Calibri" w:hAnsi="Times New Roman" w:cs="Times New Roman"/>
              </w:rPr>
              <w:t>мм</w:t>
            </w:r>
            <w:r>
              <w:rPr>
                <w:rFonts w:ascii="Times New Roman" w:eastAsia="Calibri" w:hAnsi="Times New Roman" w:cs="Times New Roman"/>
              </w:rPr>
              <w:t>*. Кайма красная шириной 5</w:t>
            </w:r>
            <w:r w:rsidRPr="00A044BF">
              <w:rPr>
                <w:rFonts w:ascii="Times New Roman" w:eastAsia="Calibri" w:hAnsi="Times New Roman" w:cs="Times New Roman"/>
              </w:rPr>
              <w:t>мм*. 200×100мм</w:t>
            </w:r>
          </w:p>
          <w:p w:rsidR="00340E07" w:rsidRPr="00B41838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340E07" w:rsidRPr="00462E44" w:rsidTr="005061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закрывать! Работают люди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FE1F15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1F15">
              <w:rPr>
                <w:rFonts w:ascii="Arial" w:eastAsia="Times New Roman" w:hAnsi="Arial" w:cs="Arial"/>
                <w:lang w:eastAsia="ru-RU"/>
              </w:rPr>
              <w:t xml:space="preserve">НЕ ЗАКРЫВАТЬ! </w:t>
            </w:r>
          </w:p>
          <w:p w:rsidR="00340E07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1F15">
              <w:rPr>
                <w:rFonts w:ascii="Arial" w:eastAsia="Times New Roman" w:hAnsi="Arial" w:cs="Arial"/>
                <w:lang w:eastAsia="ru-RU"/>
              </w:rPr>
              <w:t>РАБОТАЮТ ЛЮДИ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>Красные буквы на бело</w:t>
            </w:r>
            <w:r>
              <w:rPr>
                <w:rFonts w:ascii="Times New Roman" w:eastAsia="Calibri" w:hAnsi="Times New Roman" w:cs="Times New Roman"/>
              </w:rPr>
              <w:t>м фоне. Кант белый шириной 1,25</w:t>
            </w:r>
            <w:r w:rsidRPr="00A044BF">
              <w:rPr>
                <w:rFonts w:ascii="Times New Roman" w:eastAsia="Calibri" w:hAnsi="Times New Roman" w:cs="Times New Roman"/>
              </w:rPr>
              <w:t>мм*</w:t>
            </w:r>
            <w:r>
              <w:rPr>
                <w:rFonts w:ascii="Times New Roman" w:eastAsia="Calibri" w:hAnsi="Times New Roman" w:cs="Times New Roman"/>
              </w:rPr>
              <w:t>. Кайма красная шириной 5</w:t>
            </w:r>
            <w:r w:rsidRPr="00A044BF">
              <w:rPr>
                <w:rFonts w:ascii="Times New Roman" w:eastAsia="Calibri" w:hAnsi="Times New Roman" w:cs="Times New Roman"/>
              </w:rPr>
              <w:t xml:space="preserve">мм*. 200×100мм*. </w:t>
            </w:r>
          </w:p>
          <w:p w:rsidR="00340E07" w:rsidRPr="00FE1F15" w:rsidRDefault="00340E07" w:rsidP="005061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340E07" w:rsidRPr="00462E44" w:rsidTr="00506107">
        <w:trPr>
          <w:trHeight w:val="8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Работать здесь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FE1F15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РАБОТАТЬ ЗДЕСЬ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 xml:space="preserve">Белый квадрат стороной 200мм* на синем фоне. Кант белый шириной 1,25мм*. Буквы черные внутри квадрата. 250×250мм*, 100×100мм*. </w:t>
            </w:r>
          </w:p>
          <w:p w:rsidR="00340E07" w:rsidRPr="00B41838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40E07" w:rsidRPr="00462E44" w:rsidTr="00506107">
        <w:trPr>
          <w:trHeight w:val="8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Осторожно! Опасная зона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FF5EF8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F8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Pr="00FF5EF8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EF8">
              <w:rPr>
                <w:rFonts w:ascii="Arial" w:eastAsia="Times New Roman" w:hAnsi="Arial" w:cs="Arial"/>
                <w:lang w:eastAsia="ru-RU"/>
              </w:rPr>
              <w:t xml:space="preserve">ОСТОРОЖНО! </w:t>
            </w:r>
          </w:p>
          <w:p w:rsidR="00340E07" w:rsidRPr="00FF5EF8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EF8">
              <w:rPr>
                <w:rFonts w:ascii="Arial" w:eastAsia="Times New Roman" w:hAnsi="Arial" w:cs="Arial"/>
                <w:lang w:eastAsia="ru-RU"/>
              </w:rPr>
              <w:t>ОПАСНАЯ ЗОНА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>Красные буквы на бело</w:t>
            </w:r>
            <w:r>
              <w:rPr>
                <w:rFonts w:ascii="Times New Roman" w:eastAsia="Calibri" w:hAnsi="Times New Roman" w:cs="Times New Roman"/>
              </w:rPr>
              <w:t>м фоне. Кант белый шириной 1,25</w:t>
            </w:r>
            <w:r w:rsidRPr="00A044BF">
              <w:rPr>
                <w:rFonts w:ascii="Times New Roman" w:eastAsia="Calibri" w:hAnsi="Times New Roman" w:cs="Times New Roman"/>
              </w:rPr>
              <w:t>мм*</w:t>
            </w:r>
            <w:r>
              <w:rPr>
                <w:rFonts w:ascii="Times New Roman" w:eastAsia="Calibri" w:hAnsi="Times New Roman" w:cs="Times New Roman"/>
              </w:rPr>
              <w:t>. Кайма красная шириной 10</w:t>
            </w:r>
            <w:r w:rsidRPr="00A044BF">
              <w:rPr>
                <w:rFonts w:ascii="Times New Roman" w:eastAsia="Calibri" w:hAnsi="Times New Roman" w:cs="Times New Roman"/>
              </w:rPr>
              <w:t xml:space="preserve">мм*. 300×150мм*. </w:t>
            </w:r>
          </w:p>
          <w:p w:rsidR="00340E07" w:rsidRPr="00FF5EF8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340E07" w:rsidRPr="00462E44" w:rsidTr="00506107">
        <w:trPr>
          <w:trHeight w:val="5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ремонте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FE1F15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1F15">
              <w:rPr>
                <w:rFonts w:ascii="Arial" w:eastAsia="Times New Roman" w:hAnsi="Arial" w:cs="Arial"/>
                <w:lang w:eastAsia="ru-RU"/>
              </w:rPr>
              <w:t>В РЕМОНТЕ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>Белые буквы на синем</w:t>
            </w:r>
            <w:r>
              <w:rPr>
                <w:rFonts w:ascii="Times New Roman" w:eastAsia="Calibri" w:hAnsi="Times New Roman" w:cs="Times New Roman"/>
              </w:rPr>
              <w:t xml:space="preserve"> фоне. Кант белый шириной 1,25</w:t>
            </w:r>
            <w:r w:rsidRPr="00A044BF">
              <w:rPr>
                <w:rFonts w:ascii="Times New Roman" w:eastAsia="Calibri" w:hAnsi="Times New Roman" w:cs="Times New Roman"/>
              </w:rPr>
              <w:t xml:space="preserve">мм*. 200×100мм* и 100×50мм*. </w:t>
            </w:r>
          </w:p>
          <w:p w:rsidR="00340E07" w:rsidRPr="00FE1F15" w:rsidRDefault="00340E07" w:rsidP="005061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340E07" w:rsidRPr="00462E44" w:rsidTr="00506107">
        <w:trPr>
          <w:trHeight w:val="8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Табличка</w:t>
            </w:r>
          </w:p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резерве</w:t>
            </w: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7" w:rsidRPr="00FE1F15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lang w:eastAsia="ru-RU"/>
              </w:rPr>
              <w:t>Текст на табличке:</w:t>
            </w:r>
          </w:p>
          <w:p w:rsidR="00340E07" w:rsidRDefault="00340E07" w:rsidP="005061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1F15">
              <w:rPr>
                <w:rFonts w:ascii="Arial" w:eastAsia="Times New Roman" w:hAnsi="Arial" w:cs="Arial"/>
                <w:lang w:eastAsia="ru-RU"/>
              </w:rPr>
              <w:t>В РЕЗЕРВЕ</w:t>
            </w:r>
          </w:p>
          <w:p w:rsidR="00340E07" w:rsidRPr="00A044BF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44BF">
              <w:rPr>
                <w:rFonts w:ascii="Times New Roman" w:eastAsia="Calibri" w:hAnsi="Times New Roman" w:cs="Times New Roman"/>
              </w:rPr>
              <w:t>Белые буквы на сине</w:t>
            </w:r>
            <w:r>
              <w:rPr>
                <w:rFonts w:ascii="Times New Roman" w:eastAsia="Calibri" w:hAnsi="Times New Roman" w:cs="Times New Roman"/>
              </w:rPr>
              <w:t>м фоне. Кант белый шириной 1,25</w:t>
            </w:r>
            <w:r w:rsidRPr="00A044BF">
              <w:rPr>
                <w:rFonts w:ascii="Times New Roman" w:eastAsia="Calibri" w:hAnsi="Times New Roman" w:cs="Times New Roman"/>
              </w:rPr>
              <w:t xml:space="preserve">мм*. 200×100мм* и 100×50мм*. </w:t>
            </w:r>
          </w:p>
          <w:p w:rsidR="00340E07" w:rsidRPr="004D0856" w:rsidRDefault="00340E07" w:rsidP="005061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4BF">
              <w:rPr>
                <w:rFonts w:ascii="Times New Roman" w:eastAsia="Calibri" w:hAnsi="Times New Roman" w:cs="Times New Roman"/>
              </w:rPr>
              <w:t>Соответствие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7" w:rsidRPr="00314926" w:rsidRDefault="00340E07" w:rsidP="0050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E07" w:rsidRPr="00462E44" w:rsidRDefault="00340E07" w:rsidP="0050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340E07" w:rsidRPr="006A3C14" w:rsidTr="00506107">
        <w:trPr>
          <w:trHeight w:val="301"/>
          <w:jc w:val="center"/>
        </w:trPr>
        <w:tc>
          <w:tcPr>
            <w:tcW w:w="1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07" w:rsidRPr="006A3C14" w:rsidRDefault="00340E07" w:rsidP="0050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A3C14">
              <w:rPr>
                <w:rFonts w:ascii="Times New Roman" w:hAnsi="Times New Roman" w:cs="Times New Roman"/>
                <w:sz w:val="24"/>
                <w:szCs w:val="24"/>
              </w:rPr>
              <w:t>- неизменное значение показателя</w:t>
            </w:r>
          </w:p>
        </w:tc>
      </w:tr>
    </w:tbl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3046" w:rsidRPr="00F73046" w:rsidRDefault="00F73046" w:rsidP="00F73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0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71AB" w:rsidRPr="001471AB" w:rsidRDefault="001471AB" w:rsidP="0014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71AB" w:rsidRPr="001471AB" w:rsidSect="0039596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03" w:rsidRDefault="00AF7303" w:rsidP="00F70417">
      <w:pPr>
        <w:spacing w:after="0" w:line="240" w:lineRule="auto"/>
      </w:pPr>
      <w:r>
        <w:separator/>
      </w:r>
    </w:p>
  </w:endnote>
  <w:endnote w:type="continuationSeparator" w:id="0">
    <w:p w:rsidR="00AF7303" w:rsidRDefault="00AF7303" w:rsidP="00F7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03" w:rsidRDefault="00AF7303" w:rsidP="00F70417">
      <w:pPr>
        <w:spacing w:after="0" w:line="240" w:lineRule="auto"/>
      </w:pPr>
      <w:r>
        <w:separator/>
      </w:r>
    </w:p>
  </w:footnote>
  <w:footnote w:type="continuationSeparator" w:id="0">
    <w:p w:rsidR="00AF7303" w:rsidRDefault="00AF7303" w:rsidP="00F7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661"/>
    <w:multiLevelType w:val="hybridMultilevel"/>
    <w:tmpl w:val="3DAAF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FEFE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647A9"/>
    <w:multiLevelType w:val="hybridMultilevel"/>
    <w:tmpl w:val="6D52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F98"/>
    <w:multiLevelType w:val="hybridMultilevel"/>
    <w:tmpl w:val="992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5707"/>
    <w:multiLevelType w:val="hybridMultilevel"/>
    <w:tmpl w:val="6D52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5DC1"/>
    <w:multiLevelType w:val="hybridMultilevel"/>
    <w:tmpl w:val="12022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0716A"/>
    <w:multiLevelType w:val="hybridMultilevel"/>
    <w:tmpl w:val="858497D6"/>
    <w:lvl w:ilvl="0" w:tplc="B9FC83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84B70C1"/>
    <w:multiLevelType w:val="hybridMultilevel"/>
    <w:tmpl w:val="BCE6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9097E"/>
    <w:multiLevelType w:val="hybridMultilevel"/>
    <w:tmpl w:val="0C649406"/>
    <w:lvl w:ilvl="0" w:tplc="2990E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58D7"/>
    <w:multiLevelType w:val="hybridMultilevel"/>
    <w:tmpl w:val="65D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A"/>
    <w:rsid w:val="00006767"/>
    <w:rsid w:val="00071532"/>
    <w:rsid w:val="000A03E4"/>
    <w:rsid w:val="000B5E94"/>
    <w:rsid w:val="000C6105"/>
    <w:rsid w:val="000C7B7C"/>
    <w:rsid w:val="001471AB"/>
    <w:rsid w:val="00155038"/>
    <w:rsid w:val="0018546A"/>
    <w:rsid w:val="001A0BEB"/>
    <w:rsid w:val="001F6708"/>
    <w:rsid w:val="00247526"/>
    <w:rsid w:val="00286D75"/>
    <w:rsid w:val="002E0A92"/>
    <w:rsid w:val="003107C2"/>
    <w:rsid w:val="0031272A"/>
    <w:rsid w:val="00340E07"/>
    <w:rsid w:val="00346A60"/>
    <w:rsid w:val="00371A34"/>
    <w:rsid w:val="00395961"/>
    <w:rsid w:val="003A3FEB"/>
    <w:rsid w:val="003B79AD"/>
    <w:rsid w:val="003E225C"/>
    <w:rsid w:val="003E49B7"/>
    <w:rsid w:val="003F3CC0"/>
    <w:rsid w:val="00446FB9"/>
    <w:rsid w:val="00451448"/>
    <w:rsid w:val="00473DEE"/>
    <w:rsid w:val="00481523"/>
    <w:rsid w:val="00483AED"/>
    <w:rsid w:val="004D0AC9"/>
    <w:rsid w:val="0058477F"/>
    <w:rsid w:val="00591CAB"/>
    <w:rsid w:val="005B46AC"/>
    <w:rsid w:val="005C7C29"/>
    <w:rsid w:val="005D28DA"/>
    <w:rsid w:val="0061685C"/>
    <w:rsid w:val="00625A3C"/>
    <w:rsid w:val="00637B9C"/>
    <w:rsid w:val="00644927"/>
    <w:rsid w:val="006C6CAC"/>
    <w:rsid w:val="006E7341"/>
    <w:rsid w:val="00713501"/>
    <w:rsid w:val="00750FA7"/>
    <w:rsid w:val="00753630"/>
    <w:rsid w:val="007805BA"/>
    <w:rsid w:val="007A05A3"/>
    <w:rsid w:val="007C293A"/>
    <w:rsid w:val="007F32F4"/>
    <w:rsid w:val="008030BF"/>
    <w:rsid w:val="008331F8"/>
    <w:rsid w:val="008569BA"/>
    <w:rsid w:val="00860E49"/>
    <w:rsid w:val="00866BE0"/>
    <w:rsid w:val="00870D73"/>
    <w:rsid w:val="008E1324"/>
    <w:rsid w:val="008F0ED8"/>
    <w:rsid w:val="00927819"/>
    <w:rsid w:val="009321F2"/>
    <w:rsid w:val="00933D21"/>
    <w:rsid w:val="0094356B"/>
    <w:rsid w:val="009528C4"/>
    <w:rsid w:val="009548EE"/>
    <w:rsid w:val="00956D4B"/>
    <w:rsid w:val="0096556D"/>
    <w:rsid w:val="009822BA"/>
    <w:rsid w:val="009B1E07"/>
    <w:rsid w:val="009D4CA3"/>
    <w:rsid w:val="009D64E6"/>
    <w:rsid w:val="009F49B6"/>
    <w:rsid w:val="00A07399"/>
    <w:rsid w:val="00A33BF4"/>
    <w:rsid w:val="00A64F54"/>
    <w:rsid w:val="00A82057"/>
    <w:rsid w:val="00A90C68"/>
    <w:rsid w:val="00AB45FE"/>
    <w:rsid w:val="00AC0252"/>
    <w:rsid w:val="00AC21AB"/>
    <w:rsid w:val="00AC6591"/>
    <w:rsid w:val="00AD07B0"/>
    <w:rsid w:val="00AD330C"/>
    <w:rsid w:val="00AF7303"/>
    <w:rsid w:val="00B11B76"/>
    <w:rsid w:val="00B31BE5"/>
    <w:rsid w:val="00B37F28"/>
    <w:rsid w:val="00B43E57"/>
    <w:rsid w:val="00B5738A"/>
    <w:rsid w:val="00B61905"/>
    <w:rsid w:val="00B7251B"/>
    <w:rsid w:val="00BE6DE8"/>
    <w:rsid w:val="00BF509C"/>
    <w:rsid w:val="00C92313"/>
    <w:rsid w:val="00C92642"/>
    <w:rsid w:val="00CD3238"/>
    <w:rsid w:val="00D05D60"/>
    <w:rsid w:val="00D26E98"/>
    <w:rsid w:val="00D54AEF"/>
    <w:rsid w:val="00D8369D"/>
    <w:rsid w:val="00DC57CA"/>
    <w:rsid w:val="00E32CF1"/>
    <w:rsid w:val="00E6106F"/>
    <w:rsid w:val="00E94904"/>
    <w:rsid w:val="00EA5835"/>
    <w:rsid w:val="00ED3E77"/>
    <w:rsid w:val="00EF2AE2"/>
    <w:rsid w:val="00F004AA"/>
    <w:rsid w:val="00F31A31"/>
    <w:rsid w:val="00F404EF"/>
    <w:rsid w:val="00F6026C"/>
    <w:rsid w:val="00F70168"/>
    <w:rsid w:val="00F70417"/>
    <w:rsid w:val="00F73046"/>
    <w:rsid w:val="00F94B64"/>
    <w:rsid w:val="00FB24E9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C74E8"/>
  <w15:docId w15:val="{C78FD9DF-2D46-43D7-B415-3687A53A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BA"/>
  </w:style>
  <w:style w:type="paragraph" w:styleId="1">
    <w:name w:val="heading 1"/>
    <w:basedOn w:val="a"/>
    <w:next w:val="a"/>
    <w:link w:val="10"/>
    <w:uiPriority w:val="9"/>
    <w:qFormat/>
    <w:rsid w:val="003A3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B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F7041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70417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70417"/>
    <w:rPr>
      <w:vertAlign w:val="superscript"/>
    </w:rPr>
  </w:style>
  <w:style w:type="paragraph" w:customStyle="1" w:styleId="FR1">
    <w:name w:val="FR1"/>
    <w:basedOn w:val="a"/>
    <w:rsid w:val="00DC57CA"/>
    <w:pPr>
      <w:suppressAutoHyphens/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8E97-72AB-4D39-9B54-BE1BB1A4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user170</dc:creator>
  <cp:lastModifiedBy>Хатунцев Юрий Владимирович</cp:lastModifiedBy>
  <cp:revision>11</cp:revision>
  <cp:lastPrinted>2020-10-08T06:55:00Z</cp:lastPrinted>
  <dcterms:created xsi:type="dcterms:W3CDTF">2020-10-28T06:26:00Z</dcterms:created>
  <dcterms:modified xsi:type="dcterms:W3CDTF">2021-09-01T07:32:00Z</dcterms:modified>
</cp:coreProperties>
</file>