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9A31" w14:textId="77777777" w:rsidR="00E93D12" w:rsidRDefault="0005774B" w:rsidP="008F18E1">
      <w:pPr>
        <w:pStyle w:val="Standard"/>
        <w:jc w:val="center"/>
        <w:rPr>
          <w:b/>
          <w:bCs/>
          <w:sz w:val="28"/>
          <w:szCs w:val="28"/>
        </w:rPr>
      </w:pPr>
      <w:r>
        <w:rPr>
          <w:b/>
          <w:sz w:val="28"/>
          <w:szCs w:val="28"/>
        </w:rPr>
        <w:t xml:space="preserve">Перечень изменений в извещение </w:t>
      </w:r>
      <w:r>
        <w:rPr>
          <w:b/>
          <w:bCs/>
          <w:sz w:val="28"/>
          <w:szCs w:val="28"/>
        </w:rPr>
        <w:t>№ </w:t>
      </w:r>
      <w:r w:rsidR="00E93D12" w:rsidRPr="00E93D12">
        <w:rPr>
          <w:b/>
          <w:bCs/>
          <w:sz w:val="28"/>
          <w:szCs w:val="28"/>
        </w:rPr>
        <w:t>32211730307</w:t>
      </w:r>
    </w:p>
    <w:p w14:paraId="248F415A" w14:textId="69C9A56B" w:rsidR="00843B7A" w:rsidRDefault="008F18E1" w:rsidP="008F18E1">
      <w:pPr>
        <w:pStyle w:val="Standard"/>
        <w:jc w:val="center"/>
        <w:rPr>
          <w:b/>
          <w:sz w:val="28"/>
          <w:szCs w:val="28"/>
        </w:rPr>
      </w:pPr>
      <w:r>
        <w:rPr>
          <w:b/>
          <w:sz w:val="28"/>
          <w:szCs w:val="28"/>
        </w:rPr>
        <w:t xml:space="preserve">на </w:t>
      </w:r>
      <w:r w:rsidR="00E93D12">
        <w:rPr>
          <w:b/>
          <w:sz w:val="28"/>
          <w:szCs w:val="28"/>
        </w:rPr>
        <w:t>в</w:t>
      </w:r>
      <w:r w:rsidR="00E93D12" w:rsidRPr="00E93D12">
        <w:rPr>
          <w:b/>
          <w:sz w:val="28"/>
          <w:szCs w:val="28"/>
        </w:rPr>
        <w:t>ыполнение работ по разработке проекта системы автоматической пожарной сигнализации, аварийного освещения, оповещения и управления эвакуацией людей при пожаре на объектах «Гараж» и «Оранжерея» Заказчика</w:t>
      </w:r>
    </w:p>
    <w:p w14:paraId="4406B723" w14:textId="0191414F" w:rsidR="00843B7A" w:rsidRPr="00843B7A" w:rsidRDefault="00843B7A" w:rsidP="00843B7A">
      <w:pPr>
        <w:pStyle w:val="Standard"/>
        <w:numPr>
          <w:ilvl w:val="0"/>
          <w:numId w:val="1"/>
        </w:numPr>
        <w:jc w:val="center"/>
        <w:rPr>
          <w:b/>
          <w:bCs/>
          <w:sz w:val="28"/>
          <w:szCs w:val="28"/>
        </w:rPr>
      </w:pPr>
      <w:r w:rsidRPr="00843B7A">
        <w:rPr>
          <w:b/>
          <w:bCs/>
          <w:sz w:val="28"/>
          <w:szCs w:val="28"/>
        </w:rPr>
        <w:t>Изложить пункты 23-</w:t>
      </w:r>
      <w:r w:rsidR="00A63CF7">
        <w:rPr>
          <w:b/>
          <w:bCs/>
          <w:sz w:val="28"/>
          <w:szCs w:val="28"/>
        </w:rPr>
        <w:t>31</w:t>
      </w:r>
      <w:r w:rsidRPr="00843B7A">
        <w:rPr>
          <w:b/>
          <w:bCs/>
          <w:sz w:val="28"/>
          <w:szCs w:val="28"/>
        </w:rPr>
        <w:t xml:space="preserve"> Информационной карты в новой редакции:</w:t>
      </w:r>
    </w:p>
    <w:p w14:paraId="50AC9ABF" w14:textId="77777777" w:rsidR="00843B7A" w:rsidRPr="00843B7A" w:rsidRDefault="00843B7A" w:rsidP="00843B7A">
      <w:pPr>
        <w:pStyle w:val="Standard"/>
        <w:jc w:val="center"/>
        <w:rPr>
          <w:b/>
          <w:bCs/>
          <w:sz w:val="28"/>
          <w:szCs w:val="28"/>
        </w:rPr>
      </w:pPr>
    </w:p>
    <w:tbl>
      <w:tblPr>
        <w:tblW w:w="14313" w:type="dxa"/>
        <w:tblInd w:w="238" w:type="dxa"/>
        <w:tblLayout w:type="fixed"/>
        <w:tblLook w:val="0000" w:firstRow="0" w:lastRow="0" w:firstColumn="0" w:lastColumn="0" w:noHBand="0" w:noVBand="0"/>
      </w:tblPr>
      <w:tblGrid>
        <w:gridCol w:w="795"/>
        <w:gridCol w:w="4767"/>
        <w:gridCol w:w="8751"/>
      </w:tblGrid>
      <w:tr w:rsidR="00E93D12" w:rsidRPr="00843B7A" w14:paraId="3D1EE017" w14:textId="77777777" w:rsidTr="00843B7A">
        <w:trPr>
          <w:trHeight w:val="1900"/>
        </w:trPr>
        <w:tc>
          <w:tcPr>
            <w:tcW w:w="795" w:type="dxa"/>
            <w:tcBorders>
              <w:top w:val="single" w:sz="4" w:space="0" w:color="000000"/>
              <w:left w:val="single" w:sz="4" w:space="0" w:color="000000"/>
              <w:bottom w:val="single" w:sz="4" w:space="0" w:color="000000"/>
            </w:tcBorders>
            <w:shd w:val="clear" w:color="auto" w:fill="auto"/>
            <w:vAlign w:val="center"/>
          </w:tcPr>
          <w:p w14:paraId="08B973D9" w14:textId="3DC269DB" w:rsidR="00E93D12" w:rsidRPr="00843B7A" w:rsidRDefault="00E93D12" w:rsidP="00E93D12">
            <w:pPr>
              <w:pStyle w:val="Standard"/>
              <w:jc w:val="center"/>
              <w:rPr>
                <w:b/>
                <w:bCs/>
                <w:sz w:val="24"/>
                <w:szCs w:val="24"/>
              </w:rPr>
            </w:pPr>
            <w:r w:rsidRPr="00843B7A">
              <w:rPr>
                <w:b/>
                <w:bCs/>
                <w:sz w:val="24"/>
                <w:szCs w:val="24"/>
              </w:rPr>
              <w:t>22</w:t>
            </w:r>
            <w:r>
              <w:rPr>
                <w:b/>
                <w:bCs/>
                <w:sz w:val="24"/>
                <w:szCs w:val="24"/>
              </w:rPr>
              <w:t>3</w:t>
            </w:r>
          </w:p>
        </w:tc>
        <w:tc>
          <w:tcPr>
            <w:tcW w:w="4767" w:type="dxa"/>
            <w:tcBorders>
              <w:top w:val="single" w:sz="4" w:space="0" w:color="000000"/>
              <w:left w:val="single" w:sz="4" w:space="0" w:color="000000"/>
              <w:bottom w:val="single" w:sz="4" w:space="0" w:color="000000"/>
            </w:tcBorders>
            <w:shd w:val="clear" w:color="auto" w:fill="auto"/>
            <w:vAlign w:val="center"/>
          </w:tcPr>
          <w:p w14:paraId="4D9DF2DF" w14:textId="6F719A80" w:rsidR="00E93D12" w:rsidRPr="003D5D39" w:rsidRDefault="00E93D12" w:rsidP="00E93D12">
            <w:pPr>
              <w:pStyle w:val="Standard"/>
              <w:jc w:val="center"/>
              <w:rPr>
                <w:i/>
                <w:iCs/>
                <w:sz w:val="24"/>
                <w:szCs w:val="24"/>
              </w:rPr>
            </w:pPr>
            <w:r w:rsidRPr="003D5D39">
              <w:rPr>
                <w:rStyle w:val="a4"/>
                <w:i w:val="0"/>
                <w:iCs/>
                <w:sz w:val="24"/>
                <w:szCs w:val="32"/>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9DD4" w14:textId="77777777" w:rsidR="00E93D12" w:rsidRPr="00745DC7" w:rsidRDefault="00E93D12" w:rsidP="00E93D12">
            <w:pPr>
              <w:spacing w:after="0" w:line="240" w:lineRule="auto"/>
              <w:jc w:val="both"/>
              <w:rPr>
                <w:rFonts w:ascii="Times New Roman" w:hAnsi="Times New Roman"/>
                <w:sz w:val="24"/>
                <w:szCs w:val="24"/>
              </w:rPr>
            </w:pPr>
            <w:r w:rsidRPr="00745DC7">
              <w:rPr>
                <w:rStyle w:val="a4"/>
                <w:rFonts w:ascii="Times New Roman" w:hAnsi="Times New Roman"/>
                <w:sz w:val="24"/>
                <w:szCs w:val="24"/>
              </w:rPr>
              <w:t xml:space="preserve">Начало </w:t>
            </w:r>
            <w:r w:rsidRPr="00BD263A">
              <w:rPr>
                <w:rStyle w:val="a4"/>
                <w:rFonts w:ascii="Times New Roman" w:hAnsi="Times New Roman" w:cs="Times New Roman"/>
                <w:sz w:val="24"/>
                <w:szCs w:val="24"/>
              </w:rPr>
              <w:t xml:space="preserve">срока – </w:t>
            </w:r>
            <w:r w:rsidRPr="003C2048">
              <w:rPr>
                <w:rFonts w:ascii="Times New Roman" w:hAnsi="Times New Roman" w:cs="Times New Roman"/>
                <w:b/>
                <w:sz w:val="24"/>
                <w:szCs w:val="24"/>
              </w:rPr>
              <w:t>30</w:t>
            </w:r>
            <w:r w:rsidRPr="0026612D">
              <w:rPr>
                <w:rFonts w:ascii="Times New Roman" w:hAnsi="Times New Roman" w:cs="Times New Roman"/>
                <w:b/>
                <w:sz w:val="24"/>
                <w:szCs w:val="24"/>
              </w:rPr>
              <w:t xml:space="preserve"> </w:t>
            </w:r>
            <w:r>
              <w:rPr>
                <w:rFonts w:ascii="Times New Roman" w:hAnsi="Times New Roman"/>
                <w:b/>
                <w:sz w:val="24"/>
                <w:szCs w:val="24"/>
              </w:rPr>
              <w:t xml:space="preserve">сентября </w:t>
            </w:r>
            <w:r w:rsidRPr="00BD263A">
              <w:rPr>
                <w:rFonts w:ascii="Times New Roman" w:hAnsi="Times New Roman" w:cs="Times New Roman"/>
                <w:b/>
                <w:sz w:val="24"/>
                <w:szCs w:val="24"/>
              </w:rPr>
              <w:t>2022 года</w:t>
            </w:r>
          </w:p>
          <w:p w14:paraId="4098D902" w14:textId="77777777" w:rsidR="00E93D12" w:rsidRPr="00745DC7" w:rsidRDefault="00E93D12" w:rsidP="00E93D12">
            <w:pPr>
              <w:spacing w:after="0" w:line="240" w:lineRule="auto"/>
              <w:jc w:val="both"/>
              <w:rPr>
                <w:rFonts w:ascii="Times New Roman" w:hAnsi="Times New Roman"/>
                <w:sz w:val="24"/>
                <w:szCs w:val="24"/>
              </w:rPr>
            </w:pPr>
          </w:p>
          <w:p w14:paraId="4859EE7C" w14:textId="42C9F978" w:rsidR="00E93D12" w:rsidRPr="00843B7A" w:rsidRDefault="00E93D12" w:rsidP="00E93D12">
            <w:pPr>
              <w:pStyle w:val="Standard"/>
              <w:ind w:firstLine="0"/>
              <w:rPr>
                <w:b/>
                <w:bCs/>
                <w:sz w:val="24"/>
                <w:szCs w:val="24"/>
              </w:rPr>
            </w:pPr>
            <w:r w:rsidRPr="00745DC7">
              <w:rPr>
                <w:rStyle w:val="a4"/>
                <w:sz w:val="24"/>
                <w:szCs w:val="24"/>
              </w:rPr>
              <w:t>Окончание срока –</w:t>
            </w:r>
            <w:r w:rsidRPr="00745DC7">
              <w:rPr>
                <w:b/>
                <w:sz w:val="24"/>
                <w:szCs w:val="24"/>
              </w:rPr>
              <w:t xml:space="preserve"> </w:t>
            </w:r>
            <w:r>
              <w:rPr>
                <w:b/>
                <w:sz w:val="24"/>
                <w:szCs w:val="24"/>
              </w:rPr>
              <w:t>10 октября 2022</w:t>
            </w:r>
            <w:r w:rsidRPr="00745DC7">
              <w:rPr>
                <w:b/>
                <w:sz w:val="24"/>
                <w:szCs w:val="24"/>
              </w:rPr>
              <w:t xml:space="preserve"> года </w:t>
            </w:r>
            <w:r>
              <w:rPr>
                <w:b/>
                <w:sz w:val="24"/>
                <w:szCs w:val="24"/>
              </w:rPr>
              <w:t>08</w:t>
            </w:r>
            <w:r w:rsidRPr="00745DC7">
              <w:rPr>
                <w:b/>
                <w:sz w:val="24"/>
                <w:szCs w:val="24"/>
              </w:rPr>
              <w:t>:</w:t>
            </w:r>
            <w:r>
              <w:rPr>
                <w:b/>
                <w:sz w:val="24"/>
                <w:szCs w:val="24"/>
              </w:rPr>
              <w:t>30</w:t>
            </w:r>
            <w:r w:rsidRPr="00745DC7">
              <w:rPr>
                <w:sz w:val="24"/>
                <w:szCs w:val="24"/>
              </w:rPr>
              <w:t xml:space="preserve"> (время московское)</w:t>
            </w:r>
          </w:p>
        </w:tc>
      </w:tr>
      <w:tr w:rsidR="00E93D12" w:rsidRPr="00843B7A" w14:paraId="3EC5D525" w14:textId="77777777" w:rsidTr="00843B7A">
        <w:trPr>
          <w:trHeight w:val="1365"/>
        </w:trPr>
        <w:tc>
          <w:tcPr>
            <w:tcW w:w="795" w:type="dxa"/>
            <w:tcBorders>
              <w:top w:val="single" w:sz="4" w:space="0" w:color="000000"/>
              <w:left w:val="single" w:sz="4" w:space="0" w:color="000000"/>
              <w:bottom w:val="single" w:sz="4" w:space="0" w:color="000000"/>
            </w:tcBorders>
            <w:shd w:val="clear" w:color="auto" w:fill="auto"/>
            <w:vAlign w:val="center"/>
          </w:tcPr>
          <w:p w14:paraId="6487B269" w14:textId="7AEE1368" w:rsidR="00E93D12" w:rsidRPr="00843B7A" w:rsidRDefault="00E93D12" w:rsidP="00E93D12">
            <w:pPr>
              <w:pStyle w:val="Standard"/>
              <w:jc w:val="center"/>
              <w:rPr>
                <w:b/>
                <w:bCs/>
                <w:sz w:val="24"/>
                <w:szCs w:val="24"/>
              </w:rPr>
            </w:pPr>
            <w:r w:rsidRPr="00843B7A">
              <w:rPr>
                <w:b/>
                <w:bCs/>
                <w:sz w:val="24"/>
                <w:szCs w:val="24"/>
              </w:rPr>
              <w:t>2</w:t>
            </w:r>
            <w:r>
              <w:rPr>
                <w:b/>
                <w:bCs/>
                <w:sz w:val="24"/>
                <w:szCs w:val="24"/>
              </w:rPr>
              <w:t>24</w:t>
            </w:r>
          </w:p>
        </w:tc>
        <w:tc>
          <w:tcPr>
            <w:tcW w:w="4767" w:type="dxa"/>
            <w:tcBorders>
              <w:top w:val="single" w:sz="4" w:space="0" w:color="000000"/>
              <w:left w:val="single" w:sz="4" w:space="0" w:color="000000"/>
              <w:bottom w:val="single" w:sz="4" w:space="0" w:color="000000"/>
            </w:tcBorders>
            <w:shd w:val="clear" w:color="auto" w:fill="auto"/>
            <w:vAlign w:val="center"/>
          </w:tcPr>
          <w:p w14:paraId="44D4611A" w14:textId="5BA089C8" w:rsidR="00E93D12" w:rsidRPr="00843B7A" w:rsidRDefault="00E93D12" w:rsidP="00E93D12">
            <w:pPr>
              <w:pStyle w:val="Standard"/>
              <w:jc w:val="center"/>
              <w:rPr>
                <w:iCs/>
                <w:sz w:val="24"/>
                <w:szCs w:val="24"/>
              </w:rPr>
            </w:pPr>
            <w:r w:rsidRPr="00E711D8">
              <w:rPr>
                <w:sz w:val="24"/>
                <w:szCs w:val="24"/>
              </w:rPr>
              <w:t>Дата окончания срока подачи заявок на участие в закупке, открытия доступа к заявкам в электронной форме</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78C0" w14:textId="77777777" w:rsidR="00E93D12" w:rsidRDefault="00E93D12" w:rsidP="00E93D12">
            <w:pPr>
              <w:spacing w:after="0" w:line="240" w:lineRule="auto"/>
              <w:jc w:val="both"/>
              <w:rPr>
                <w:rFonts w:ascii="Times New Roman" w:hAnsi="Times New Roman"/>
                <w:sz w:val="24"/>
                <w:szCs w:val="24"/>
              </w:rPr>
            </w:pPr>
            <w:r>
              <w:rPr>
                <w:rFonts w:ascii="Times New Roman" w:hAnsi="Times New Roman"/>
                <w:b/>
                <w:sz w:val="24"/>
                <w:szCs w:val="24"/>
              </w:rPr>
              <w:t>13 октября 2022 года в 08:00</w:t>
            </w:r>
            <w:r>
              <w:rPr>
                <w:rFonts w:ascii="Times New Roman" w:hAnsi="Times New Roman"/>
                <w:sz w:val="24"/>
                <w:szCs w:val="24"/>
              </w:rPr>
              <w:t xml:space="preserve"> (по московскому времени)</w:t>
            </w:r>
          </w:p>
          <w:p w14:paraId="224EA969" w14:textId="697704DC" w:rsidR="00E93D12" w:rsidRPr="00843B7A" w:rsidRDefault="00E93D12" w:rsidP="00E93D12">
            <w:pPr>
              <w:pStyle w:val="Standard"/>
              <w:ind w:firstLine="0"/>
              <w:jc w:val="both"/>
              <w:rPr>
                <w:b/>
                <w:bCs/>
                <w:sz w:val="24"/>
                <w:szCs w:val="24"/>
              </w:rPr>
            </w:pPr>
            <w:r>
              <w:rPr>
                <w:sz w:val="24"/>
                <w:szCs w:val="24"/>
              </w:rPr>
              <w:t xml:space="preserve">Заказчик вправе, при необходимости, изменить данный срок </w:t>
            </w:r>
          </w:p>
        </w:tc>
      </w:tr>
      <w:tr w:rsidR="00E93D12" w:rsidRPr="00843B7A" w14:paraId="2087446C" w14:textId="77777777" w:rsidTr="00843B7A">
        <w:trPr>
          <w:trHeight w:val="1083"/>
        </w:trPr>
        <w:tc>
          <w:tcPr>
            <w:tcW w:w="795" w:type="dxa"/>
            <w:tcBorders>
              <w:top w:val="single" w:sz="4" w:space="0" w:color="000000"/>
              <w:left w:val="single" w:sz="4" w:space="0" w:color="000000"/>
              <w:bottom w:val="single" w:sz="4" w:space="0" w:color="000000"/>
            </w:tcBorders>
            <w:shd w:val="clear" w:color="auto" w:fill="auto"/>
            <w:vAlign w:val="center"/>
          </w:tcPr>
          <w:p w14:paraId="468EC887" w14:textId="50943FD3" w:rsidR="00E93D12" w:rsidRPr="00843B7A" w:rsidRDefault="00E93D12" w:rsidP="00E93D12">
            <w:pPr>
              <w:pStyle w:val="Standard"/>
              <w:jc w:val="center"/>
              <w:rPr>
                <w:b/>
                <w:bCs/>
                <w:sz w:val="24"/>
                <w:szCs w:val="24"/>
              </w:rPr>
            </w:pPr>
            <w:r w:rsidRPr="00843B7A">
              <w:rPr>
                <w:b/>
                <w:bCs/>
                <w:sz w:val="24"/>
                <w:szCs w:val="24"/>
              </w:rPr>
              <w:t>2</w:t>
            </w:r>
            <w:r>
              <w:rPr>
                <w:b/>
                <w:bCs/>
                <w:sz w:val="24"/>
                <w:szCs w:val="24"/>
              </w:rPr>
              <w:t>25</w:t>
            </w:r>
          </w:p>
        </w:tc>
        <w:tc>
          <w:tcPr>
            <w:tcW w:w="4767" w:type="dxa"/>
            <w:tcBorders>
              <w:top w:val="single" w:sz="4" w:space="0" w:color="000000"/>
              <w:left w:val="single" w:sz="4" w:space="0" w:color="000000"/>
              <w:bottom w:val="single" w:sz="4" w:space="0" w:color="000000"/>
            </w:tcBorders>
            <w:shd w:val="clear" w:color="auto" w:fill="auto"/>
            <w:vAlign w:val="center"/>
          </w:tcPr>
          <w:p w14:paraId="6EAFC5F2" w14:textId="74ECA573" w:rsidR="00E93D12" w:rsidRPr="00843B7A" w:rsidRDefault="00E93D12" w:rsidP="00E93D12">
            <w:pPr>
              <w:pStyle w:val="Standard"/>
              <w:jc w:val="center"/>
              <w:rPr>
                <w:iCs/>
                <w:sz w:val="24"/>
                <w:szCs w:val="24"/>
              </w:rPr>
            </w:pPr>
            <w:r w:rsidRPr="00E711D8">
              <w:rPr>
                <w:sz w:val="24"/>
                <w:szCs w:val="24"/>
              </w:rPr>
              <w:t>Место и дата рассмотрения заявок участников закупки в электронной форме</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E53E" w14:textId="77777777" w:rsidR="00E93D12" w:rsidRDefault="00E93D12" w:rsidP="00E93D12">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 16</w:t>
            </w:r>
          </w:p>
          <w:p w14:paraId="36C34002" w14:textId="77777777" w:rsidR="00E93D12" w:rsidRDefault="00E93D12" w:rsidP="00E93D12">
            <w:pPr>
              <w:snapToGrid w:val="0"/>
              <w:spacing w:after="0" w:line="240" w:lineRule="auto"/>
              <w:jc w:val="both"/>
              <w:rPr>
                <w:rFonts w:ascii="Times New Roman" w:hAnsi="Times New Roman"/>
                <w:sz w:val="24"/>
                <w:szCs w:val="24"/>
              </w:rPr>
            </w:pPr>
          </w:p>
          <w:p w14:paraId="7228C129" w14:textId="7B7B6750" w:rsidR="00E93D12" w:rsidRPr="00843B7A" w:rsidRDefault="00E93D12" w:rsidP="00E93D12">
            <w:pPr>
              <w:pStyle w:val="Standard"/>
              <w:ind w:firstLine="0"/>
              <w:jc w:val="both"/>
              <w:rPr>
                <w:b/>
                <w:bCs/>
                <w:sz w:val="24"/>
                <w:szCs w:val="24"/>
              </w:rPr>
            </w:pPr>
            <w:r>
              <w:rPr>
                <w:b/>
                <w:sz w:val="24"/>
                <w:szCs w:val="24"/>
              </w:rPr>
              <w:t>13 октября 2022 года в 08:30</w:t>
            </w:r>
            <w:r>
              <w:rPr>
                <w:sz w:val="24"/>
                <w:szCs w:val="24"/>
              </w:rPr>
              <w:t xml:space="preserve"> (по московскому времени)</w:t>
            </w:r>
          </w:p>
        </w:tc>
      </w:tr>
      <w:tr w:rsidR="00E93D12" w:rsidRPr="00843B7A" w14:paraId="68E83227" w14:textId="77777777" w:rsidTr="00E93D12">
        <w:trPr>
          <w:trHeight w:val="1397"/>
        </w:trPr>
        <w:tc>
          <w:tcPr>
            <w:tcW w:w="795" w:type="dxa"/>
            <w:tcBorders>
              <w:top w:val="single" w:sz="4" w:space="0" w:color="000000"/>
              <w:left w:val="single" w:sz="4" w:space="0" w:color="000000"/>
              <w:bottom w:val="single" w:sz="4" w:space="0" w:color="000000"/>
            </w:tcBorders>
            <w:shd w:val="clear" w:color="auto" w:fill="auto"/>
            <w:vAlign w:val="center"/>
          </w:tcPr>
          <w:p w14:paraId="0058A6E6" w14:textId="4154C5DF" w:rsidR="00E93D12" w:rsidRPr="00843B7A" w:rsidRDefault="00E93D12" w:rsidP="00E93D12">
            <w:pPr>
              <w:pStyle w:val="Standard"/>
              <w:jc w:val="center"/>
              <w:rPr>
                <w:b/>
                <w:bCs/>
                <w:sz w:val="24"/>
                <w:szCs w:val="24"/>
              </w:rPr>
            </w:pPr>
            <w:r w:rsidRPr="00843B7A">
              <w:rPr>
                <w:b/>
                <w:bCs/>
                <w:sz w:val="24"/>
                <w:szCs w:val="24"/>
              </w:rPr>
              <w:t>2</w:t>
            </w:r>
            <w:r>
              <w:rPr>
                <w:b/>
                <w:bCs/>
                <w:sz w:val="24"/>
                <w:szCs w:val="24"/>
              </w:rPr>
              <w:t>26</w:t>
            </w:r>
          </w:p>
        </w:tc>
        <w:tc>
          <w:tcPr>
            <w:tcW w:w="4767" w:type="dxa"/>
            <w:tcBorders>
              <w:top w:val="single" w:sz="4" w:space="0" w:color="000000"/>
              <w:left w:val="single" w:sz="4" w:space="0" w:color="000000"/>
              <w:bottom w:val="single" w:sz="4" w:space="0" w:color="000000"/>
            </w:tcBorders>
            <w:shd w:val="clear" w:color="auto" w:fill="auto"/>
            <w:vAlign w:val="center"/>
          </w:tcPr>
          <w:p w14:paraId="640779DA" w14:textId="0E6044A2" w:rsidR="00E93D12" w:rsidRPr="00843B7A" w:rsidRDefault="00E93D12" w:rsidP="00E93D12">
            <w:pPr>
              <w:pStyle w:val="Standard"/>
              <w:jc w:val="center"/>
              <w:rPr>
                <w:iCs/>
                <w:sz w:val="24"/>
                <w:szCs w:val="24"/>
              </w:rPr>
            </w:pPr>
            <w:r w:rsidRPr="00E711D8">
              <w:rPr>
                <w:sz w:val="24"/>
                <w:szCs w:val="24"/>
              </w:rPr>
              <w:t>Место и дата подведения итогов закупки в электронной форме</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CBC5" w14:textId="77777777" w:rsidR="00E93D12" w:rsidRDefault="00E93D12" w:rsidP="00E93D12">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каб.16</w:t>
            </w:r>
          </w:p>
          <w:p w14:paraId="2979024F" w14:textId="77777777" w:rsidR="00E93D12" w:rsidRDefault="00E93D12" w:rsidP="00E93D12">
            <w:pPr>
              <w:snapToGrid w:val="0"/>
              <w:spacing w:after="0" w:line="240" w:lineRule="auto"/>
              <w:jc w:val="both"/>
              <w:rPr>
                <w:rFonts w:ascii="Times New Roman" w:hAnsi="Times New Roman"/>
                <w:sz w:val="24"/>
                <w:szCs w:val="24"/>
              </w:rPr>
            </w:pPr>
          </w:p>
          <w:p w14:paraId="160C1757" w14:textId="225A5DF4" w:rsidR="00E93D12" w:rsidRPr="00843B7A" w:rsidRDefault="00E93D12" w:rsidP="00E93D12">
            <w:pPr>
              <w:pStyle w:val="Standard"/>
              <w:ind w:firstLine="0"/>
              <w:jc w:val="both"/>
              <w:rPr>
                <w:b/>
                <w:bCs/>
                <w:sz w:val="24"/>
                <w:szCs w:val="24"/>
              </w:rPr>
            </w:pPr>
            <w:r>
              <w:rPr>
                <w:b/>
                <w:sz w:val="24"/>
                <w:szCs w:val="24"/>
              </w:rPr>
              <w:t>13 октября 2022 года в 14:00</w:t>
            </w:r>
            <w:r>
              <w:rPr>
                <w:sz w:val="24"/>
                <w:szCs w:val="24"/>
              </w:rPr>
              <w:t xml:space="preserve"> (по московскому времени)</w:t>
            </w:r>
          </w:p>
        </w:tc>
      </w:tr>
      <w:tr w:rsidR="00E93D12" w:rsidRPr="00843B7A" w14:paraId="1FF7F64C" w14:textId="77777777" w:rsidTr="00E93D12">
        <w:trPr>
          <w:trHeight w:val="1397"/>
        </w:trPr>
        <w:tc>
          <w:tcPr>
            <w:tcW w:w="795" w:type="dxa"/>
            <w:tcBorders>
              <w:top w:val="single" w:sz="4" w:space="0" w:color="000000"/>
              <w:left w:val="single" w:sz="4" w:space="0" w:color="000000"/>
              <w:bottom w:val="single" w:sz="4" w:space="0" w:color="000000"/>
            </w:tcBorders>
            <w:shd w:val="clear" w:color="auto" w:fill="auto"/>
            <w:vAlign w:val="center"/>
          </w:tcPr>
          <w:p w14:paraId="06263958" w14:textId="3EB3AA79" w:rsidR="00E93D12" w:rsidRPr="00843B7A" w:rsidRDefault="00E93D12" w:rsidP="00E93D12">
            <w:pPr>
              <w:pStyle w:val="Standard"/>
              <w:jc w:val="center"/>
              <w:rPr>
                <w:b/>
                <w:bCs/>
                <w:sz w:val="24"/>
                <w:szCs w:val="24"/>
              </w:rPr>
            </w:pPr>
            <w:r>
              <w:rPr>
                <w:b/>
                <w:bCs/>
                <w:sz w:val="24"/>
                <w:szCs w:val="24"/>
              </w:rPr>
              <w:t>227</w:t>
            </w:r>
          </w:p>
        </w:tc>
        <w:tc>
          <w:tcPr>
            <w:tcW w:w="4767" w:type="dxa"/>
            <w:tcBorders>
              <w:top w:val="single" w:sz="4" w:space="0" w:color="000000"/>
              <w:left w:val="single" w:sz="4" w:space="0" w:color="000000"/>
              <w:bottom w:val="single" w:sz="4" w:space="0" w:color="000000"/>
            </w:tcBorders>
            <w:shd w:val="clear" w:color="auto" w:fill="auto"/>
            <w:vAlign w:val="center"/>
          </w:tcPr>
          <w:p w14:paraId="0372A796" w14:textId="49920C70" w:rsidR="00E93D12" w:rsidRPr="00E711D8" w:rsidRDefault="00E93D12" w:rsidP="00E93D12">
            <w:pPr>
              <w:pStyle w:val="Standard"/>
              <w:jc w:val="center"/>
              <w:rPr>
                <w:sz w:val="24"/>
                <w:szCs w:val="24"/>
              </w:rPr>
            </w:pPr>
            <w:r w:rsidRPr="00E711D8">
              <w:rPr>
                <w:sz w:val="24"/>
                <w:szCs w:val="24"/>
              </w:rPr>
              <w:t>Источник финансирования</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3C4F6" w14:textId="02F41276" w:rsidR="00E93D12" w:rsidRDefault="00E93D12" w:rsidP="00E93D12">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согласно утвержденного плана финансово-хозяйственной деятельности на </w:t>
            </w:r>
            <w:r>
              <w:rPr>
                <w:rFonts w:ascii="Times New Roman" w:hAnsi="Times New Roman"/>
                <w:sz w:val="24"/>
                <w:szCs w:val="24"/>
              </w:rPr>
              <w:t>2022</w:t>
            </w:r>
            <w:r w:rsidRPr="00C71E7A">
              <w:rPr>
                <w:rFonts w:ascii="Times New Roman" w:hAnsi="Times New Roman"/>
                <w:sz w:val="24"/>
                <w:szCs w:val="24"/>
              </w:rPr>
              <w:t xml:space="preserve"> г.</w:t>
            </w:r>
            <w:r w:rsidRPr="00E711D8">
              <w:rPr>
                <w:rFonts w:ascii="Times New Roman" w:hAnsi="Times New Roman"/>
                <w:color w:val="FF0000"/>
                <w:sz w:val="24"/>
                <w:szCs w:val="24"/>
              </w:rPr>
              <w:t xml:space="preserve"> </w:t>
            </w:r>
          </w:p>
        </w:tc>
      </w:tr>
      <w:tr w:rsidR="00E93D12" w:rsidRPr="00843B7A" w14:paraId="776BCC5F" w14:textId="77777777" w:rsidTr="00CB10C2">
        <w:trPr>
          <w:trHeight w:val="1397"/>
        </w:trPr>
        <w:tc>
          <w:tcPr>
            <w:tcW w:w="143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AC2748" w14:textId="75F44357" w:rsidR="00E93D12" w:rsidRDefault="00E93D12" w:rsidP="00E93D12">
            <w:pPr>
              <w:snapToGrid w:val="0"/>
              <w:spacing w:after="0" w:line="240" w:lineRule="auto"/>
              <w:jc w:val="center"/>
              <w:rPr>
                <w:rFonts w:ascii="Times New Roman" w:hAnsi="Times New Roman"/>
                <w:sz w:val="24"/>
                <w:szCs w:val="24"/>
              </w:rPr>
            </w:pPr>
            <w:r w:rsidRPr="00E93D12">
              <w:rPr>
                <w:rFonts w:ascii="Times New Roman" w:hAnsi="Times New Roman"/>
                <w:b/>
                <w:bCs/>
                <w:sz w:val="24"/>
                <w:szCs w:val="24"/>
              </w:rPr>
              <w:t>Требования к участникам закупки</w:t>
            </w:r>
          </w:p>
        </w:tc>
      </w:tr>
      <w:tr w:rsidR="00E93D12" w:rsidRPr="00843B7A" w14:paraId="507DC796" w14:textId="77777777" w:rsidTr="00E93D12">
        <w:trPr>
          <w:trHeight w:val="1397"/>
        </w:trPr>
        <w:tc>
          <w:tcPr>
            <w:tcW w:w="795" w:type="dxa"/>
            <w:tcBorders>
              <w:top w:val="single" w:sz="4" w:space="0" w:color="000000"/>
              <w:left w:val="single" w:sz="4" w:space="0" w:color="000000"/>
              <w:bottom w:val="single" w:sz="4" w:space="0" w:color="000000"/>
            </w:tcBorders>
            <w:shd w:val="clear" w:color="auto" w:fill="auto"/>
            <w:vAlign w:val="center"/>
          </w:tcPr>
          <w:p w14:paraId="4D4CBDBA" w14:textId="0CA3420B" w:rsidR="00E93D12" w:rsidRPr="00843B7A" w:rsidRDefault="00E93D12" w:rsidP="00E93D12">
            <w:pPr>
              <w:pStyle w:val="Standard"/>
              <w:jc w:val="center"/>
              <w:rPr>
                <w:b/>
                <w:bCs/>
                <w:sz w:val="24"/>
                <w:szCs w:val="24"/>
              </w:rPr>
            </w:pPr>
            <w:r>
              <w:rPr>
                <w:b/>
                <w:bCs/>
                <w:sz w:val="24"/>
                <w:szCs w:val="24"/>
              </w:rPr>
              <w:lastRenderedPageBreak/>
              <w:t>228</w:t>
            </w:r>
          </w:p>
        </w:tc>
        <w:tc>
          <w:tcPr>
            <w:tcW w:w="4767" w:type="dxa"/>
            <w:tcBorders>
              <w:top w:val="single" w:sz="4" w:space="0" w:color="000000"/>
              <w:left w:val="single" w:sz="4" w:space="0" w:color="000000"/>
              <w:bottom w:val="single" w:sz="4" w:space="0" w:color="000000"/>
            </w:tcBorders>
            <w:shd w:val="clear" w:color="auto" w:fill="auto"/>
            <w:vAlign w:val="center"/>
          </w:tcPr>
          <w:p w14:paraId="14176F74" w14:textId="42FC099F" w:rsidR="00E93D12" w:rsidRPr="00E711D8" w:rsidRDefault="00E93D12" w:rsidP="00E93D12">
            <w:pPr>
              <w:pStyle w:val="Standard"/>
              <w:jc w:val="center"/>
              <w:rPr>
                <w:sz w:val="24"/>
                <w:szCs w:val="24"/>
              </w:rPr>
            </w:pPr>
            <w:r w:rsidRPr="00E711D8">
              <w:rPr>
                <w:rStyle w:val="FontStyle128"/>
                <w:sz w:val="24"/>
                <w:szCs w:val="24"/>
              </w:rPr>
              <w:t>Обеспечение заявки на участие в закупке</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6851" w14:textId="5A09EF27" w:rsidR="00E93D12" w:rsidRDefault="00E93D12" w:rsidP="00E93D12">
            <w:pPr>
              <w:snapToGrid w:val="0"/>
              <w:spacing w:after="0" w:line="240" w:lineRule="auto"/>
              <w:jc w:val="both"/>
              <w:rPr>
                <w:rFonts w:ascii="Times New Roman" w:hAnsi="Times New Roman"/>
                <w:sz w:val="24"/>
                <w:szCs w:val="24"/>
              </w:rPr>
            </w:pPr>
            <w:r w:rsidRPr="00E711D8">
              <w:rPr>
                <w:rFonts w:ascii="Times New Roman" w:hAnsi="Times New Roman"/>
                <w:sz w:val="24"/>
                <w:szCs w:val="24"/>
              </w:rPr>
              <w:t>Не предусмотрено.</w:t>
            </w:r>
          </w:p>
        </w:tc>
      </w:tr>
      <w:tr w:rsidR="00E93D12" w:rsidRPr="00843B7A" w14:paraId="61074899" w14:textId="77777777" w:rsidTr="00E93D12">
        <w:trPr>
          <w:trHeight w:val="1397"/>
        </w:trPr>
        <w:tc>
          <w:tcPr>
            <w:tcW w:w="795" w:type="dxa"/>
            <w:tcBorders>
              <w:top w:val="single" w:sz="4" w:space="0" w:color="000000"/>
              <w:left w:val="single" w:sz="4" w:space="0" w:color="000000"/>
              <w:bottom w:val="single" w:sz="4" w:space="0" w:color="000000"/>
            </w:tcBorders>
            <w:shd w:val="clear" w:color="auto" w:fill="auto"/>
            <w:vAlign w:val="center"/>
          </w:tcPr>
          <w:p w14:paraId="695ACBA6" w14:textId="027ED9B6" w:rsidR="00E93D12" w:rsidRPr="00843B7A" w:rsidRDefault="00E93D12" w:rsidP="00E93D12">
            <w:pPr>
              <w:pStyle w:val="Standard"/>
              <w:jc w:val="center"/>
              <w:rPr>
                <w:b/>
                <w:bCs/>
                <w:sz w:val="24"/>
                <w:szCs w:val="24"/>
              </w:rPr>
            </w:pPr>
            <w:r>
              <w:rPr>
                <w:b/>
                <w:bCs/>
                <w:sz w:val="24"/>
                <w:szCs w:val="24"/>
              </w:rPr>
              <w:t>229</w:t>
            </w:r>
          </w:p>
        </w:tc>
        <w:tc>
          <w:tcPr>
            <w:tcW w:w="4767" w:type="dxa"/>
            <w:tcBorders>
              <w:top w:val="single" w:sz="4" w:space="0" w:color="000000"/>
              <w:left w:val="single" w:sz="4" w:space="0" w:color="000000"/>
              <w:bottom w:val="single" w:sz="4" w:space="0" w:color="000000"/>
            </w:tcBorders>
            <w:shd w:val="clear" w:color="auto" w:fill="auto"/>
            <w:vAlign w:val="center"/>
          </w:tcPr>
          <w:p w14:paraId="5B439F0E" w14:textId="4A289591" w:rsidR="00E93D12" w:rsidRPr="00E711D8" w:rsidRDefault="00E93D12" w:rsidP="00E93D12">
            <w:pPr>
              <w:pStyle w:val="Standard"/>
              <w:jc w:val="center"/>
              <w:rPr>
                <w:sz w:val="24"/>
                <w:szCs w:val="24"/>
              </w:rPr>
            </w:pPr>
            <w:r w:rsidRPr="00E711D8">
              <w:rPr>
                <w:rStyle w:val="FontStyle128"/>
                <w:sz w:val="24"/>
                <w:szCs w:val="24"/>
              </w:rPr>
              <w:t>Обеспечение исполнения обязательств по договору. Способ, размер и срок действие обеспечения договора</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D0AD" w14:textId="11FEB2D2" w:rsidR="00E93D12" w:rsidRDefault="00E93D12" w:rsidP="00E93D12">
            <w:pPr>
              <w:snapToGrid w:val="0"/>
              <w:spacing w:after="0" w:line="240" w:lineRule="auto"/>
              <w:jc w:val="both"/>
              <w:rPr>
                <w:rFonts w:ascii="Times New Roman" w:hAnsi="Times New Roman"/>
                <w:sz w:val="24"/>
                <w:szCs w:val="24"/>
              </w:rPr>
            </w:pPr>
            <w:r w:rsidRPr="00E711D8">
              <w:rPr>
                <w:rFonts w:ascii="Times New Roman" w:hAnsi="Times New Roman"/>
                <w:sz w:val="24"/>
                <w:szCs w:val="24"/>
              </w:rPr>
              <w:t>Не предусмотрено.</w:t>
            </w:r>
          </w:p>
        </w:tc>
      </w:tr>
      <w:tr w:rsidR="00E93D12" w:rsidRPr="00843B7A" w14:paraId="026873D3" w14:textId="77777777" w:rsidTr="00E93D12">
        <w:trPr>
          <w:trHeight w:val="1397"/>
        </w:trPr>
        <w:tc>
          <w:tcPr>
            <w:tcW w:w="795" w:type="dxa"/>
            <w:tcBorders>
              <w:top w:val="single" w:sz="4" w:space="0" w:color="000000"/>
              <w:left w:val="single" w:sz="4" w:space="0" w:color="000000"/>
              <w:bottom w:val="single" w:sz="4" w:space="0" w:color="000000"/>
            </w:tcBorders>
            <w:shd w:val="clear" w:color="auto" w:fill="auto"/>
            <w:vAlign w:val="center"/>
          </w:tcPr>
          <w:p w14:paraId="1B179AE3" w14:textId="3128862D" w:rsidR="00E93D12" w:rsidRPr="00843B7A" w:rsidRDefault="00E93D12" w:rsidP="00E93D12">
            <w:pPr>
              <w:pStyle w:val="Standard"/>
              <w:jc w:val="center"/>
              <w:rPr>
                <w:b/>
                <w:bCs/>
                <w:sz w:val="24"/>
                <w:szCs w:val="24"/>
              </w:rPr>
            </w:pPr>
            <w:r>
              <w:rPr>
                <w:b/>
                <w:bCs/>
                <w:sz w:val="24"/>
                <w:szCs w:val="24"/>
              </w:rPr>
              <w:t>330</w:t>
            </w:r>
          </w:p>
        </w:tc>
        <w:tc>
          <w:tcPr>
            <w:tcW w:w="4767" w:type="dxa"/>
            <w:tcBorders>
              <w:top w:val="single" w:sz="4" w:space="0" w:color="000000"/>
              <w:left w:val="single" w:sz="4" w:space="0" w:color="000000"/>
              <w:bottom w:val="single" w:sz="4" w:space="0" w:color="000000"/>
            </w:tcBorders>
            <w:shd w:val="clear" w:color="auto" w:fill="auto"/>
            <w:vAlign w:val="center"/>
          </w:tcPr>
          <w:p w14:paraId="739DBD6B" w14:textId="731EDF47" w:rsidR="00E93D12" w:rsidRPr="00E711D8" w:rsidRDefault="00E93D12" w:rsidP="00E93D12">
            <w:pPr>
              <w:pStyle w:val="Standard"/>
              <w:jc w:val="center"/>
              <w:rPr>
                <w:sz w:val="24"/>
                <w:szCs w:val="24"/>
              </w:rPr>
            </w:pPr>
            <w:r w:rsidRPr="00E711D8">
              <w:rPr>
                <w:rStyle w:val="FontStyle128"/>
                <w:sz w:val="24"/>
                <w:szCs w:val="24"/>
              </w:rPr>
              <w:t>Требования, предъявляемые к Участникам закупки</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B29A" w14:textId="0268A174" w:rsidR="00E93D12" w:rsidRDefault="00E93D12" w:rsidP="00E93D12">
            <w:pPr>
              <w:snapToGrid w:val="0"/>
              <w:spacing w:after="0" w:line="240" w:lineRule="auto"/>
              <w:jc w:val="both"/>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E93D12" w:rsidRPr="00843B7A" w14:paraId="7AE966BC" w14:textId="77777777" w:rsidTr="00E93D12">
        <w:trPr>
          <w:trHeight w:val="1397"/>
        </w:trPr>
        <w:tc>
          <w:tcPr>
            <w:tcW w:w="795" w:type="dxa"/>
            <w:tcBorders>
              <w:top w:val="single" w:sz="4" w:space="0" w:color="000000"/>
              <w:left w:val="single" w:sz="4" w:space="0" w:color="000000"/>
              <w:bottom w:val="single" w:sz="4" w:space="0" w:color="000000"/>
            </w:tcBorders>
            <w:shd w:val="clear" w:color="auto" w:fill="auto"/>
            <w:vAlign w:val="center"/>
          </w:tcPr>
          <w:p w14:paraId="7848BFF9" w14:textId="53F74386" w:rsidR="00E93D12" w:rsidRPr="00843B7A" w:rsidRDefault="00E93D12" w:rsidP="00E93D12">
            <w:pPr>
              <w:pStyle w:val="Standard"/>
              <w:jc w:val="center"/>
              <w:rPr>
                <w:b/>
                <w:bCs/>
                <w:sz w:val="24"/>
                <w:szCs w:val="24"/>
              </w:rPr>
            </w:pPr>
            <w:r>
              <w:rPr>
                <w:b/>
                <w:bCs/>
                <w:sz w:val="24"/>
                <w:szCs w:val="24"/>
              </w:rPr>
              <w:t>331</w:t>
            </w:r>
          </w:p>
        </w:tc>
        <w:tc>
          <w:tcPr>
            <w:tcW w:w="4767" w:type="dxa"/>
            <w:tcBorders>
              <w:top w:val="single" w:sz="4" w:space="0" w:color="000000"/>
              <w:left w:val="single" w:sz="4" w:space="0" w:color="000000"/>
              <w:bottom w:val="single" w:sz="4" w:space="0" w:color="000000"/>
            </w:tcBorders>
            <w:shd w:val="clear" w:color="auto" w:fill="auto"/>
            <w:vAlign w:val="center"/>
          </w:tcPr>
          <w:p w14:paraId="19F99F95" w14:textId="1435FFBF" w:rsidR="00E93D12" w:rsidRPr="00E711D8" w:rsidRDefault="00E93D12" w:rsidP="00E93D12">
            <w:pPr>
              <w:pStyle w:val="Standard"/>
              <w:jc w:val="center"/>
              <w:rPr>
                <w:sz w:val="24"/>
                <w:szCs w:val="24"/>
              </w:rPr>
            </w:pPr>
            <w:bookmarkStart w:id="0" w:name="_Hlk115875656"/>
            <w:r w:rsidRPr="00E711D8">
              <w:rPr>
                <w:sz w:val="24"/>
                <w:szCs w:val="24"/>
              </w:rPr>
              <w:t>Перечень документов, входящих в состав заявки на участие в закупке</w:t>
            </w:r>
            <w:bookmarkEnd w:id="0"/>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EBF8" w14:textId="77777777" w:rsidR="00E93D12" w:rsidRPr="004743A0" w:rsidRDefault="00E93D12" w:rsidP="00E93D12">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1. </w:t>
            </w:r>
            <w:r w:rsidRPr="0045640B">
              <w:rPr>
                <w:rFonts w:ascii="Times New Roman" w:hAnsi="Times New Roman"/>
                <w:b/>
                <w:bCs/>
                <w:spacing w:val="3"/>
                <w:sz w:val="24"/>
                <w:szCs w:val="24"/>
              </w:rPr>
              <w:t>Заявка</w:t>
            </w:r>
            <w:r w:rsidRPr="004743A0">
              <w:rPr>
                <w:rFonts w:ascii="Times New Roman" w:hAnsi="Times New Roman"/>
                <w:spacing w:val="3"/>
                <w:sz w:val="24"/>
                <w:szCs w:val="24"/>
              </w:rPr>
              <w:t xml:space="preserve">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16898208" w14:textId="77777777" w:rsidR="00E93D12" w:rsidRPr="004743A0" w:rsidRDefault="00E93D12" w:rsidP="00E93D12">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w:t>
            </w:r>
            <w:r w:rsidRPr="0045640B">
              <w:rPr>
                <w:rFonts w:ascii="Times New Roman" w:hAnsi="Times New Roman"/>
                <w:b/>
                <w:bCs/>
                <w:spacing w:val="3"/>
                <w:sz w:val="24"/>
                <w:szCs w:val="24"/>
              </w:rPr>
              <w:t>Коммерческое предложение</w:t>
            </w:r>
            <w:r w:rsidRPr="004743A0">
              <w:rPr>
                <w:rFonts w:ascii="Times New Roman" w:hAnsi="Times New Roman"/>
                <w:spacing w:val="3"/>
                <w:sz w:val="24"/>
                <w:szCs w:val="24"/>
              </w:rPr>
              <w:t xml:space="preserve"> (Форма 1.1).</w:t>
            </w:r>
          </w:p>
          <w:p w14:paraId="344E26FA" w14:textId="77777777" w:rsidR="00E93D12" w:rsidRPr="004743A0" w:rsidRDefault="00E93D12" w:rsidP="00E93D12">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5640B">
              <w:rPr>
                <w:rFonts w:ascii="Times New Roman" w:hAnsi="Times New Roman"/>
                <w:b/>
                <w:bCs/>
                <w:spacing w:val="3"/>
                <w:sz w:val="24"/>
                <w:szCs w:val="24"/>
              </w:rPr>
              <w:t>Декларация</w:t>
            </w:r>
            <w:r w:rsidRPr="004743A0">
              <w:rPr>
                <w:rFonts w:ascii="Times New Roman" w:hAnsi="Times New Roman"/>
                <w:spacing w:val="3"/>
                <w:sz w:val="24"/>
                <w:szCs w:val="24"/>
              </w:rPr>
              <w:t xml:space="preserve"> соответствия Участника Запроса котировок (Форма 1.2).</w:t>
            </w:r>
          </w:p>
          <w:p w14:paraId="353A15E5" w14:textId="77777777" w:rsidR="00E93D12" w:rsidRPr="004743A0" w:rsidRDefault="00E93D12" w:rsidP="00E93D12">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w:t>
            </w:r>
            <w:r w:rsidRPr="0045640B">
              <w:rPr>
                <w:rFonts w:ascii="Times New Roman" w:hAnsi="Times New Roman"/>
                <w:b/>
                <w:bCs/>
                <w:spacing w:val="3"/>
                <w:sz w:val="24"/>
                <w:szCs w:val="24"/>
              </w:rPr>
              <w:t>Анкета участника</w:t>
            </w:r>
            <w:r w:rsidRPr="004743A0">
              <w:rPr>
                <w:rFonts w:ascii="Times New Roman" w:hAnsi="Times New Roman"/>
                <w:spacing w:val="3"/>
                <w:sz w:val="24"/>
                <w:szCs w:val="24"/>
              </w:rPr>
              <w:t xml:space="preserve"> (Форма 1.3).</w:t>
            </w:r>
          </w:p>
          <w:p w14:paraId="1066BA33" w14:textId="77777777" w:rsidR="00E93D12" w:rsidRPr="004743A0" w:rsidRDefault="00E93D12" w:rsidP="00E93D1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 xml:space="preserve">Копии </w:t>
            </w:r>
            <w:r w:rsidRPr="0045640B">
              <w:rPr>
                <w:rFonts w:ascii="Times New Roman" w:eastAsia="Times New Roman" w:hAnsi="Times New Roman" w:cs="Times New Roman"/>
                <w:b/>
                <w:bCs/>
                <w:sz w:val="24"/>
                <w:szCs w:val="24"/>
              </w:rPr>
              <w:t>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5001FF5B" w14:textId="77777777" w:rsidR="00E93D12" w:rsidRPr="005F09A0" w:rsidRDefault="00E93D12" w:rsidP="00E93D12">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 xml:space="preserve">Отсканированный оригинал полученной не ранее чем за 3 (три) месяца до дня размещения в ЕИС извещения о проведении закупки конкурентным способом </w:t>
            </w:r>
            <w:r w:rsidRPr="0045640B">
              <w:rPr>
                <w:rFonts w:ascii="Times New Roman" w:eastAsia="Times New Roman" w:hAnsi="Times New Roman" w:cs="Times New Roman"/>
                <w:b/>
                <w:bCs/>
                <w:sz w:val="24"/>
                <w:szCs w:val="24"/>
              </w:rPr>
              <w:t>выписку из единого государственного реестра</w:t>
            </w:r>
            <w:r w:rsidRPr="005F09A0">
              <w:rPr>
                <w:rFonts w:ascii="Times New Roman" w:eastAsia="Times New Roman" w:hAnsi="Times New Roman" w:cs="Times New Roman"/>
                <w:sz w:val="24"/>
                <w:szCs w:val="24"/>
              </w:rPr>
              <w:t xml:space="preserve">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7AE352D" w14:textId="77777777" w:rsidR="00E93D12" w:rsidRDefault="00E93D12" w:rsidP="00E93D12">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lastRenderedPageBreak/>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713AE77F" w14:textId="77777777" w:rsidR="00E93D12" w:rsidRPr="004743A0" w:rsidRDefault="00E93D12" w:rsidP="00E93D12">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 xml:space="preserve">7. </w:t>
            </w:r>
            <w:r w:rsidRPr="0045640B">
              <w:rPr>
                <w:rFonts w:ascii="Times New Roman" w:hAnsi="Times New Roman"/>
                <w:b/>
                <w:bCs/>
                <w:spacing w:val="3"/>
                <w:sz w:val="24"/>
                <w:szCs w:val="24"/>
              </w:rPr>
              <w:t>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4743A0">
              <w:rPr>
                <w:rFonts w:ascii="Times New Roman" w:eastAsia="Calibri" w:hAnsi="Times New Roman" w:cs="Times New Roman"/>
                <w:spacing w:val="3"/>
                <w:sz w:val="24"/>
                <w:szCs w:val="24"/>
                <w:lang w:eastAsia="zh-CN"/>
              </w:rPr>
              <w:t xml:space="preserve"> Отсканированные оригиналы</w:t>
            </w:r>
            <w:r>
              <w:rPr>
                <w:rFonts w:ascii="Times New Roman" w:eastAsia="Calibri" w:hAnsi="Times New Roman" w:cs="Times New Roman"/>
                <w:spacing w:val="3"/>
                <w:sz w:val="24"/>
                <w:szCs w:val="24"/>
                <w:lang w:eastAsia="zh-CN"/>
              </w:rPr>
              <w:t xml:space="preserve"> или копии</w:t>
            </w:r>
            <w:r w:rsidRPr="004743A0">
              <w:rPr>
                <w:rFonts w:ascii="Times New Roman" w:eastAsia="Calibri" w:hAnsi="Times New Roman" w:cs="Times New Roman"/>
                <w:spacing w:val="3"/>
                <w:sz w:val="24"/>
                <w:szCs w:val="24"/>
                <w:lang w:eastAsia="zh-CN"/>
              </w:rPr>
              <w:t xml:space="preserve"> </w:t>
            </w:r>
            <w:r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7BCFDF8E" w14:textId="77777777" w:rsidR="00E93D12" w:rsidRPr="004743A0" w:rsidRDefault="00E93D12" w:rsidP="00E93D1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Pr="004743A0">
              <w:rPr>
                <w:rFonts w:ascii="Times New Roman" w:hAnsi="Times New Roman"/>
                <w:spacing w:val="3"/>
                <w:sz w:val="24"/>
                <w:szCs w:val="24"/>
              </w:rPr>
              <w:t xml:space="preserve">. Отсканированный оригинал </w:t>
            </w:r>
            <w:r>
              <w:rPr>
                <w:rFonts w:ascii="Times New Roman" w:hAnsi="Times New Roman"/>
                <w:spacing w:val="3"/>
                <w:sz w:val="24"/>
                <w:szCs w:val="24"/>
              </w:rPr>
              <w:t xml:space="preserve">либо копия </w:t>
            </w:r>
            <w:r w:rsidRPr="0045640B">
              <w:rPr>
                <w:rFonts w:ascii="Times New Roman" w:hAnsi="Times New Roman"/>
                <w:b/>
                <w:bCs/>
                <w:spacing w:val="3"/>
                <w:sz w:val="24"/>
                <w:szCs w:val="24"/>
              </w:rPr>
              <w:t>решения об одобрении или о совершении крупной сделки</w:t>
            </w:r>
            <w:r w:rsidRPr="004743A0">
              <w:rPr>
                <w:rFonts w:ascii="Times New Roman" w:hAnsi="Times New Roman"/>
                <w:spacing w:val="3"/>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w:t>
            </w:r>
            <w:r w:rsidRPr="004743A0">
              <w:rPr>
                <w:rFonts w:ascii="Times New Roman" w:hAnsi="Times New Roman"/>
                <w:spacing w:val="3"/>
                <w:sz w:val="24"/>
                <w:szCs w:val="24"/>
              </w:rPr>
              <w:lastRenderedPageBreak/>
              <w:t>случае признания его победителем закупки представить вышеуказанное решение до момента заключения договора.</w:t>
            </w:r>
          </w:p>
          <w:p w14:paraId="70C0447E" w14:textId="77777777" w:rsidR="00E93D12" w:rsidRPr="004743A0" w:rsidRDefault="00E93D12" w:rsidP="00E93D1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Pr="004743A0">
              <w:rPr>
                <w:rFonts w:ascii="Times New Roman" w:hAnsi="Times New Roman"/>
                <w:spacing w:val="3"/>
                <w:sz w:val="24"/>
                <w:szCs w:val="24"/>
              </w:rPr>
              <w:t xml:space="preserve">. Согласие Участника закупки об </w:t>
            </w:r>
            <w:r w:rsidRPr="0045640B">
              <w:rPr>
                <w:rFonts w:ascii="Times New Roman" w:hAnsi="Times New Roman"/>
                <w:b/>
                <w:bCs/>
                <w:spacing w:val="3"/>
                <w:sz w:val="24"/>
                <w:szCs w:val="24"/>
              </w:rPr>
              <w:t>обработке персональных данных</w:t>
            </w:r>
            <w:r w:rsidRPr="004743A0">
              <w:rPr>
                <w:rFonts w:ascii="Times New Roman" w:hAnsi="Times New Roman"/>
                <w:spacing w:val="3"/>
                <w:sz w:val="24"/>
                <w:szCs w:val="24"/>
              </w:rPr>
              <w:t>, если участник является физическим лицом (Форма 1.4).</w:t>
            </w:r>
          </w:p>
          <w:p w14:paraId="1B1083FF" w14:textId="77777777" w:rsidR="00E93D12" w:rsidRPr="004743A0" w:rsidRDefault="00E93D12" w:rsidP="00E93D12">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63A4889A" w14:textId="77777777" w:rsidR="00E93D12" w:rsidRDefault="00E93D12" w:rsidP="00E93D12">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w:t>
            </w:r>
            <w:r w:rsidRPr="00E711D8">
              <w:rPr>
                <w:rFonts w:ascii="Times New Roman" w:eastAsia="Calibri" w:hAnsi="Times New Roman" w:cs="Times New Roman"/>
                <w:spacing w:val="3"/>
                <w:sz w:val="24"/>
                <w:szCs w:val="24"/>
                <w:lang w:eastAsia="zh-CN"/>
              </w:rPr>
              <w:t xml:space="preserve"> </w:t>
            </w:r>
          </w:p>
          <w:p w14:paraId="186BCECE" w14:textId="247BBCD0" w:rsidR="00E93D12" w:rsidRDefault="00E93D12" w:rsidP="00E93D12">
            <w:pPr>
              <w:snapToGrid w:val="0"/>
              <w:spacing w:after="0" w:line="240" w:lineRule="auto"/>
              <w:jc w:val="both"/>
              <w:rPr>
                <w:rFonts w:ascii="Times New Roman" w:hAnsi="Times New Roman"/>
                <w:sz w:val="24"/>
                <w:szCs w:val="24"/>
              </w:rPr>
            </w:pPr>
            <w:bookmarkStart w:id="1" w:name="_Hlk115876252"/>
            <w:r w:rsidRPr="006A3657">
              <w:rPr>
                <w:rFonts w:ascii="Times New Roman" w:hAnsi="Times New Roman"/>
                <w:spacing w:val="3"/>
                <w:sz w:val="24"/>
                <w:szCs w:val="24"/>
              </w:rPr>
              <w:t xml:space="preserve">11. </w:t>
            </w:r>
            <w:r w:rsidRPr="009468B7">
              <w:rPr>
                <w:rFonts w:ascii="Times New Roman" w:hAnsi="Times New Roman" w:cs="Times New Roman"/>
                <w:spacing w:val="3"/>
                <w:sz w:val="24"/>
                <w:szCs w:val="24"/>
              </w:rPr>
              <w:t xml:space="preserve">Копия </w:t>
            </w:r>
            <w:r w:rsidRPr="009468B7">
              <w:rPr>
                <w:rFonts w:ascii="Times New Roman" w:hAnsi="Times New Roman" w:cs="Times New Roman"/>
                <w:b/>
                <w:bCs/>
                <w:spacing w:val="3"/>
                <w:sz w:val="24"/>
                <w:szCs w:val="24"/>
              </w:rPr>
              <w:t>выписки из реестра членов саморегулируемой организации в области архитектурно-строительного проектирования, имеющей компенсационный фонд обеспечения договорных обязательств. Указанны</w:t>
            </w:r>
            <w:r w:rsidR="0084012F">
              <w:rPr>
                <w:rFonts w:ascii="Times New Roman" w:hAnsi="Times New Roman" w:cs="Times New Roman"/>
                <w:b/>
                <w:bCs/>
                <w:spacing w:val="3"/>
                <w:sz w:val="24"/>
                <w:szCs w:val="24"/>
              </w:rPr>
              <w:t>й</w:t>
            </w:r>
            <w:r w:rsidRPr="009468B7">
              <w:rPr>
                <w:rFonts w:ascii="Times New Roman" w:hAnsi="Times New Roman" w:cs="Times New Roman"/>
                <w:b/>
                <w:bCs/>
                <w:spacing w:val="3"/>
                <w:sz w:val="24"/>
                <w:szCs w:val="24"/>
              </w:rPr>
              <w:t xml:space="preserve"> документ не предъявляется участниками закупки, перечисленными в ч.4.1. ст.48 Градостроительного кодекса Российской Федерации</w:t>
            </w:r>
            <w:bookmarkEnd w:id="1"/>
            <w:r>
              <w:rPr>
                <w:rFonts w:ascii="Times New Roman" w:hAnsi="Times New Roman" w:cs="Times New Roman"/>
                <w:b/>
                <w:bCs/>
                <w:spacing w:val="3"/>
                <w:sz w:val="24"/>
                <w:szCs w:val="24"/>
              </w:rPr>
              <w:t>.</w:t>
            </w:r>
          </w:p>
        </w:tc>
      </w:tr>
    </w:tbl>
    <w:p w14:paraId="67EEE0B3" w14:textId="77777777" w:rsidR="008F18E1" w:rsidRPr="008F18E1" w:rsidRDefault="008F18E1" w:rsidP="00E93D12">
      <w:pPr>
        <w:pStyle w:val="Standard"/>
        <w:rPr>
          <w:b/>
          <w:bCs/>
          <w:sz w:val="28"/>
          <w:szCs w:val="28"/>
        </w:rPr>
      </w:pPr>
    </w:p>
    <w:sectPr w:rsidR="008F18E1" w:rsidRPr="008F18E1" w:rsidSect="002B4DBD">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40F8" w14:textId="77777777" w:rsidR="00AC546D" w:rsidRDefault="00AC546D">
      <w:pPr>
        <w:spacing w:after="0" w:line="240" w:lineRule="auto"/>
      </w:pPr>
      <w:r>
        <w:separator/>
      </w:r>
    </w:p>
  </w:endnote>
  <w:endnote w:type="continuationSeparator" w:id="0">
    <w:p w14:paraId="2CC9B817" w14:textId="77777777" w:rsidR="00AC546D" w:rsidRDefault="00AC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36D5" w14:textId="77777777" w:rsidR="00AC546D" w:rsidRDefault="00AC546D">
      <w:pPr>
        <w:spacing w:after="0" w:line="240" w:lineRule="auto"/>
      </w:pPr>
      <w:r>
        <w:separator/>
      </w:r>
    </w:p>
  </w:footnote>
  <w:footnote w:type="continuationSeparator" w:id="0">
    <w:p w14:paraId="54D67264" w14:textId="77777777" w:rsidR="00AC546D" w:rsidRDefault="00AC5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1" w15:restartNumberingAfterBreak="0">
    <w:nsid w:val="06232DE8"/>
    <w:multiLevelType w:val="multilevel"/>
    <w:tmpl w:val="CB2C1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56F8A"/>
    <w:multiLevelType w:val="hybridMultilevel"/>
    <w:tmpl w:val="325E8F16"/>
    <w:lvl w:ilvl="0" w:tplc="E2B84F72">
      <w:start w:val="19"/>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05C8A"/>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331F8"/>
    <w:multiLevelType w:val="hybridMultilevel"/>
    <w:tmpl w:val="463E0540"/>
    <w:lvl w:ilvl="0" w:tplc="6CA0CA3E">
      <w:start w:val="1"/>
      <w:numFmt w:val="decimal"/>
      <w:lvlText w:val="1.%1"/>
      <w:lvlJc w:val="center"/>
      <w:pPr>
        <w:ind w:left="928"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9214F3"/>
    <w:multiLevelType w:val="hybridMultilevel"/>
    <w:tmpl w:val="CE36794A"/>
    <w:lvl w:ilvl="0" w:tplc="9E86F9FE">
      <w:start w:val="8"/>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84E9A"/>
    <w:multiLevelType w:val="hybridMultilevel"/>
    <w:tmpl w:val="6A0CE194"/>
    <w:lvl w:ilvl="0" w:tplc="78828C14">
      <w:start w:val="2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6B76E5"/>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C5585D"/>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1688019">
    <w:abstractNumId w:val="2"/>
  </w:num>
  <w:num w:numId="2" w16cid:durableId="805928868">
    <w:abstractNumId w:val="0"/>
  </w:num>
  <w:num w:numId="3" w16cid:durableId="1953895905">
    <w:abstractNumId w:val="4"/>
  </w:num>
  <w:num w:numId="4" w16cid:durableId="608395594">
    <w:abstractNumId w:val="8"/>
  </w:num>
  <w:num w:numId="5" w16cid:durableId="158623331">
    <w:abstractNumId w:val="10"/>
  </w:num>
  <w:num w:numId="6" w16cid:durableId="1051461987">
    <w:abstractNumId w:val="5"/>
  </w:num>
  <w:num w:numId="7" w16cid:durableId="1285313024">
    <w:abstractNumId w:val="3"/>
  </w:num>
  <w:num w:numId="8" w16cid:durableId="936257008">
    <w:abstractNumId w:val="9"/>
  </w:num>
  <w:num w:numId="9" w16cid:durableId="922253544">
    <w:abstractNumId w:val="1"/>
  </w:num>
  <w:num w:numId="10" w16cid:durableId="868833528">
    <w:abstractNumId w:val="7"/>
  </w:num>
  <w:num w:numId="11" w16cid:durableId="112335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36"/>
    <w:rsid w:val="00034F9E"/>
    <w:rsid w:val="0005774B"/>
    <w:rsid w:val="00184943"/>
    <w:rsid w:val="00275813"/>
    <w:rsid w:val="002B4DBD"/>
    <w:rsid w:val="00365E9F"/>
    <w:rsid w:val="003A43EE"/>
    <w:rsid w:val="003D5D39"/>
    <w:rsid w:val="004D5127"/>
    <w:rsid w:val="005C3A50"/>
    <w:rsid w:val="006348D8"/>
    <w:rsid w:val="0084012F"/>
    <w:rsid w:val="00843B7A"/>
    <w:rsid w:val="008F18E1"/>
    <w:rsid w:val="00A63CF7"/>
    <w:rsid w:val="00AC546D"/>
    <w:rsid w:val="00BB7455"/>
    <w:rsid w:val="00E04936"/>
    <w:rsid w:val="00E9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B191"/>
  <w15:chartTrackingRefBased/>
  <w15:docId w15:val="{2F3BDC39-5C64-43A1-A491-CBC02073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
    <w:next w:val="a"/>
    <w:link w:val="10"/>
    <w:uiPriority w:val="99"/>
    <w:qFormat/>
    <w:rsid w:val="00843B7A"/>
    <w:pPr>
      <w:keepNext/>
      <w:spacing w:before="240" w:after="60"/>
      <w:outlineLvl w:val="0"/>
    </w:pPr>
    <w:rPr>
      <w:rFonts w:ascii="Arial" w:eastAsia="Times New Roman" w:hAnsi="Arial" w:cs="Arial"/>
      <w:b/>
      <w:kern w:val="1"/>
      <w:sz w:val="32"/>
      <w:szCs w:val="20"/>
    </w:rPr>
  </w:style>
  <w:style w:type="paragraph" w:styleId="5">
    <w:name w:val="heading 5"/>
    <w:basedOn w:val="a"/>
    <w:next w:val="a"/>
    <w:link w:val="50"/>
    <w:uiPriority w:val="99"/>
    <w:qFormat/>
    <w:pPr>
      <w:keepNext/>
      <w:suppressAutoHyphens/>
      <w:spacing w:before="60" w:after="0" w:line="360" w:lineRule="auto"/>
      <w:ind w:left="1008" w:hanging="432"/>
      <w:jc w:val="both"/>
      <w:outlineLvl w:val="4"/>
    </w:pPr>
    <w:rPr>
      <w:rFonts w:ascii="Calibri" w:eastAsia="Times New Roman"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3">
    <w:name w:val="Hyperlink"/>
    <w:basedOn w:val="a0"/>
    <w:uiPriority w:val="99"/>
    <w:semiHidden/>
    <w:unhideWhenUsed/>
    <w:rPr>
      <w:strike w:val="0"/>
      <w:dstrike w:val="0"/>
      <w:color w:val="24549D"/>
      <w:u w:val="none"/>
      <w:effect w:val="none"/>
    </w:rPr>
  </w:style>
  <w:style w:type="character" w:styleId="a4">
    <w:name w:val="Emphasis"/>
    <w:basedOn w:val="a0"/>
    <w:uiPriority w:val="20"/>
    <w:qFormat/>
    <w:rPr>
      <w:i/>
    </w:rPr>
  </w:style>
  <w:style w:type="paragraph" w:customStyle="1" w:styleId="Style12">
    <w:name w:val="Style12"/>
    <w:basedOn w:val="a"/>
    <w:uiPriority w:val="99"/>
    <w:pPr>
      <w:spacing w:line="317" w:lineRule="exact"/>
      <w:ind w:firstLine="691"/>
      <w:jc w:val="both"/>
    </w:pPr>
    <w:rPr>
      <w:rFonts w:ascii="Calibri" w:eastAsia="Times New Roman" w:hAnsi="Calibri" w:cs="Times New Roman"/>
    </w:rPr>
  </w:style>
  <w:style w:type="paragraph" w:styleId="a5">
    <w:name w:val="List Paragraph"/>
    <w:basedOn w:val="a"/>
    <w:link w:val="a6"/>
    <w:uiPriority w:val="34"/>
    <w:qFormat/>
    <w:pPr>
      <w:ind w:left="720"/>
      <w:contextualSpacing/>
    </w:pPr>
  </w:style>
  <w:style w:type="character" w:customStyle="1" w:styleId="50">
    <w:name w:val="Заголовок 5 Знак"/>
    <w:basedOn w:val="a0"/>
    <w:link w:val="5"/>
    <w:uiPriority w:val="99"/>
    <w:rPr>
      <w:rFonts w:ascii="Calibri" w:eastAsia="Times New Roman" w:hAnsi="Calibri" w:cs="Calibri"/>
      <w:b/>
      <w:sz w:val="20"/>
      <w:szCs w:val="20"/>
    </w:rPr>
  </w:style>
  <w:style w:type="paragraph" w:styleId="3">
    <w:name w:val="List Number 3"/>
    <w:basedOn w:val="a"/>
    <w:uiPriority w:val="99"/>
    <w:pPr>
      <w:numPr>
        <w:numId w:val="2"/>
      </w:numPr>
      <w:tabs>
        <w:tab w:val="clear" w:pos="926"/>
      </w:tabs>
      <w:spacing w:after="60"/>
      <w:jc w:val="both"/>
    </w:pPr>
    <w:rPr>
      <w:rFonts w:ascii="Calibri" w:eastAsia="Times New Roman" w:hAnsi="Calibri" w:cs="Times New Roman"/>
      <w:szCs w:val="20"/>
    </w:rPr>
  </w:style>
  <w:style w:type="table" w:customStyle="1" w:styleId="11">
    <w:name w:val="Сетка таблицы1"/>
    <w:uiPriority w:val="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pPr>
      <w:spacing w:after="0" w:line="240" w:lineRule="auto"/>
    </w:pPr>
    <w:rPr>
      <w:sz w:val="20"/>
      <w:szCs w:val="20"/>
    </w:rPr>
  </w:style>
  <w:style w:type="character" w:customStyle="1" w:styleId="a8">
    <w:name w:val="Текст сноски Знак"/>
    <w:basedOn w:val="a0"/>
    <w:link w:val="a7"/>
    <w:uiPriority w:val="99"/>
    <w:semiHidden/>
    <w:rPr>
      <w:sz w:val="20"/>
      <w:szCs w:val="20"/>
    </w:rPr>
  </w:style>
  <w:style w:type="character" w:styleId="a9">
    <w:name w:val="footnote reference"/>
    <w:uiPriority w:val="99"/>
    <w:rPr>
      <w:vertAlign w:val="superscript"/>
    </w:r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character" w:customStyle="1" w:styleId="a6">
    <w:name w:val="Абзац списка Знак"/>
    <w:link w:val="a5"/>
    <w:uiPriority w:val="34"/>
    <w:locked/>
    <w:rsid w:val="002B4DBD"/>
  </w:style>
  <w:style w:type="table" w:customStyle="1" w:styleId="4">
    <w:name w:val="Сетка таблицы4"/>
    <w:basedOn w:val="a1"/>
    <w:next w:val="ac"/>
    <w:uiPriority w:val="59"/>
    <w:rsid w:val="002B4D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2B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Document Header1 Знак"/>
    <w:basedOn w:val="a0"/>
    <w:link w:val="1"/>
    <w:uiPriority w:val="99"/>
    <w:rsid w:val="00843B7A"/>
    <w:rPr>
      <w:rFonts w:ascii="Arial" w:eastAsia="Times New Roman" w:hAnsi="Arial" w:cs="Arial"/>
      <w:b/>
      <w:kern w:val="1"/>
      <w:sz w:val="32"/>
      <w:szCs w:val="20"/>
    </w:rPr>
  </w:style>
  <w:style w:type="character" w:customStyle="1" w:styleId="FontStyle128">
    <w:name w:val="Font Style128"/>
    <w:uiPriority w:val="99"/>
    <w:rsid w:val="00E93D12"/>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52427">
      <w:bodyDiv w:val="1"/>
      <w:marLeft w:val="0"/>
      <w:marRight w:val="0"/>
      <w:marTop w:val="0"/>
      <w:marBottom w:val="0"/>
      <w:divBdr>
        <w:top w:val="none" w:sz="0" w:space="0" w:color="auto"/>
        <w:left w:val="none" w:sz="0" w:space="0" w:color="auto"/>
        <w:bottom w:val="none" w:sz="0" w:space="0" w:color="auto"/>
        <w:right w:val="none" w:sz="0" w:space="0" w:color="auto"/>
      </w:divBdr>
      <w:divsChild>
        <w:div w:id="900940346">
          <w:marLeft w:val="0"/>
          <w:marRight w:val="0"/>
          <w:marTop w:val="0"/>
          <w:marBottom w:val="0"/>
          <w:divBdr>
            <w:top w:val="none" w:sz="0" w:space="0" w:color="auto"/>
            <w:left w:val="none" w:sz="0" w:space="0" w:color="auto"/>
            <w:bottom w:val="none" w:sz="0" w:space="0" w:color="auto"/>
            <w:right w:val="none" w:sz="0" w:space="0" w:color="auto"/>
          </w:divBdr>
          <w:divsChild>
            <w:div w:id="4021222">
              <w:marLeft w:val="0"/>
              <w:marRight w:val="0"/>
              <w:marTop w:val="0"/>
              <w:marBottom w:val="0"/>
              <w:divBdr>
                <w:top w:val="none" w:sz="0" w:space="0" w:color="auto"/>
                <w:left w:val="none" w:sz="0" w:space="0" w:color="auto"/>
                <w:bottom w:val="none" w:sz="0" w:space="0" w:color="auto"/>
                <w:right w:val="none" w:sz="0" w:space="0" w:color="auto"/>
              </w:divBdr>
              <w:divsChild>
                <w:div w:id="1076395854">
                  <w:marLeft w:val="0"/>
                  <w:marRight w:val="0"/>
                  <w:marTop w:val="0"/>
                  <w:marBottom w:val="0"/>
                  <w:divBdr>
                    <w:top w:val="none" w:sz="0" w:space="0" w:color="auto"/>
                    <w:left w:val="none" w:sz="0" w:space="0" w:color="auto"/>
                    <w:bottom w:val="none" w:sz="0" w:space="0" w:color="auto"/>
                    <w:right w:val="none" w:sz="0" w:space="0" w:color="auto"/>
                  </w:divBdr>
                  <w:divsChild>
                    <w:div w:id="1848136358">
                      <w:marLeft w:val="0"/>
                      <w:marRight w:val="0"/>
                      <w:marTop w:val="0"/>
                      <w:marBottom w:val="0"/>
                      <w:divBdr>
                        <w:top w:val="none" w:sz="0" w:space="0" w:color="auto"/>
                        <w:left w:val="none" w:sz="0" w:space="0" w:color="auto"/>
                        <w:bottom w:val="none" w:sz="0" w:space="0" w:color="auto"/>
                        <w:right w:val="none" w:sz="0" w:space="0" w:color="auto"/>
                      </w:divBdr>
                      <w:divsChild>
                        <w:div w:id="1136484688">
                          <w:marLeft w:val="0"/>
                          <w:marRight w:val="0"/>
                          <w:marTop w:val="0"/>
                          <w:marBottom w:val="45"/>
                          <w:divBdr>
                            <w:top w:val="none" w:sz="0" w:space="0" w:color="auto"/>
                            <w:left w:val="none" w:sz="0" w:space="0" w:color="auto"/>
                            <w:bottom w:val="none" w:sz="0" w:space="0" w:color="auto"/>
                            <w:right w:val="none" w:sz="0" w:space="0" w:color="auto"/>
                          </w:divBdr>
                          <w:divsChild>
                            <w:div w:id="751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71797">
      <w:bodyDiv w:val="1"/>
      <w:marLeft w:val="0"/>
      <w:marRight w:val="0"/>
      <w:marTop w:val="0"/>
      <w:marBottom w:val="0"/>
      <w:divBdr>
        <w:top w:val="none" w:sz="0" w:space="0" w:color="auto"/>
        <w:left w:val="none" w:sz="0" w:space="0" w:color="auto"/>
        <w:bottom w:val="none" w:sz="0" w:space="0" w:color="auto"/>
        <w:right w:val="none" w:sz="0" w:space="0" w:color="auto"/>
      </w:divBdr>
      <w:divsChild>
        <w:div w:id="2093500076">
          <w:marLeft w:val="0"/>
          <w:marRight w:val="0"/>
          <w:marTop w:val="0"/>
          <w:marBottom w:val="0"/>
          <w:divBdr>
            <w:top w:val="none" w:sz="0" w:space="0" w:color="auto"/>
            <w:left w:val="none" w:sz="0" w:space="0" w:color="auto"/>
            <w:bottom w:val="none" w:sz="0" w:space="0" w:color="auto"/>
            <w:right w:val="none" w:sz="0" w:space="0" w:color="auto"/>
          </w:divBdr>
          <w:divsChild>
            <w:div w:id="2066751683">
              <w:marLeft w:val="0"/>
              <w:marRight w:val="0"/>
              <w:marTop w:val="0"/>
              <w:marBottom w:val="0"/>
              <w:divBdr>
                <w:top w:val="none" w:sz="0" w:space="0" w:color="auto"/>
                <w:left w:val="none" w:sz="0" w:space="0" w:color="auto"/>
                <w:bottom w:val="none" w:sz="0" w:space="0" w:color="auto"/>
                <w:right w:val="none" w:sz="0" w:space="0" w:color="auto"/>
              </w:divBdr>
              <w:divsChild>
                <w:div w:id="1080369731">
                  <w:marLeft w:val="0"/>
                  <w:marRight w:val="0"/>
                  <w:marTop w:val="0"/>
                  <w:marBottom w:val="0"/>
                  <w:divBdr>
                    <w:top w:val="none" w:sz="0" w:space="0" w:color="auto"/>
                    <w:left w:val="none" w:sz="0" w:space="0" w:color="auto"/>
                    <w:bottom w:val="none" w:sz="0" w:space="0" w:color="auto"/>
                    <w:right w:val="none" w:sz="0" w:space="0" w:color="auto"/>
                  </w:divBdr>
                  <w:divsChild>
                    <w:div w:id="1499688682">
                      <w:marLeft w:val="0"/>
                      <w:marRight w:val="0"/>
                      <w:marTop w:val="0"/>
                      <w:marBottom w:val="0"/>
                      <w:divBdr>
                        <w:top w:val="none" w:sz="0" w:space="0" w:color="auto"/>
                        <w:left w:val="none" w:sz="0" w:space="0" w:color="auto"/>
                        <w:bottom w:val="none" w:sz="0" w:space="0" w:color="auto"/>
                        <w:right w:val="none" w:sz="0" w:space="0" w:color="auto"/>
                      </w:divBdr>
                      <w:divsChild>
                        <w:div w:id="1233545846">
                          <w:marLeft w:val="0"/>
                          <w:marRight w:val="0"/>
                          <w:marTop w:val="0"/>
                          <w:marBottom w:val="45"/>
                          <w:divBdr>
                            <w:top w:val="none" w:sz="0" w:space="0" w:color="auto"/>
                            <w:left w:val="none" w:sz="0" w:space="0" w:color="auto"/>
                            <w:bottom w:val="none" w:sz="0" w:space="0" w:color="auto"/>
                            <w:right w:val="none" w:sz="0" w:space="0" w:color="auto"/>
                          </w:divBdr>
                          <w:divsChild>
                            <w:div w:id="916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B149-7423-46C2-B46F-A54FF780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Zakupki</cp:lastModifiedBy>
  <cp:revision>4</cp:revision>
  <cp:lastPrinted>2020-10-30T15:23:00Z</cp:lastPrinted>
  <dcterms:created xsi:type="dcterms:W3CDTF">2022-10-05T13:22:00Z</dcterms:created>
  <dcterms:modified xsi:type="dcterms:W3CDTF">2022-10-05T13:27:00Z</dcterms:modified>
</cp:coreProperties>
</file>